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BA" w:rsidRPr="002E6507" w:rsidRDefault="00C842BA" w:rsidP="000730AA">
      <w:pPr>
        <w:pStyle w:val="Title"/>
        <w:jc w:val="both"/>
        <w:rPr>
          <w:rFonts w:ascii="Century Gothic" w:hAnsi="Century Gothic"/>
          <w:b w:val="0"/>
          <w:szCs w:val="24"/>
          <w:lang w:val="en-US"/>
        </w:rPr>
      </w:pPr>
    </w:p>
    <w:p w:rsidR="00C842BA" w:rsidRPr="000730AA" w:rsidRDefault="00C842BA" w:rsidP="000730AA">
      <w:pPr>
        <w:pStyle w:val="Title"/>
        <w:jc w:val="both"/>
        <w:rPr>
          <w:rFonts w:ascii="Century Gothic" w:hAnsi="Century Gothic"/>
          <w:b w:val="0"/>
          <w:szCs w:val="24"/>
        </w:rPr>
      </w:pPr>
    </w:p>
    <w:p w:rsidR="00C842BA" w:rsidRPr="002E6507" w:rsidRDefault="00C842BA" w:rsidP="000730AA">
      <w:pPr>
        <w:pStyle w:val="Title"/>
        <w:rPr>
          <w:rFonts w:ascii="Century Gothic" w:hAnsi="Century Gothic"/>
          <w:color w:val="4C0000"/>
          <w:sz w:val="32"/>
          <w:szCs w:val="32"/>
        </w:rPr>
      </w:pPr>
      <w:r w:rsidRPr="002E6507">
        <w:rPr>
          <w:rFonts w:ascii="Century Gothic" w:hAnsi="Century Gothic"/>
          <w:color w:val="4C0000"/>
          <w:sz w:val="32"/>
          <w:szCs w:val="32"/>
        </w:rPr>
        <w:t>ACUERDO DE COLABORACIÓN ENTRE</w:t>
      </w:r>
    </w:p>
    <w:p w:rsidR="00C842BA" w:rsidRPr="002E6507" w:rsidRDefault="009D38ED" w:rsidP="000730AA">
      <w:pPr>
        <w:jc w:val="center"/>
        <w:rPr>
          <w:b/>
          <w:color w:val="4C0000"/>
          <w:sz w:val="32"/>
          <w:szCs w:val="32"/>
        </w:rPr>
      </w:pPr>
      <w:r w:rsidRPr="002E6507">
        <w:rPr>
          <w:b/>
          <w:color w:val="4C0000"/>
          <w:sz w:val="32"/>
          <w:szCs w:val="32"/>
        </w:rPr>
        <w:t xml:space="preserve">ICEVI- </w:t>
      </w:r>
      <w:r w:rsidR="00574196" w:rsidRPr="002E6507">
        <w:rPr>
          <w:b/>
          <w:color w:val="4C0000"/>
          <w:sz w:val="32"/>
          <w:szCs w:val="32"/>
        </w:rPr>
        <w:t>LATINOAMÉRICA</w:t>
      </w:r>
      <w:r w:rsidR="000730AA" w:rsidRPr="002E6507">
        <w:rPr>
          <w:b/>
          <w:color w:val="4C0000"/>
          <w:sz w:val="32"/>
          <w:szCs w:val="32"/>
        </w:rPr>
        <w:t xml:space="preserve"> </w:t>
      </w:r>
      <w:r w:rsidRPr="002E6507">
        <w:rPr>
          <w:b/>
          <w:color w:val="4C0000"/>
          <w:sz w:val="32"/>
          <w:szCs w:val="32"/>
        </w:rPr>
        <w:t>Y LA FUNDACI</w:t>
      </w:r>
      <w:r w:rsidR="00D71E69" w:rsidRPr="002E6507">
        <w:rPr>
          <w:b/>
          <w:color w:val="4C0000"/>
          <w:sz w:val="32"/>
          <w:szCs w:val="32"/>
        </w:rPr>
        <w:t>ÓN</w:t>
      </w:r>
      <w:r w:rsidR="00C842BA" w:rsidRPr="002E6507">
        <w:rPr>
          <w:b/>
          <w:color w:val="4C0000"/>
          <w:sz w:val="32"/>
          <w:szCs w:val="32"/>
        </w:rPr>
        <w:t xml:space="preserve"> ONCE PARA LA SOLIDARIDAD CON PERSONAS CIEGAS DE AMÉRICA LATINA (FOAL)</w:t>
      </w:r>
    </w:p>
    <w:p w:rsidR="00C842BA" w:rsidRPr="000730AA" w:rsidRDefault="00C842BA" w:rsidP="000730AA">
      <w:pPr>
        <w:jc w:val="both"/>
        <w:rPr>
          <w:b/>
          <w:szCs w:val="24"/>
        </w:rPr>
      </w:pPr>
    </w:p>
    <w:p w:rsidR="00C842BA" w:rsidRPr="000730AA" w:rsidRDefault="00C842BA" w:rsidP="000730AA">
      <w:pPr>
        <w:jc w:val="both"/>
        <w:rPr>
          <w:b/>
          <w:szCs w:val="24"/>
        </w:rPr>
      </w:pPr>
    </w:p>
    <w:p w:rsidR="00C842BA" w:rsidRPr="000730AA" w:rsidRDefault="00C842BA" w:rsidP="000730AA">
      <w:pPr>
        <w:jc w:val="both"/>
        <w:rPr>
          <w:b/>
          <w:szCs w:val="24"/>
        </w:rPr>
      </w:pPr>
    </w:p>
    <w:p w:rsidR="00C842BA" w:rsidRPr="000730AA" w:rsidRDefault="00C842BA" w:rsidP="000730AA">
      <w:pPr>
        <w:pStyle w:val="Heading1"/>
        <w:jc w:val="both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>REUNIDOS</w:t>
      </w:r>
    </w:p>
    <w:p w:rsidR="00C842BA" w:rsidRPr="000730AA" w:rsidRDefault="00C842BA" w:rsidP="000730AA">
      <w:pPr>
        <w:jc w:val="both"/>
        <w:rPr>
          <w:szCs w:val="24"/>
        </w:rPr>
      </w:pPr>
    </w:p>
    <w:p w:rsidR="00C842BA" w:rsidRPr="000730AA" w:rsidRDefault="00C842BA" w:rsidP="000730AA">
      <w:pPr>
        <w:jc w:val="both"/>
        <w:rPr>
          <w:b/>
          <w:szCs w:val="24"/>
        </w:rPr>
      </w:pPr>
      <w:r w:rsidRPr="000730AA">
        <w:rPr>
          <w:b/>
          <w:szCs w:val="24"/>
        </w:rPr>
        <w:t>De una parte:</w:t>
      </w:r>
    </w:p>
    <w:p w:rsidR="00CB1F48" w:rsidRDefault="00CB1F48" w:rsidP="000730AA">
      <w:pPr>
        <w:jc w:val="both"/>
        <w:rPr>
          <w:rFonts w:cs="Arial"/>
          <w:szCs w:val="24"/>
          <w:lang w:eastAsia="es-AR"/>
        </w:rPr>
      </w:pPr>
      <w:r w:rsidRPr="00CB1F48">
        <w:rPr>
          <w:rFonts w:cs="Arial"/>
          <w:szCs w:val="24"/>
          <w:lang w:eastAsia="es-AR"/>
        </w:rPr>
        <w:t xml:space="preserve">ICEVI- LATINOAMÉRICA, reconocida por el Ministerio de Relaciones Exteriores de la República Oriental del Uruguay como Organización Internacional No Gubernamental sin fines de lucro, e inscrita en el registro de asociaciones de la República Oriental del Uruguay con el Nº RM 557/2016 del 7 de noviembre de 2016,  con domicilio social en Uruguay y representada en este acto por la Sra. Cristina Sanz en su calidad de Presidenta. </w:t>
      </w:r>
    </w:p>
    <w:p w:rsidR="00CB1F48" w:rsidRDefault="00CB1F48" w:rsidP="000730AA">
      <w:pPr>
        <w:jc w:val="both"/>
        <w:rPr>
          <w:rFonts w:cs="Arial"/>
          <w:szCs w:val="24"/>
          <w:lang w:eastAsia="es-AR"/>
        </w:rPr>
      </w:pPr>
    </w:p>
    <w:p w:rsidR="00C842BA" w:rsidRPr="000730AA" w:rsidRDefault="00C842BA" w:rsidP="000730AA">
      <w:pPr>
        <w:jc w:val="both"/>
        <w:rPr>
          <w:b/>
          <w:szCs w:val="24"/>
        </w:rPr>
      </w:pPr>
      <w:r w:rsidRPr="000730AA">
        <w:rPr>
          <w:b/>
          <w:szCs w:val="24"/>
        </w:rPr>
        <w:t>De la otra:</w:t>
      </w:r>
    </w:p>
    <w:p w:rsidR="00C842BA" w:rsidRPr="000730AA" w:rsidRDefault="00C842BA" w:rsidP="000730AA">
      <w:pPr>
        <w:jc w:val="both"/>
        <w:rPr>
          <w:szCs w:val="24"/>
        </w:rPr>
      </w:pPr>
      <w:r w:rsidRPr="000730AA">
        <w:rPr>
          <w:szCs w:val="24"/>
        </w:rPr>
        <w:t xml:space="preserve">La Fundación ONCE para la Solidaridad con Personas Ciegas de América Latina (en adelante FOAL), </w:t>
      </w:r>
      <w:r w:rsidR="00464FBB" w:rsidRPr="000730AA">
        <w:rPr>
          <w:szCs w:val="24"/>
        </w:rPr>
        <w:t xml:space="preserve">que </w:t>
      </w:r>
      <w:r w:rsidRPr="000730AA">
        <w:rPr>
          <w:szCs w:val="24"/>
        </w:rPr>
        <w:t xml:space="preserve">figura inscrita en el Registro </w:t>
      </w:r>
      <w:r w:rsidR="00202D47" w:rsidRPr="000730AA">
        <w:rPr>
          <w:szCs w:val="24"/>
        </w:rPr>
        <w:t xml:space="preserve">público </w:t>
      </w:r>
      <w:r w:rsidRPr="000730AA">
        <w:rPr>
          <w:szCs w:val="24"/>
        </w:rPr>
        <w:t xml:space="preserve">de Fundaciones </w:t>
      </w:r>
      <w:r w:rsidR="00202D47" w:rsidRPr="000730AA">
        <w:rPr>
          <w:szCs w:val="24"/>
        </w:rPr>
        <w:t xml:space="preserve">de competencia estatal </w:t>
      </w:r>
      <w:r w:rsidRPr="000730AA">
        <w:rPr>
          <w:szCs w:val="24"/>
        </w:rPr>
        <w:t>del Ministerio de Sanidad, Servicios Sociales e Igualdad de</w:t>
      </w:r>
      <w:r w:rsidR="00202D47" w:rsidRPr="000730AA">
        <w:rPr>
          <w:szCs w:val="24"/>
        </w:rPr>
        <w:t xml:space="preserve"> </w:t>
      </w:r>
      <w:r w:rsidRPr="000730AA">
        <w:rPr>
          <w:szCs w:val="24"/>
        </w:rPr>
        <w:t xml:space="preserve">España con el número 28/1088, con domicilio social en España, en la calle Ortega y Gasset </w:t>
      </w:r>
      <w:r w:rsidR="00464FBB" w:rsidRPr="000730AA">
        <w:rPr>
          <w:szCs w:val="24"/>
        </w:rPr>
        <w:t xml:space="preserve">Nº </w:t>
      </w:r>
      <w:r w:rsidRPr="000730AA">
        <w:rPr>
          <w:szCs w:val="24"/>
        </w:rPr>
        <w:t xml:space="preserve">18, Madrid y representada en este acto por D. </w:t>
      </w:r>
      <w:r w:rsidR="00464FBB" w:rsidRPr="000730AA">
        <w:rPr>
          <w:szCs w:val="24"/>
        </w:rPr>
        <w:t>Alberto Durán López</w:t>
      </w:r>
      <w:r w:rsidRPr="000730AA">
        <w:rPr>
          <w:szCs w:val="24"/>
        </w:rPr>
        <w:t>, en su calidad de Presidente del Patronato de la Fundación.</w:t>
      </w:r>
    </w:p>
    <w:p w:rsidR="00C842BA" w:rsidRPr="000730AA" w:rsidRDefault="00C842BA" w:rsidP="000730AA">
      <w:pPr>
        <w:jc w:val="both"/>
        <w:rPr>
          <w:szCs w:val="24"/>
        </w:rPr>
      </w:pPr>
    </w:p>
    <w:p w:rsidR="00C842BA" w:rsidRPr="000730AA" w:rsidRDefault="00C842BA" w:rsidP="000730AA">
      <w:pPr>
        <w:pStyle w:val="BodyText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>Ambas partes se reconocen mutuamente capacidad y representación para suscribir el presente acuerdo</w:t>
      </w:r>
      <w:r w:rsidR="000E55D2" w:rsidRPr="000730AA">
        <w:rPr>
          <w:rFonts w:ascii="Century Gothic" w:hAnsi="Century Gothic"/>
          <w:szCs w:val="24"/>
        </w:rPr>
        <w:t>,</w:t>
      </w:r>
      <w:r w:rsidRPr="000730AA">
        <w:rPr>
          <w:rFonts w:ascii="Century Gothic" w:hAnsi="Century Gothic"/>
          <w:szCs w:val="24"/>
        </w:rPr>
        <w:t xml:space="preserve"> y en consideración a ello</w:t>
      </w:r>
    </w:p>
    <w:p w:rsidR="00C842BA" w:rsidRPr="000730AA" w:rsidRDefault="00C842BA" w:rsidP="000730AA">
      <w:pPr>
        <w:jc w:val="both"/>
        <w:rPr>
          <w:szCs w:val="24"/>
        </w:rPr>
      </w:pPr>
    </w:p>
    <w:p w:rsidR="00C842BA" w:rsidRPr="000730AA" w:rsidRDefault="00C842BA" w:rsidP="002E6507">
      <w:pPr>
        <w:pStyle w:val="Heading2"/>
        <w:jc w:val="both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>MANIFIESTAN</w:t>
      </w:r>
      <w:r w:rsidR="00464FBB" w:rsidRPr="000730AA">
        <w:rPr>
          <w:rFonts w:ascii="Century Gothic" w:hAnsi="Century Gothic"/>
          <w:szCs w:val="24"/>
        </w:rPr>
        <w:t>:</w:t>
      </w:r>
    </w:p>
    <w:p w:rsidR="00C842BA" w:rsidRPr="000730AA" w:rsidRDefault="00C842BA" w:rsidP="002E6507">
      <w:pPr>
        <w:jc w:val="both"/>
        <w:rPr>
          <w:szCs w:val="24"/>
        </w:rPr>
      </w:pPr>
    </w:p>
    <w:p w:rsidR="00EF39CB" w:rsidRPr="000730AA" w:rsidRDefault="00670265" w:rsidP="002E6507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cs="Arial"/>
          <w:szCs w:val="24"/>
          <w:lang w:eastAsia="es-AR"/>
        </w:rPr>
      </w:pPr>
      <w:r w:rsidRPr="000730AA">
        <w:rPr>
          <w:szCs w:val="24"/>
        </w:rPr>
        <w:t xml:space="preserve">Que </w:t>
      </w:r>
      <w:r w:rsidR="009D38ED" w:rsidRPr="000730AA">
        <w:rPr>
          <w:rFonts w:cs="Arial"/>
          <w:szCs w:val="24"/>
          <w:lang w:eastAsia="es-AR"/>
        </w:rPr>
        <w:t>ICEVI- LATINOAMÉRICA</w:t>
      </w:r>
      <w:r w:rsidR="009D38ED" w:rsidRPr="000730AA">
        <w:rPr>
          <w:szCs w:val="24"/>
        </w:rPr>
        <w:t xml:space="preserve"> </w:t>
      </w:r>
      <w:r w:rsidR="00EF39CB" w:rsidRPr="000730AA">
        <w:rPr>
          <w:rFonts w:cs="Arial"/>
          <w:szCs w:val="24"/>
          <w:lang w:eastAsia="es-AR"/>
        </w:rPr>
        <w:t>es una organización técnic</w:t>
      </w:r>
      <w:r w:rsidR="00F955E1" w:rsidRPr="000730AA">
        <w:rPr>
          <w:rFonts w:cs="Arial"/>
          <w:szCs w:val="24"/>
          <w:lang w:eastAsia="es-AR"/>
        </w:rPr>
        <w:t>a</w:t>
      </w:r>
      <w:r w:rsidR="00EF39CB" w:rsidRPr="000730AA">
        <w:rPr>
          <w:rFonts w:cs="Arial"/>
          <w:szCs w:val="24"/>
          <w:lang w:eastAsia="es-AR"/>
        </w:rPr>
        <w:t xml:space="preserve">  de carácter educativ</w:t>
      </w:r>
      <w:r w:rsidR="00F955E1" w:rsidRPr="000730AA">
        <w:rPr>
          <w:rFonts w:cs="Arial"/>
          <w:szCs w:val="24"/>
          <w:lang w:eastAsia="es-AR"/>
        </w:rPr>
        <w:t>o,</w:t>
      </w:r>
      <w:r w:rsidR="00EF39CB" w:rsidRPr="000730AA">
        <w:rPr>
          <w:rFonts w:cs="Arial"/>
          <w:szCs w:val="24"/>
          <w:lang w:eastAsia="es-AR"/>
        </w:rPr>
        <w:t xml:space="preserve"> no gubernamental </w:t>
      </w:r>
      <w:r w:rsidR="00F955E1" w:rsidRPr="000730AA">
        <w:rPr>
          <w:rFonts w:cs="Arial"/>
          <w:szCs w:val="24"/>
          <w:lang w:eastAsia="es-AR"/>
        </w:rPr>
        <w:t xml:space="preserve">y </w:t>
      </w:r>
      <w:r w:rsidR="00EF39CB" w:rsidRPr="000730AA">
        <w:rPr>
          <w:rFonts w:cs="Arial"/>
          <w:szCs w:val="24"/>
          <w:lang w:eastAsia="es-AR"/>
        </w:rPr>
        <w:t xml:space="preserve">sin ánimo de lucro, </w:t>
      </w:r>
      <w:r w:rsidR="00EF39CB" w:rsidRPr="000730AA">
        <w:rPr>
          <w:szCs w:val="24"/>
        </w:rPr>
        <w:t xml:space="preserve">constituida el 27  de abril de 2016, </w:t>
      </w:r>
      <w:r w:rsidR="00EF39CB" w:rsidRPr="000730AA">
        <w:rPr>
          <w:rFonts w:cs="Arial"/>
          <w:szCs w:val="24"/>
          <w:lang w:eastAsia="es-AR"/>
        </w:rPr>
        <w:t xml:space="preserve">con domicilio legal en la ciudad de Montevideo –República Oriental del Uruguay- cuya misión es </w:t>
      </w:r>
      <w:r w:rsidR="00EF39CB" w:rsidRPr="000730AA">
        <w:rPr>
          <w:rFonts w:cs="Arial"/>
          <w:szCs w:val="24"/>
          <w:lang w:val="es-ES_tradnl" w:eastAsia="es-AR"/>
        </w:rPr>
        <w:t xml:space="preserve">la mejora continua de los recursos profesionales, técnicos y materiales para la promoción del acceso, goce y ejercicio del derecho a una educación inclusiva y de </w:t>
      </w:r>
      <w:r w:rsidR="00EF39CB" w:rsidRPr="000730AA">
        <w:rPr>
          <w:rFonts w:cs="Arial"/>
          <w:szCs w:val="24"/>
          <w:lang w:val="es-ES_tradnl" w:eastAsia="es-AR"/>
        </w:rPr>
        <w:lastRenderedPageBreak/>
        <w:t xml:space="preserve">calidad, así como a la habilitación y rehabilitación amplia, integral y en  su comunidad, para todos los niños, las niñas  y los jóvenes con discapacidad visual, en todos los niveles y modalidades, en igualdad de oportunidades y condiciones que los demás en 19 países de América Latina. Para ello promueve el máximo desarrollo y potencial de  los niños,  las niñas y los jóvenes con discapacidad visual, contribuyendo a la formación de su personalidad, valorando los talentos y la creatividad  de cada uno, a fin de posibilitar  su participación  </w:t>
      </w:r>
      <w:r w:rsidR="00EF39CB" w:rsidRPr="000730AA">
        <w:rPr>
          <w:rFonts w:cs="Arial"/>
          <w:szCs w:val="24"/>
          <w:lang w:eastAsia="es-AR"/>
        </w:rPr>
        <w:t>social</w:t>
      </w:r>
      <w:r w:rsidR="00EF39CB" w:rsidRPr="000730AA">
        <w:rPr>
          <w:rFonts w:cs="Arial"/>
          <w:szCs w:val="24"/>
          <w:lang w:val="es-ES_tradnl" w:eastAsia="es-AR"/>
        </w:rPr>
        <w:t>.</w:t>
      </w:r>
    </w:p>
    <w:p w:rsidR="00464FBB" w:rsidRPr="000730AA" w:rsidRDefault="00464FBB" w:rsidP="002E6507">
      <w:pPr>
        <w:tabs>
          <w:tab w:val="left" w:pos="567"/>
        </w:tabs>
        <w:ind w:left="567" w:hanging="567"/>
        <w:jc w:val="both"/>
        <w:rPr>
          <w:rFonts w:cs="Arial"/>
          <w:b/>
          <w:szCs w:val="24"/>
        </w:rPr>
      </w:pPr>
    </w:p>
    <w:p w:rsidR="00F95ABC" w:rsidRPr="000730AA" w:rsidRDefault="00CD6C45" w:rsidP="002E6507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0730AA">
        <w:rPr>
          <w:szCs w:val="24"/>
        </w:rPr>
        <w:t>Que l</w:t>
      </w:r>
      <w:r w:rsidR="00670265" w:rsidRPr="000730AA">
        <w:rPr>
          <w:szCs w:val="24"/>
        </w:rPr>
        <w:t>a Organización Nacional de Ciegos Españoles (ONCE) decidió el 8 de Mayo de 1998 la creación de una Fundación</w:t>
      </w:r>
      <w:r w:rsidR="00B73987" w:rsidRPr="000730AA">
        <w:rPr>
          <w:szCs w:val="24"/>
        </w:rPr>
        <w:t>,</w:t>
      </w:r>
      <w:r w:rsidR="00670265" w:rsidRPr="000730AA">
        <w:rPr>
          <w:szCs w:val="24"/>
        </w:rPr>
        <w:t xml:space="preserve"> </w:t>
      </w:r>
      <w:r w:rsidR="00B73987" w:rsidRPr="000730AA">
        <w:rPr>
          <w:szCs w:val="24"/>
        </w:rPr>
        <w:t xml:space="preserve">cuyo </w:t>
      </w:r>
      <w:r w:rsidR="00670265" w:rsidRPr="000730AA">
        <w:rPr>
          <w:szCs w:val="24"/>
        </w:rPr>
        <w:t xml:space="preserve">objetivo </w:t>
      </w:r>
      <w:r w:rsidR="00B73987" w:rsidRPr="000730AA">
        <w:rPr>
          <w:szCs w:val="24"/>
        </w:rPr>
        <w:t xml:space="preserve">es </w:t>
      </w:r>
      <w:r w:rsidR="00670265" w:rsidRPr="000730AA">
        <w:rPr>
          <w:szCs w:val="24"/>
        </w:rPr>
        <w:t xml:space="preserve">la promoción de determinados aspectos de las condiciones de vida de las personas ciegas y con deficiencia visual grave con nacionalidad de países latinoamericanos, de conformidad con </w:t>
      </w:r>
      <w:smartTag w:uri="urn:schemas-microsoft-com:office:smarttags" w:element="PersonName">
        <w:smartTagPr>
          <w:attr w:name="ProductID" w:val="la Escritura Fundacional"/>
        </w:smartTagPr>
        <w:r w:rsidR="00670265" w:rsidRPr="000730AA">
          <w:rPr>
            <w:szCs w:val="24"/>
          </w:rPr>
          <w:t>la Escritura Fundacional</w:t>
        </w:r>
      </w:smartTag>
      <w:r w:rsidR="00670265" w:rsidRPr="000730AA">
        <w:rPr>
          <w:szCs w:val="24"/>
        </w:rPr>
        <w:t xml:space="preserve"> y los Estatutos de la Fundación.</w:t>
      </w:r>
      <w:r w:rsidR="00F95ABC" w:rsidRPr="000730AA">
        <w:rPr>
          <w:szCs w:val="24"/>
        </w:rPr>
        <w:t xml:space="preserve"> </w:t>
      </w:r>
      <w:r w:rsidR="00B73987" w:rsidRPr="000730AA">
        <w:rPr>
          <w:szCs w:val="24"/>
        </w:rPr>
        <w:t xml:space="preserve">Ésta </w:t>
      </w:r>
      <w:r w:rsidR="00F95ABC" w:rsidRPr="000730AA">
        <w:rPr>
          <w:szCs w:val="24"/>
        </w:rPr>
        <w:t xml:space="preserve">tiene la denominación de "Fundación ONCE para </w:t>
      </w:r>
      <w:smartTag w:uri="urn:schemas-microsoft-com:office:smarttags" w:element="PersonName">
        <w:smartTagPr>
          <w:attr w:name="ProductID" w:val="LA SOLIDARIDAD"/>
        </w:smartTagPr>
        <w:r w:rsidR="00F95ABC" w:rsidRPr="000730AA">
          <w:rPr>
            <w:szCs w:val="24"/>
          </w:rPr>
          <w:t>la Solidaridad</w:t>
        </w:r>
      </w:smartTag>
      <w:r w:rsidR="00F95ABC" w:rsidRPr="000730AA">
        <w:rPr>
          <w:szCs w:val="24"/>
        </w:rPr>
        <w:t xml:space="preserve"> con Personas Ciegas de América Latina (FOAL)".</w:t>
      </w:r>
    </w:p>
    <w:p w:rsidR="00F95ABC" w:rsidRPr="000730AA" w:rsidRDefault="00F95ABC" w:rsidP="002E6507">
      <w:pPr>
        <w:tabs>
          <w:tab w:val="left" w:pos="567"/>
        </w:tabs>
        <w:ind w:left="567" w:hanging="567"/>
        <w:jc w:val="both"/>
        <w:rPr>
          <w:szCs w:val="24"/>
        </w:rPr>
      </w:pPr>
    </w:p>
    <w:p w:rsidR="002E5086" w:rsidRDefault="00CD6C45" w:rsidP="002E6507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0730AA">
        <w:rPr>
          <w:szCs w:val="24"/>
        </w:rPr>
        <w:t>Que e</w:t>
      </w:r>
      <w:r w:rsidR="00670265" w:rsidRPr="000730AA">
        <w:rPr>
          <w:szCs w:val="24"/>
        </w:rPr>
        <w:t xml:space="preserve">l fin principal de FOAL es promover la mejora de las condiciones de vida de las personas con discapacidad visual en América Latina,  contribuyendo al goce pleno y en condiciones de igualdad de </w:t>
      </w:r>
      <w:r w:rsidR="000E55D2" w:rsidRPr="000730AA">
        <w:rPr>
          <w:szCs w:val="24"/>
        </w:rPr>
        <w:t xml:space="preserve">sus </w:t>
      </w:r>
      <w:r w:rsidR="00670265" w:rsidRPr="000730AA">
        <w:rPr>
          <w:szCs w:val="24"/>
        </w:rPr>
        <w:t>derechos humanos y libertades fundamentales</w:t>
      </w:r>
      <w:r w:rsidR="002E5086" w:rsidRPr="000730AA">
        <w:rPr>
          <w:szCs w:val="24"/>
        </w:rPr>
        <w:t xml:space="preserve">, mediante los instrumentos de cooperación internacional para el desarrollo humano, y  sobre la base de un modelo social y de derechos humanos de atención a las personas con discapacidad visual basado  en la Convención  de los Derechos de las Personas con Discapacidad y </w:t>
      </w:r>
      <w:r w:rsidR="00902DAF" w:rsidRPr="000730AA">
        <w:rPr>
          <w:szCs w:val="24"/>
        </w:rPr>
        <w:t>la Agenda 2030 para el Desarrollo Sostenible</w:t>
      </w:r>
      <w:r w:rsidR="008829D2" w:rsidRPr="000730AA">
        <w:rPr>
          <w:szCs w:val="24"/>
        </w:rPr>
        <w:t xml:space="preserve">;  </w:t>
      </w:r>
      <w:r w:rsidR="002E5086" w:rsidRPr="000730AA">
        <w:rPr>
          <w:szCs w:val="24"/>
        </w:rPr>
        <w:t>facilita</w:t>
      </w:r>
      <w:r w:rsidR="008829D2" w:rsidRPr="000730AA">
        <w:rPr>
          <w:szCs w:val="24"/>
        </w:rPr>
        <w:t xml:space="preserve">ndo </w:t>
      </w:r>
      <w:r w:rsidR="002E5086" w:rsidRPr="000730AA">
        <w:rPr>
          <w:szCs w:val="24"/>
        </w:rPr>
        <w:t xml:space="preserve"> la consecución de su autonomía personal, </w:t>
      </w:r>
      <w:r w:rsidR="008829D2" w:rsidRPr="000730AA">
        <w:rPr>
          <w:szCs w:val="24"/>
        </w:rPr>
        <w:t xml:space="preserve">su </w:t>
      </w:r>
      <w:r w:rsidR="002E5086" w:rsidRPr="000730AA">
        <w:rPr>
          <w:szCs w:val="24"/>
        </w:rPr>
        <w:t xml:space="preserve">plena inclusión social y derechos de ciudadanía, la igualdad de oportunidades y no discriminación, y la minimización del impacto de la ceguera o deficiencia visual grave en sus vidas. </w:t>
      </w:r>
    </w:p>
    <w:p w:rsidR="002E6507" w:rsidRPr="000730AA" w:rsidRDefault="002E6507" w:rsidP="002E6507">
      <w:pPr>
        <w:tabs>
          <w:tab w:val="left" w:pos="567"/>
        </w:tabs>
        <w:jc w:val="both"/>
        <w:rPr>
          <w:szCs w:val="24"/>
        </w:rPr>
      </w:pPr>
    </w:p>
    <w:p w:rsidR="00995204" w:rsidRPr="000730AA" w:rsidRDefault="00B73987" w:rsidP="002E6507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0730AA">
        <w:rPr>
          <w:szCs w:val="24"/>
        </w:rPr>
        <w:t xml:space="preserve">Para ello, </w:t>
      </w:r>
      <w:r w:rsidR="00670265" w:rsidRPr="000730AA">
        <w:rPr>
          <w:szCs w:val="24"/>
        </w:rPr>
        <w:t>articula</w:t>
      </w:r>
      <w:r w:rsidR="009F1861" w:rsidRPr="000730AA">
        <w:rPr>
          <w:szCs w:val="24"/>
        </w:rPr>
        <w:t xml:space="preserve"> </w:t>
      </w:r>
      <w:r w:rsidR="00670265" w:rsidRPr="000730AA">
        <w:rPr>
          <w:szCs w:val="24"/>
        </w:rPr>
        <w:t xml:space="preserve">un conjunto de servicios, prestaciones y actividades cuya concreción se lleva a cabo en los términos, condiciones y alcance que </w:t>
      </w:r>
      <w:r w:rsidRPr="000730AA">
        <w:rPr>
          <w:szCs w:val="24"/>
        </w:rPr>
        <w:t>establece</w:t>
      </w:r>
      <w:r w:rsidR="00CD6C45" w:rsidRPr="000730AA">
        <w:rPr>
          <w:szCs w:val="24"/>
        </w:rPr>
        <w:t>n</w:t>
      </w:r>
      <w:r w:rsidRPr="000730AA">
        <w:rPr>
          <w:szCs w:val="24"/>
        </w:rPr>
        <w:t xml:space="preserve"> </w:t>
      </w:r>
      <w:r w:rsidR="009F1861" w:rsidRPr="000730AA">
        <w:rPr>
          <w:szCs w:val="24"/>
        </w:rPr>
        <w:t>su</w:t>
      </w:r>
      <w:r w:rsidR="00670265" w:rsidRPr="000730AA">
        <w:rPr>
          <w:szCs w:val="24"/>
        </w:rPr>
        <w:t xml:space="preserve"> Patronato y su Comisión Permanente, referidos a materias</w:t>
      </w:r>
      <w:r w:rsidRPr="000730AA">
        <w:rPr>
          <w:szCs w:val="24"/>
        </w:rPr>
        <w:t xml:space="preserve"> como la i</w:t>
      </w:r>
      <w:r w:rsidR="00670265" w:rsidRPr="000730AA">
        <w:rPr>
          <w:szCs w:val="24"/>
        </w:rPr>
        <w:t>nclusión educativa</w:t>
      </w:r>
      <w:r w:rsidRPr="000730AA">
        <w:rPr>
          <w:szCs w:val="24"/>
        </w:rPr>
        <w:t>, la f</w:t>
      </w:r>
      <w:r w:rsidR="00670265" w:rsidRPr="000730AA">
        <w:rPr>
          <w:szCs w:val="24"/>
        </w:rPr>
        <w:t>ormación e inserción laboral</w:t>
      </w:r>
      <w:r w:rsidRPr="000730AA">
        <w:rPr>
          <w:szCs w:val="24"/>
        </w:rPr>
        <w:t>, la r</w:t>
      </w:r>
      <w:r w:rsidR="00D71E69" w:rsidRPr="000730AA">
        <w:rPr>
          <w:szCs w:val="24"/>
        </w:rPr>
        <w:t>ehabilitación</w:t>
      </w:r>
      <w:r w:rsidR="00670265" w:rsidRPr="000730AA">
        <w:rPr>
          <w:szCs w:val="24"/>
        </w:rPr>
        <w:t xml:space="preserve"> integral</w:t>
      </w:r>
      <w:r w:rsidRPr="000730AA">
        <w:rPr>
          <w:szCs w:val="24"/>
        </w:rPr>
        <w:t xml:space="preserve"> para la autonomía personal, </w:t>
      </w:r>
      <w:r w:rsidR="00670265" w:rsidRPr="000730AA">
        <w:rPr>
          <w:szCs w:val="24"/>
        </w:rPr>
        <w:t xml:space="preserve"> </w:t>
      </w:r>
      <w:r w:rsidR="00CD6C45" w:rsidRPr="000730AA">
        <w:rPr>
          <w:szCs w:val="24"/>
        </w:rPr>
        <w:t xml:space="preserve">la </w:t>
      </w:r>
      <w:r w:rsidR="00670265" w:rsidRPr="000730AA">
        <w:rPr>
          <w:szCs w:val="24"/>
        </w:rPr>
        <w:t>Accesibilidad universal y diseño para todos</w:t>
      </w:r>
      <w:r w:rsidR="00CD6C45" w:rsidRPr="000730AA">
        <w:rPr>
          <w:szCs w:val="24"/>
        </w:rPr>
        <w:t xml:space="preserve">, el </w:t>
      </w:r>
      <w:r w:rsidR="00670265" w:rsidRPr="000730AA">
        <w:rPr>
          <w:szCs w:val="24"/>
        </w:rPr>
        <w:t>Impulso del I+D+i en materia de ceguera y deficiencia visual grave y de la tiflotecnología</w:t>
      </w:r>
      <w:r w:rsidR="00CD6C45" w:rsidRPr="000730AA">
        <w:rPr>
          <w:szCs w:val="24"/>
        </w:rPr>
        <w:t>, la p</w:t>
      </w:r>
      <w:r w:rsidR="00670265" w:rsidRPr="000730AA">
        <w:rPr>
          <w:szCs w:val="24"/>
        </w:rPr>
        <w:t xml:space="preserve">romoción de fondos bibliográficos accesibles y su distribución para </w:t>
      </w:r>
      <w:r w:rsidR="00670265" w:rsidRPr="000730AA">
        <w:rPr>
          <w:szCs w:val="24"/>
        </w:rPr>
        <w:lastRenderedPageBreak/>
        <w:t xml:space="preserve">propiciar la </w:t>
      </w:r>
      <w:r w:rsidR="00CD6C45" w:rsidRPr="000730AA">
        <w:rPr>
          <w:szCs w:val="24"/>
        </w:rPr>
        <w:t xml:space="preserve">inclusión </w:t>
      </w:r>
      <w:r w:rsidR="00670265" w:rsidRPr="000730AA">
        <w:rPr>
          <w:szCs w:val="24"/>
        </w:rPr>
        <w:t>educativa y laboral, así como el acceso a la cultura</w:t>
      </w:r>
      <w:r w:rsidR="00CD6C45" w:rsidRPr="000730AA">
        <w:rPr>
          <w:szCs w:val="24"/>
        </w:rPr>
        <w:t xml:space="preserve"> y a la práctica del deporte. Además, contribuye al fortalecimiento </w:t>
      </w:r>
      <w:r w:rsidR="00995204" w:rsidRPr="000730AA">
        <w:rPr>
          <w:szCs w:val="24"/>
        </w:rPr>
        <w:t>del movimiento asociativo de las personas ciegas en todos los países de América Latina.</w:t>
      </w:r>
    </w:p>
    <w:p w:rsidR="007228D5" w:rsidRPr="000730AA" w:rsidRDefault="007228D5" w:rsidP="000730AA">
      <w:pPr>
        <w:pStyle w:val="BodyTextIndent"/>
        <w:spacing w:after="120"/>
        <w:ind w:left="0" w:firstLine="0"/>
        <w:rPr>
          <w:rFonts w:ascii="Century Gothic" w:hAnsi="Century Gothic"/>
          <w:szCs w:val="24"/>
        </w:rPr>
      </w:pPr>
    </w:p>
    <w:p w:rsidR="008829D2" w:rsidRPr="000730AA" w:rsidRDefault="00C842BA" w:rsidP="000730AA">
      <w:pPr>
        <w:pStyle w:val="BodyTextIndent"/>
        <w:ind w:left="0" w:firstLine="0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 xml:space="preserve">En consideración a </w:t>
      </w:r>
      <w:r w:rsidR="008A6438" w:rsidRPr="000730AA">
        <w:rPr>
          <w:rFonts w:ascii="Century Gothic" w:hAnsi="Century Gothic"/>
          <w:szCs w:val="24"/>
        </w:rPr>
        <w:t xml:space="preserve">los objetivos que ambas partes comparten, </w:t>
      </w:r>
      <w:r w:rsidR="008829D2" w:rsidRPr="000730AA">
        <w:rPr>
          <w:rFonts w:ascii="Century Gothic" w:hAnsi="Century Gothic"/>
          <w:szCs w:val="24"/>
        </w:rPr>
        <w:t>acuerdan e</w:t>
      </w:r>
      <w:r w:rsidRPr="000730AA">
        <w:rPr>
          <w:rFonts w:ascii="Century Gothic" w:hAnsi="Century Gothic"/>
          <w:szCs w:val="24"/>
        </w:rPr>
        <w:t xml:space="preserve">stablecer un marco regulador de las relaciones </w:t>
      </w:r>
      <w:r w:rsidR="008829D2" w:rsidRPr="000730AA">
        <w:rPr>
          <w:rFonts w:ascii="Century Gothic" w:hAnsi="Century Gothic"/>
          <w:szCs w:val="24"/>
        </w:rPr>
        <w:t>interinstitucionales</w:t>
      </w:r>
      <w:r w:rsidRPr="000730AA">
        <w:rPr>
          <w:rFonts w:ascii="Century Gothic" w:hAnsi="Century Gothic"/>
          <w:szCs w:val="24"/>
        </w:rPr>
        <w:t>,</w:t>
      </w:r>
      <w:r w:rsidR="008829D2" w:rsidRPr="000730AA">
        <w:rPr>
          <w:rFonts w:ascii="Century Gothic" w:hAnsi="Century Gothic"/>
          <w:szCs w:val="24"/>
        </w:rPr>
        <w:t xml:space="preserve"> que se regirá por las siguientes</w:t>
      </w:r>
    </w:p>
    <w:p w:rsidR="008829D2" w:rsidRPr="000730AA" w:rsidRDefault="008829D2" w:rsidP="000730AA">
      <w:pPr>
        <w:pStyle w:val="BodyTextIndent"/>
        <w:rPr>
          <w:rFonts w:ascii="Century Gothic" w:hAnsi="Century Gothic"/>
          <w:szCs w:val="24"/>
        </w:rPr>
      </w:pPr>
    </w:p>
    <w:p w:rsidR="008829D2" w:rsidRPr="000730AA" w:rsidRDefault="008829D2" w:rsidP="000730AA">
      <w:pPr>
        <w:pStyle w:val="BodyTextIndent"/>
        <w:rPr>
          <w:rFonts w:ascii="Century Gothic" w:hAnsi="Century Gothic"/>
          <w:b/>
          <w:szCs w:val="24"/>
        </w:rPr>
      </w:pPr>
      <w:r w:rsidRPr="000730AA">
        <w:rPr>
          <w:rFonts w:ascii="Century Gothic" w:hAnsi="Century Gothic"/>
          <w:b/>
          <w:szCs w:val="24"/>
        </w:rPr>
        <w:t>CLÁUSULAS:</w:t>
      </w:r>
    </w:p>
    <w:p w:rsidR="008829D2" w:rsidRPr="000730AA" w:rsidRDefault="008829D2" w:rsidP="000730AA">
      <w:pPr>
        <w:pStyle w:val="BodyTextIndent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 xml:space="preserve"> </w:t>
      </w:r>
      <w:r w:rsidR="00C842BA" w:rsidRPr="000730AA">
        <w:rPr>
          <w:rFonts w:ascii="Century Gothic" w:hAnsi="Century Gothic"/>
          <w:szCs w:val="24"/>
        </w:rPr>
        <w:t xml:space="preserve"> </w:t>
      </w:r>
    </w:p>
    <w:p w:rsidR="00084D5B" w:rsidRPr="000730AA" w:rsidRDefault="00FE031F" w:rsidP="002E6507">
      <w:pPr>
        <w:pStyle w:val="BodyTextIndent"/>
        <w:ind w:left="0" w:firstLine="0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b/>
          <w:szCs w:val="24"/>
        </w:rPr>
        <w:t>Primera:</w:t>
      </w:r>
      <w:r w:rsidR="00084D5B" w:rsidRPr="000730AA">
        <w:rPr>
          <w:rFonts w:ascii="Century Gothic" w:hAnsi="Century Gothic"/>
          <w:b/>
          <w:szCs w:val="24"/>
        </w:rPr>
        <w:t xml:space="preserve"> Criterios generales de actuación</w:t>
      </w:r>
      <w:r w:rsidR="00084D5B" w:rsidRPr="000730AA">
        <w:rPr>
          <w:rFonts w:ascii="Century Gothic" w:hAnsi="Century Gothic"/>
          <w:szCs w:val="24"/>
        </w:rPr>
        <w:t xml:space="preserve"> </w:t>
      </w:r>
    </w:p>
    <w:p w:rsidR="00084D5B" w:rsidRPr="000730AA" w:rsidRDefault="00084D5B" w:rsidP="002E6507">
      <w:pPr>
        <w:pStyle w:val="BodyTextIndent"/>
        <w:ind w:left="0" w:firstLine="0"/>
        <w:rPr>
          <w:rFonts w:ascii="Century Gothic" w:hAnsi="Century Gothic"/>
          <w:szCs w:val="24"/>
        </w:rPr>
      </w:pPr>
    </w:p>
    <w:p w:rsidR="00084D5B" w:rsidRPr="000730AA" w:rsidRDefault="008A6438" w:rsidP="002E6507">
      <w:pPr>
        <w:pStyle w:val="BodyTextIndent"/>
        <w:numPr>
          <w:ilvl w:val="0"/>
          <w:numId w:val="16"/>
        </w:numPr>
        <w:tabs>
          <w:tab w:val="left" w:pos="567"/>
        </w:tabs>
        <w:ind w:left="567" w:hanging="567"/>
        <w:rPr>
          <w:rFonts w:ascii="Century Gothic" w:hAnsi="Century Gothic"/>
          <w:szCs w:val="24"/>
          <w:lang w:val="es-ES_tradnl"/>
        </w:rPr>
      </w:pPr>
      <w:r w:rsidRPr="000730AA">
        <w:rPr>
          <w:rFonts w:ascii="Century Gothic" w:hAnsi="Century Gothic"/>
          <w:szCs w:val="24"/>
        </w:rPr>
        <w:t xml:space="preserve">ICEVI-LATINOAMÉRICA </w:t>
      </w:r>
      <w:r w:rsidR="00084D5B" w:rsidRPr="000730AA">
        <w:rPr>
          <w:rFonts w:ascii="Century Gothic" w:hAnsi="Century Gothic"/>
          <w:szCs w:val="24"/>
        </w:rPr>
        <w:t>y FOAL reforzarán su actividad propia mediante la relación institucional establecida entre ambas por este Acuerdo, al mismo tiempo que respetarán mutuamente la autonomía e independencia de cada una de las partes en el cumplimiento de sus respectivos objetivos.</w:t>
      </w:r>
    </w:p>
    <w:p w:rsidR="00FC6DEF" w:rsidRPr="000730AA" w:rsidRDefault="00FC6DEF" w:rsidP="002E6507">
      <w:pPr>
        <w:pStyle w:val="BodyTextIndent"/>
        <w:tabs>
          <w:tab w:val="left" w:pos="567"/>
        </w:tabs>
        <w:ind w:left="567" w:hanging="567"/>
        <w:rPr>
          <w:rFonts w:ascii="Century Gothic" w:hAnsi="Century Gothic"/>
          <w:szCs w:val="24"/>
          <w:lang w:val="es-ES_tradnl"/>
        </w:rPr>
      </w:pPr>
    </w:p>
    <w:p w:rsidR="00084D5B" w:rsidRPr="000730AA" w:rsidRDefault="00FE031F" w:rsidP="002E6507">
      <w:pPr>
        <w:pStyle w:val="BodyTextIndent"/>
        <w:numPr>
          <w:ilvl w:val="0"/>
          <w:numId w:val="16"/>
        </w:numPr>
        <w:tabs>
          <w:tab w:val="left" w:pos="567"/>
        </w:tabs>
        <w:ind w:left="567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 xml:space="preserve"> </w:t>
      </w:r>
      <w:r w:rsidR="00084D5B" w:rsidRPr="000730AA">
        <w:rPr>
          <w:rFonts w:ascii="Century Gothic" w:hAnsi="Century Gothic"/>
          <w:szCs w:val="24"/>
        </w:rPr>
        <w:t>Las actuaciones de ambas partes estarán circunscritas, en todo momento, a lo estipulado en el Código Ético</w:t>
      </w:r>
      <w:r w:rsidR="007607F0" w:rsidRPr="000730AA">
        <w:rPr>
          <w:rFonts w:ascii="Century Gothic" w:hAnsi="Century Gothic"/>
          <w:szCs w:val="24"/>
        </w:rPr>
        <w:t xml:space="preserve"> aprobado por el Patronato de FOAL y suscrito por todos los miembros que lo constituyen.</w:t>
      </w:r>
    </w:p>
    <w:p w:rsidR="00FC6DEF" w:rsidRPr="000730AA" w:rsidRDefault="00FC6DEF" w:rsidP="002E6507">
      <w:pPr>
        <w:pStyle w:val="ListParagraph"/>
        <w:tabs>
          <w:tab w:val="left" w:pos="567"/>
        </w:tabs>
        <w:ind w:left="567" w:hanging="567"/>
        <w:jc w:val="both"/>
        <w:rPr>
          <w:szCs w:val="24"/>
        </w:rPr>
      </w:pPr>
    </w:p>
    <w:p w:rsidR="00023839" w:rsidRPr="000730AA" w:rsidRDefault="00023839" w:rsidP="002E6507">
      <w:pPr>
        <w:pStyle w:val="BodyTextIndent"/>
        <w:numPr>
          <w:ilvl w:val="0"/>
          <w:numId w:val="16"/>
        </w:numPr>
        <w:tabs>
          <w:tab w:val="left" w:pos="567"/>
        </w:tabs>
        <w:ind w:left="567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 xml:space="preserve">Ambas entidades desarrollarán su actividad desde un enfoque de derechos de las personas con discapacidad visual, </w:t>
      </w:r>
      <w:r w:rsidR="00BE7365" w:rsidRPr="000730AA">
        <w:rPr>
          <w:rFonts w:ascii="Century Gothic" w:hAnsi="Century Gothic"/>
          <w:szCs w:val="24"/>
        </w:rPr>
        <w:t>teniendo presente en todo momento la Convención de Derechos de las Personas con Discapacidad de Naciones Unidas</w:t>
      </w:r>
      <w:r w:rsidR="008A6438" w:rsidRPr="000730AA">
        <w:rPr>
          <w:rFonts w:ascii="Century Gothic" w:hAnsi="Century Gothic"/>
          <w:szCs w:val="24"/>
        </w:rPr>
        <w:t xml:space="preserve"> y</w:t>
      </w:r>
      <w:r w:rsidR="00BE7365" w:rsidRPr="000730AA">
        <w:rPr>
          <w:rFonts w:ascii="Century Gothic" w:hAnsi="Century Gothic"/>
          <w:szCs w:val="24"/>
        </w:rPr>
        <w:t xml:space="preserve"> abogando por su contribución al cumplimiento de </w:t>
      </w:r>
      <w:r w:rsidR="008A6438" w:rsidRPr="000730AA">
        <w:rPr>
          <w:rFonts w:ascii="Century Gothic" w:hAnsi="Century Gothic"/>
          <w:szCs w:val="24"/>
        </w:rPr>
        <w:t>lo estipulado en la Agenda</w:t>
      </w:r>
      <w:r w:rsidR="000730AA">
        <w:rPr>
          <w:rFonts w:ascii="Century Gothic" w:hAnsi="Century Gothic"/>
          <w:szCs w:val="24"/>
        </w:rPr>
        <w:t xml:space="preserve"> </w:t>
      </w:r>
      <w:r w:rsidR="008A6438" w:rsidRPr="000730AA">
        <w:rPr>
          <w:rFonts w:ascii="Century Gothic" w:hAnsi="Century Gothic"/>
          <w:szCs w:val="24"/>
        </w:rPr>
        <w:t>2030</w:t>
      </w:r>
      <w:r w:rsidR="00BE7365" w:rsidRPr="000730AA">
        <w:rPr>
          <w:rFonts w:ascii="Century Gothic" w:hAnsi="Century Gothic"/>
          <w:szCs w:val="24"/>
        </w:rPr>
        <w:t>.</w:t>
      </w:r>
    </w:p>
    <w:p w:rsidR="00084D5B" w:rsidRPr="000730AA" w:rsidRDefault="00084D5B" w:rsidP="000730AA">
      <w:pPr>
        <w:pStyle w:val="BodyTextIndent"/>
        <w:spacing w:after="120"/>
        <w:ind w:left="0" w:firstLine="0"/>
        <w:rPr>
          <w:rFonts w:ascii="Century Gothic" w:hAnsi="Century Gothic"/>
          <w:szCs w:val="24"/>
        </w:rPr>
      </w:pPr>
    </w:p>
    <w:p w:rsidR="00DC4F89" w:rsidRPr="000730AA" w:rsidRDefault="00084D5B" w:rsidP="000730AA">
      <w:pPr>
        <w:pStyle w:val="BodyTextIndent"/>
        <w:spacing w:after="120"/>
        <w:ind w:left="0" w:firstLine="0"/>
        <w:rPr>
          <w:rFonts w:ascii="Century Gothic" w:hAnsi="Century Gothic"/>
          <w:b/>
          <w:szCs w:val="24"/>
        </w:rPr>
      </w:pPr>
      <w:r w:rsidRPr="000730AA">
        <w:rPr>
          <w:rFonts w:ascii="Century Gothic" w:hAnsi="Century Gothic"/>
          <w:b/>
          <w:szCs w:val="24"/>
        </w:rPr>
        <w:t xml:space="preserve">Segunda: </w:t>
      </w:r>
      <w:r w:rsidR="00DC4F89" w:rsidRPr="000730AA">
        <w:rPr>
          <w:rFonts w:ascii="Century Gothic" w:hAnsi="Century Gothic"/>
          <w:b/>
          <w:szCs w:val="24"/>
        </w:rPr>
        <w:t xml:space="preserve">Compromisos de </w:t>
      </w:r>
      <w:r w:rsidR="008A6438" w:rsidRPr="000730AA">
        <w:rPr>
          <w:rFonts w:ascii="Century Gothic" w:hAnsi="Century Gothic"/>
          <w:b/>
          <w:szCs w:val="24"/>
        </w:rPr>
        <w:t>ICEVI-LATINOAMÉRICA</w:t>
      </w:r>
    </w:p>
    <w:p w:rsidR="00DC4F89" w:rsidRPr="000730AA" w:rsidRDefault="00DC4F89" w:rsidP="002E6507">
      <w:pPr>
        <w:pStyle w:val="BodyTextIndent"/>
        <w:ind w:left="0" w:firstLine="0"/>
        <w:rPr>
          <w:rFonts w:ascii="Century Gothic" w:hAnsi="Century Gothic"/>
          <w:szCs w:val="24"/>
        </w:rPr>
      </w:pPr>
    </w:p>
    <w:p w:rsidR="00DC4F89" w:rsidRPr="002E6507" w:rsidRDefault="00DC4F89" w:rsidP="002E6507">
      <w:pPr>
        <w:pStyle w:val="BodyTextIndent"/>
        <w:numPr>
          <w:ilvl w:val="0"/>
          <w:numId w:val="14"/>
        </w:numPr>
        <w:tabs>
          <w:tab w:val="left" w:pos="567"/>
        </w:tabs>
        <w:ind w:left="567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>E</w:t>
      </w:r>
      <w:r w:rsidR="00C842BA" w:rsidRPr="000730AA">
        <w:rPr>
          <w:rFonts w:ascii="Century Gothic" w:hAnsi="Century Gothic"/>
          <w:szCs w:val="24"/>
        </w:rPr>
        <w:t>laborar un plan estratégico de actuación</w:t>
      </w:r>
      <w:r w:rsidR="00181421" w:rsidRPr="000730AA">
        <w:rPr>
          <w:rFonts w:ascii="Century Gothic" w:hAnsi="Century Gothic"/>
          <w:szCs w:val="24"/>
        </w:rPr>
        <w:t xml:space="preserve">, con carácter anual, </w:t>
      </w:r>
      <w:r w:rsidR="00084753" w:rsidRPr="000730AA">
        <w:rPr>
          <w:rFonts w:ascii="Century Gothic" w:hAnsi="Century Gothic"/>
          <w:szCs w:val="24"/>
        </w:rPr>
        <w:t xml:space="preserve">  </w:t>
      </w:r>
      <w:r w:rsidR="00C842BA" w:rsidRPr="000730AA">
        <w:rPr>
          <w:rFonts w:ascii="Century Gothic" w:hAnsi="Century Gothic"/>
          <w:szCs w:val="24"/>
        </w:rPr>
        <w:t xml:space="preserve"> para el cumplimiento de sus fines estatutarios</w:t>
      </w:r>
      <w:r w:rsidRPr="000730AA">
        <w:rPr>
          <w:rFonts w:ascii="Century Gothic" w:hAnsi="Century Gothic"/>
          <w:szCs w:val="24"/>
        </w:rPr>
        <w:t xml:space="preserve"> bajo los siguientes criterios, que deberán regir</w:t>
      </w:r>
      <w:r w:rsidR="00C842BA" w:rsidRPr="000730AA">
        <w:rPr>
          <w:rFonts w:ascii="Century Gothic" w:hAnsi="Century Gothic"/>
          <w:szCs w:val="24"/>
        </w:rPr>
        <w:t xml:space="preserve"> tanto en la definición de </w:t>
      </w:r>
      <w:r w:rsidRPr="000730AA">
        <w:rPr>
          <w:rFonts w:ascii="Century Gothic" w:hAnsi="Century Gothic"/>
          <w:szCs w:val="24"/>
        </w:rPr>
        <w:t xml:space="preserve">sus </w:t>
      </w:r>
      <w:r w:rsidR="00C842BA" w:rsidRPr="000730AA">
        <w:rPr>
          <w:rFonts w:ascii="Century Gothic" w:hAnsi="Century Gothic"/>
          <w:szCs w:val="24"/>
        </w:rPr>
        <w:t>objetivos</w:t>
      </w:r>
      <w:r w:rsidRPr="000730AA">
        <w:rPr>
          <w:rFonts w:ascii="Century Gothic" w:hAnsi="Century Gothic"/>
          <w:szCs w:val="24"/>
        </w:rPr>
        <w:t>,</w:t>
      </w:r>
      <w:r w:rsidR="00C842BA" w:rsidRPr="000730AA">
        <w:rPr>
          <w:rFonts w:ascii="Century Gothic" w:hAnsi="Century Gothic"/>
          <w:szCs w:val="24"/>
        </w:rPr>
        <w:t xml:space="preserve"> como </w:t>
      </w:r>
      <w:r w:rsidRPr="000730AA">
        <w:rPr>
          <w:rFonts w:ascii="Century Gothic" w:hAnsi="Century Gothic"/>
          <w:szCs w:val="24"/>
        </w:rPr>
        <w:t xml:space="preserve">en su </w:t>
      </w:r>
      <w:r w:rsidR="00C842BA" w:rsidRPr="000730AA">
        <w:rPr>
          <w:rFonts w:ascii="Century Gothic" w:hAnsi="Century Gothic"/>
          <w:szCs w:val="24"/>
        </w:rPr>
        <w:t>funcionamiento, compromisos organizativos y económicos</w:t>
      </w:r>
      <w:r w:rsidRPr="000730AA">
        <w:rPr>
          <w:rFonts w:ascii="Century Gothic" w:hAnsi="Century Gothic"/>
          <w:szCs w:val="24"/>
        </w:rPr>
        <w:t>:</w:t>
      </w:r>
      <w:r w:rsidR="00C842BA" w:rsidRPr="000730AA">
        <w:rPr>
          <w:rFonts w:ascii="Century Gothic" w:hAnsi="Century Gothic"/>
          <w:szCs w:val="24"/>
        </w:rPr>
        <w:t xml:space="preserve"> </w:t>
      </w:r>
    </w:p>
    <w:p w:rsidR="002E6507" w:rsidRPr="000730AA" w:rsidRDefault="002E6507" w:rsidP="002E6507">
      <w:pPr>
        <w:pStyle w:val="BodyTextIndent"/>
        <w:tabs>
          <w:tab w:val="left" w:pos="567"/>
        </w:tabs>
        <w:ind w:left="567" w:firstLine="0"/>
        <w:rPr>
          <w:rFonts w:ascii="Century Gothic" w:hAnsi="Century Gothic"/>
          <w:szCs w:val="24"/>
        </w:rPr>
      </w:pPr>
    </w:p>
    <w:p w:rsidR="00461C5D" w:rsidRPr="000730AA" w:rsidRDefault="00DC4F89" w:rsidP="002E6507">
      <w:pPr>
        <w:numPr>
          <w:ilvl w:val="2"/>
          <w:numId w:val="2"/>
        </w:numPr>
        <w:tabs>
          <w:tab w:val="clear" w:pos="1292"/>
          <w:tab w:val="left" w:pos="1134"/>
        </w:tabs>
        <w:spacing w:line="300" w:lineRule="atLeast"/>
        <w:ind w:left="1134" w:hanging="567"/>
        <w:jc w:val="both"/>
        <w:rPr>
          <w:szCs w:val="24"/>
        </w:rPr>
      </w:pPr>
      <w:r w:rsidRPr="000730AA">
        <w:rPr>
          <w:rFonts w:cs="Arial"/>
          <w:szCs w:val="24"/>
        </w:rPr>
        <w:t xml:space="preserve">Actuar siempre según </w:t>
      </w:r>
      <w:r w:rsidR="00461C5D" w:rsidRPr="000730AA">
        <w:rPr>
          <w:rFonts w:cs="Arial"/>
          <w:szCs w:val="24"/>
        </w:rPr>
        <w:t>principios de buen gobierno, transparencia  y excelencia en los criterios y procedimientos de</w:t>
      </w:r>
      <w:r w:rsidR="00A555F3" w:rsidRPr="000730AA">
        <w:rPr>
          <w:rFonts w:cs="Arial"/>
          <w:szCs w:val="24"/>
        </w:rPr>
        <w:t xml:space="preserve"> trabajo</w:t>
      </w:r>
      <w:r w:rsidR="00461C5D" w:rsidRPr="000730AA">
        <w:rPr>
          <w:rFonts w:cs="Arial"/>
          <w:szCs w:val="24"/>
        </w:rPr>
        <w:t xml:space="preserve">, </w:t>
      </w:r>
      <w:r w:rsidR="00461C5D" w:rsidRPr="000730AA">
        <w:rPr>
          <w:rFonts w:cs="Arial"/>
          <w:szCs w:val="24"/>
        </w:rPr>
        <w:lastRenderedPageBreak/>
        <w:t xml:space="preserve">definición de prioridades, empleo de </w:t>
      </w:r>
      <w:r w:rsidR="00A555F3" w:rsidRPr="000730AA">
        <w:rPr>
          <w:rFonts w:cs="Arial"/>
          <w:szCs w:val="24"/>
        </w:rPr>
        <w:t xml:space="preserve">los </w:t>
      </w:r>
      <w:r w:rsidR="00461C5D" w:rsidRPr="000730AA">
        <w:rPr>
          <w:rFonts w:cs="Arial"/>
          <w:szCs w:val="24"/>
        </w:rPr>
        <w:t>recursos y comunicación de resultados.</w:t>
      </w:r>
    </w:p>
    <w:p w:rsidR="00C842BA" w:rsidRDefault="00A555F3" w:rsidP="002E6507">
      <w:pPr>
        <w:numPr>
          <w:ilvl w:val="2"/>
          <w:numId w:val="2"/>
        </w:numPr>
        <w:tabs>
          <w:tab w:val="clear" w:pos="1292"/>
          <w:tab w:val="left" w:pos="1134"/>
        </w:tabs>
        <w:spacing w:line="300" w:lineRule="atLeast"/>
        <w:ind w:left="1134" w:hanging="567"/>
        <w:jc w:val="both"/>
        <w:rPr>
          <w:szCs w:val="24"/>
        </w:rPr>
      </w:pPr>
      <w:r w:rsidRPr="000730AA">
        <w:rPr>
          <w:szCs w:val="24"/>
        </w:rPr>
        <w:t>P</w:t>
      </w:r>
      <w:r w:rsidR="00DB38C8" w:rsidRPr="000730AA">
        <w:rPr>
          <w:szCs w:val="24"/>
        </w:rPr>
        <w:t>otenciar</w:t>
      </w:r>
      <w:r w:rsidR="00461C5D" w:rsidRPr="000730AA">
        <w:rPr>
          <w:szCs w:val="24"/>
        </w:rPr>
        <w:t xml:space="preserve"> en sus órganos de dirección </w:t>
      </w:r>
      <w:r w:rsidR="00DB38C8" w:rsidRPr="000730AA">
        <w:rPr>
          <w:szCs w:val="24"/>
        </w:rPr>
        <w:t>un</w:t>
      </w:r>
      <w:r w:rsidR="00C842BA" w:rsidRPr="000730AA">
        <w:rPr>
          <w:szCs w:val="24"/>
        </w:rPr>
        <w:t>a estructura ejecutiva dotada de funcionalidad, reducida dimensión y profesionalizada</w:t>
      </w:r>
      <w:r w:rsidR="003B2D80" w:rsidRPr="000730AA">
        <w:rPr>
          <w:szCs w:val="24"/>
        </w:rPr>
        <w:t>,</w:t>
      </w:r>
      <w:r w:rsidR="00C842BA" w:rsidRPr="000730AA">
        <w:rPr>
          <w:szCs w:val="24"/>
        </w:rPr>
        <w:t xml:space="preserve"> que </w:t>
      </w:r>
      <w:r w:rsidR="00DB38C8" w:rsidRPr="000730AA">
        <w:rPr>
          <w:szCs w:val="24"/>
        </w:rPr>
        <w:t xml:space="preserve">le </w:t>
      </w:r>
      <w:r w:rsidR="00C842BA" w:rsidRPr="000730AA">
        <w:rPr>
          <w:szCs w:val="24"/>
        </w:rPr>
        <w:t xml:space="preserve">permita alcanzar </w:t>
      </w:r>
      <w:r w:rsidR="003B2D80" w:rsidRPr="000730AA">
        <w:rPr>
          <w:szCs w:val="24"/>
        </w:rPr>
        <w:t xml:space="preserve">sus </w:t>
      </w:r>
      <w:r w:rsidR="00C842BA" w:rsidRPr="000730AA">
        <w:rPr>
          <w:szCs w:val="24"/>
        </w:rPr>
        <w:t>compromisos y objetivos.</w:t>
      </w:r>
    </w:p>
    <w:p w:rsidR="002E6507" w:rsidRPr="000730AA" w:rsidRDefault="002E6507" w:rsidP="002E6507">
      <w:pPr>
        <w:tabs>
          <w:tab w:val="left" w:pos="1134"/>
        </w:tabs>
        <w:spacing w:line="300" w:lineRule="atLeast"/>
        <w:ind w:left="1134"/>
        <w:jc w:val="both"/>
        <w:rPr>
          <w:szCs w:val="24"/>
        </w:rPr>
      </w:pPr>
    </w:p>
    <w:p w:rsidR="00FF1735" w:rsidRDefault="00FF1735" w:rsidP="002E6507">
      <w:pPr>
        <w:pStyle w:val="BodyTextIndent"/>
        <w:numPr>
          <w:ilvl w:val="2"/>
          <w:numId w:val="2"/>
        </w:numPr>
        <w:tabs>
          <w:tab w:val="clear" w:pos="1292"/>
          <w:tab w:val="left" w:pos="1134"/>
        </w:tabs>
        <w:ind w:left="1134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>Actuar en beneficio de una progresiva renovación y rotación ordenada de todos los cargos de representación, mediante el impulso de las reformas estatutarias que resulten precisas para garantizar los principios de no discriminación e igualdad de género.</w:t>
      </w:r>
    </w:p>
    <w:p w:rsidR="002E6507" w:rsidRPr="000730AA" w:rsidRDefault="002E6507" w:rsidP="002E6507">
      <w:pPr>
        <w:pStyle w:val="BodyTextIndent"/>
        <w:tabs>
          <w:tab w:val="left" w:pos="1134"/>
        </w:tabs>
        <w:ind w:left="0" w:firstLine="0"/>
        <w:rPr>
          <w:rFonts w:ascii="Century Gothic" w:hAnsi="Century Gothic"/>
          <w:szCs w:val="24"/>
        </w:rPr>
      </w:pPr>
    </w:p>
    <w:p w:rsidR="00C842BA" w:rsidRDefault="00C842BA" w:rsidP="002E6507">
      <w:pPr>
        <w:pStyle w:val="BodyTextIndent"/>
        <w:numPr>
          <w:ilvl w:val="2"/>
          <w:numId w:val="2"/>
        </w:numPr>
        <w:tabs>
          <w:tab w:val="clear" w:pos="1292"/>
          <w:tab w:val="left" w:pos="1134"/>
        </w:tabs>
        <w:ind w:left="1134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>Desarrollar acciones dirigidas a conseguir una mayor autonomía financiera</w:t>
      </w:r>
      <w:r w:rsidR="00A555F3" w:rsidRPr="000730AA">
        <w:rPr>
          <w:rFonts w:ascii="Century Gothic" w:hAnsi="Century Gothic"/>
          <w:szCs w:val="24"/>
        </w:rPr>
        <w:t>,</w:t>
      </w:r>
      <w:r w:rsidRPr="000730AA">
        <w:rPr>
          <w:rFonts w:ascii="Century Gothic" w:hAnsi="Century Gothic"/>
          <w:szCs w:val="24"/>
        </w:rPr>
        <w:t xml:space="preserve"> </w:t>
      </w:r>
      <w:r w:rsidR="00A555F3" w:rsidRPr="000730AA">
        <w:rPr>
          <w:rFonts w:ascii="Century Gothic" w:hAnsi="Century Gothic"/>
          <w:szCs w:val="24"/>
        </w:rPr>
        <w:t xml:space="preserve">mediante la participación </w:t>
      </w:r>
      <w:r w:rsidR="00B201B8" w:rsidRPr="000730AA">
        <w:rPr>
          <w:rFonts w:ascii="Century Gothic" w:hAnsi="Century Gothic"/>
          <w:szCs w:val="24"/>
        </w:rPr>
        <w:t>del sector público y privado de los países de su área de intervención, g</w:t>
      </w:r>
      <w:r w:rsidRPr="000730AA">
        <w:rPr>
          <w:rFonts w:ascii="Century Gothic" w:hAnsi="Century Gothic"/>
          <w:szCs w:val="24"/>
        </w:rPr>
        <w:t>enerando sinergias</w:t>
      </w:r>
      <w:r w:rsidR="00A555F3" w:rsidRPr="000730AA">
        <w:rPr>
          <w:rFonts w:ascii="Century Gothic" w:hAnsi="Century Gothic"/>
          <w:szCs w:val="24"/>
        </w:rPr>
        <w:t>,</w:t>
      </w:r>
      <w:r w:rsidRPr="000730AA">
        <w:rPr>
          <w:rFonts w:ascii="Century Gothic" w:hAnsi="Century Gothic"/>
          <w:szCs w:val="24"/>
        </w:rPr>
        <w:t xml:space="preserve"> </w:t>
      </w:r>
      <w:r w:rsidR="00B201B8" w:rsidRPr="000730AA">
        <w:rPr>
          <w:rFonts w:ascii="Century Gothic" w:hAnsi="Century Gothic"/>
          <w:szCs w:val="24"/>
        </w:rPr>
        <w:t xml:space="preserve">con el fin de obtener </w:t>
      </w:r>
      <w:r w:rsidR="00A555F3" w:rsidRPr="000730AA">
        <w:rPr>
          <w:rFonts w:ascii="Century Gothic" w:hAnsi="Century Gothic"/>
          <w:szCs w:val="24"/>
        </w:rPr>
        <w:t xml:space="preserve">los </w:t>
      </w:r>
      <w:r w:rsidRPr="000730AA">
        <w:rPr>
          <w:rFonts w:ascii="Century Gothic" w:hAnsi="Century Gothic"/>
          <w:szCs w:val="24"/>
        </w:rPr>
        <w:t>recursos económicos necesarios para la financiación de</w:t>
      </w:r>
      <w:r w:rsidR="00B201B8" w:rsidRPr="000730AA">
        <w:rPr>
          <w:rFonts w:ascii="Century Gothic" w:hAnsi="Century Gothic"/>
          <w:szCs w:val="24"/>
        </w:rPr>
        <w:t xml:space="preserve"> su </w:t>
      </w:r>
      <w:r w:rsidR="00A555F3" w:rsidRPr="000730AA">
        <w:rPr>
          <w:rFonts w:ascii="Century Gothic" w:hAnsi="Century Gothic"/>
          <w:szCs w:val="24"/>
        </w:rPr>
        <w:t>actividad</w:t>
      </w:r>
      <w:r w:rsidR="00B201B8" w:rsidRPr="000730AA">
        <w:rPr>
          <w:rFonts w:ascii="Century Gothic" w:hAnsi="Century Gothic"/>
          <w:szCs w:val="24"/>
        </w:rPr>
        <w:t xml:space="preserve">, mediante </w:t>
      </w:r>
      <w:r w:rsidR="00A555F3" w:rsidRPr="000730AA">
        <w:rPr>
          <w:rFonts w:ascii="Century Gothic" w:hAnsi="Century Gothic"/>
          <w:szCs w:val="24"/>
        </w:rPr>
        <w:t xml:space="preserve">otras </w:t>
      </w:r>
      <w:r w:rsidRPr="000730AA">
        <w:rPr>
          <w:rFonts w:ascii="Century Gothic" w:hAnsi="Century Gothic"/>
          <w:szCs w:val="24"/>
        </w:rPr>
        <w:t>fuentes externas</w:t>
      </w:r>
      <w:r w:rsidR="00B201B8" w:rsidRPr="000730AA">
        <w:rPr>
          <w:rFonts w:ascii="Century Gothic" w:hAnsi="Century Gothic"/>
          <w:szCs w:val="24"/>
        </w:rPr>
        <w:t>.</w:t>
      </w:r>
      <w:r w:rsidRPr="000730AA">
        <w:rPr>
          <w:rFonts w:ascii="Century Gothic" w:hAnsi="Century Gothic"/>
          <w:szCs w:val="24"/>
        </w:rPr>
        <w:t xml:space="preserve"> </w:t>
      </w:r>
    </w:p>
    <w:p w:rsidR="002E6507" w:rsidRPr="000730AA" w:rsidRDefault="002E6507" w:rsidP="002E6507">
      <w:pPr>
        <w:pStyle w:val="BodyTextIndent"/>
        <w:tabs>
          <w:tab w:val="left" w:pos="1134"/>
        </w:tabs>
        <w:ind w:left="1134" w:firstLine="0"/>
        <w:rPr>
          <w:rFonts w:ascii="Century Gothic" w:hAnsi="Century Gothic"/>
          <w:szCs w:val="24"/>
        </w:rPr>
      </w:pPr>
    </w:p>
    <w:p w:rsidR="00C842BA" w:rsidRDefault="00C842BA" w:rsidP="002E6507">
      <w:pPr>
        <w:pStyle w:val="BodyTextIndent"/>
        <w:numPr>
          <w:ilvl w:val="2"/>
          <w:numId w:val="2"/>
        </w:numPr>
        <w:tabs>
          <w:tab w:val="clear" w:pos="1292"/>
          <w:tab w:val="left" w:pos="1134"/>
        </w:tabs>
        <w:ind w:left="1134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 xml:space="preserve">Impulsar aportes en recursos propios, procedentes de </w:t>
      </w:r>
      <w:r w:rsidR="008A6438" w:rsidRPr="000730AA">
        <w:rPr>
          <w:rFonts w:ascii="Century Gothic" w:hAnsi="Century Gothic"/>
          <w:szCs w:val="24"/>
        </w:rPr>
        <w:t xml:space="preserve">ICEVI INTERNACIONAL, ASÍ COMO  </w:t>
      </w:r>
      <w:r w:rsidRPr="000730AA">
        <w:rPr>
          <w:rFonts w:ascii="Century Gothic" w:hAnsi="Century Gothic"/>
          <w:szCs w:val="24"/>
        </w:rPr>
        <w:t>de socios colaboradores o patrocinadores.</w:t>
      </w:r>
    </w:p>
    <w:p w:rsidR="002E6507" w:rsidRPr="000730AA" w:rsidRDefault="002E6507" w:rsidP="002E6507">
      <w:pPr>
        <w:pStyle w:val="BodyTextIndent"/>
        <w:tabs>
          <w:tab w:val="left" w:pos="1134"/>
        </w:tabs>
        <w:ind w:left="0" w:firstLine="0"/>
        <w:rPr>
          <w:rFonts w:ascii="Century Gothic" w:hAnsi="Century Gothic"/>
          <w:szCs w:val="24"/>
        </w:rPr>
      </w:pPr>
    </w:p>
    <w:p w:rsidR="008A6438" w:rsidRPr="000730AA" w:rsidRDefault="00461C5D" w:rsidP="002E6507">
      <w:pPr>
        <w:pStyle w:val="BodyTextIndent"/>
        <w:numPr>
          <w:ilvl w:val="2"/>
          <w:numId w:val="2"/>
        </w:numPr>
        <w:tabs>
          <w:tab w:val="clear" w:pos="1292"/>
          <w:tab w:val="left" w:pos="1134"/>
        </w:tabs>
        <w:ind w:left="1134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>M</w:t>
      </w:r>
      <w:r w:rsidR="00C842BA" w:rsidRPr="000730AA">
        <w:rPr>
          <w:rFonts w:ascii="Century Gothic" w:hAnsi="Century Gothic"/>
          <w:szCs w:val="24"/>
        </w:rPr>
        <w:t xml:space="preserve">otivar la plena incorporación, participación democrática y </w:t>
      </w:r>
      <w:r w:rsidR="00FF1735" w:rsidRPr="000730AA">
        <w:rPr>
          <w:rFonts w:ascii="Century Gothic" w:hAnsi="Century Gothic"/>
          <w:szCs w:val="24"/>
        </w:rPr>
        <w:t xml:space="preserve">el </w:t>
      </w:r>
      <w:r w:rsidR="00C842BA" w:rsidRPr="000730AA">
        <w:rPr>
          <w:rFonts w:ascii="Century Gothic" w:hAnsi="Century Gothic"/>
          <w:szCs w:val="24"/>
        </w:rPr>
        <w:t xml:space="preserve">compromiso </w:t>
      </w:r>
      <w:r w:rsidR="00A555F3" w:rsidRPr="000730AA">
        <w:rPr>
          <w:rFonts w:ascii="Century Gothic" w:hAnsi="Century Gothic"/>
          <w:szCs w:val="24"/>
        </w:rPr>
        <w:t xml:space="preserve">de </w:t>
      </w:r>
      <w:r w:rsidR="00C842BA" w:rsidRPr="000730AA">
        <w:rPr>
          <w:rFonts w:ascii="Century Gothic" w:hAnsi="Century Gothic"/>
          <w:szCs w:val="24"/>
        </w:rPr>
        <w:t xml:space="preserve">la totalidad de los países que conforman el área de América Latina </w:t>
      </w:r>
      <w:r w:rsidR="008A6438" w:rsidRPr="000730AA">
        <w:rPr>
          <w:rFonts w:ascii="Century Gothic" w:hAnsi="Century Gothic"/>
          <w:szCs w:val="24"/>
        </w:rPr>
        <w:t xml:space="preserve">EN SUS PROYECTOS Y PROGRAMAS, </w:t>
      </w:r>
      <w:r w:rsidR="00C842BA" w:rsidRPr="000730AA">
        <w:rPr>
          <w:rFonts w:ascii="Century Gothic" w:hAnsi="Century Gothic"/>
          <w:szCs w:val="24"/>
        </w:rPr>
        <w:t>propiciando</w:t>
      </w:r>
      <w:r w:rsidR="005F0373" w:rsidRPr="000730AA">
        <w:rPr>
          <w:rFonts w:ascii="Century Gothic" w:hAnsi="Century Gothic"/>
          <w:szCs w:val="24"/>
        </w:rPr>
        <w:t xml:space="preserve"> la educación inclusiva de los niños, niñas y jóvenes con discapacidad visual, multidiscapacidad y sordoceguera, su habilitación y re</w:t>
      </w:r>
      <w:r w:rsidR="000730AA">
        <w:rPr>
          <w:rFonts w:ascii="Century Gothic" w:hAnsi="Century Gothic"/>
          <w:szCs w:val="24"/>
        </w:rPr>
        <w:t>h</w:t>
      </w:r>
      <w:r w:rsidR="005F0373" w:rsidRPr="000730AA">
        <w:rPr>
          <w:rFonts w:ascii="Century Gothic" w:hAnsi="Century Gothic"/>
          <w:szCs w:val="24"/>
        </w:rPr>
        <w:t xml:space="preserve">abilitación, y la imagen positiva de estas personas en la sociedad. </w:t>
      </w:r>
      <w:r w:rsidR="00C842BA" w:rsidRPr="000730AA">
        <w:rPr>
          <w:rFonts w:ascii="Century Gothic" w:hAnsi="Century Gothic"/>
          <w:szCs w:val="24"/>
        </w:rPr>
        <w:t xml:space="preserve">  </w:t>
      </w:r>
    </w:p>
    <w:p w:rsidR="00084D5B" w:rsidRPr="000730AA" w:rsidRDefault="00084D5B" w:rsidP="000730AA">
      <w:pPr>
        <w:pStyle w:val="BodyTextIndent"/>
        <w:spacing w:after="120"/>
        <w:ind w:left="1292" w:firstLine="0"/>
        <w:rPr>
          <w:rFonts w:ascii="Century Gothic" w:hAnsi="Century Gothic"/>
          <w:szCs w:val="24"/>
        </w:rPr>
      </w:pPr>
    </w:p>
    <w:p w:rsidR="00832843" w:rsidRPr="000730AA" w:rsidRDefault="00FC608D" w:rsidP="002E6507">
      <w:pPr>
        <w:pStyle w:val="BodyTextIndent"/>
        <w:numPr>
          <w:ilvl w:val="0"/>
          <w:numId w:val="15"/>
        </w:numPr>
        <w:tabs>
          <w:tab w:val="left" w:pos="567"/>
        </w:tabs>
        <w:spacing w:after="120"/>
        <w:ind w:left="567" w:hanging="567"/>
        <w:rPr>
          <w:rFonts w:ascii="Century Gothic" w:hAnsi="Century Gothic"/>
          <w:szCs w:val="24"/>
          <w:lang w:val="es-ES_tradnl"/>
        </w:rPr>
      </w:pPr>
      <w:r w:rsidRPr="000730AA">
        <w:rPr>
          <w:rFonts w:ascii="Century Gothic" w:hAnsi="Century Gothic"/>
          <w:szCs w:val="24"/>
        </w:rPr>
        <w:t xml:space="preserve">ICEVI LATINOAMÉRICA </w:t>
      </w:r>
      <w:r w:rsidR="004C7829" w:rsidRPr="000730AA">
        <w:rPr>
          <w:rFonts w:ascii="Century Gothic" w:hAnsi="Century Gothic"/>
          <w:szCs w:val="24"/>
        </w:rPr>
        <w:t xml:space="preserve">visibilizará </w:t>
      </w:r>
      <w:r w:rsidR="00832843" w:rsidRPr="000730AA">
        <w:rPr>
          <w:rFonts w:ascii="Century Gothic" w:hAnsi="Century Gothic"/>
          <w:szCs w:val="24"/>
          <w:lang w:val="es-ES_tradnl"/>
        </w:rPr>
        <w:t xml:space="preserve">a FOAL en todas </w:t>
      </w:r>
      <w:r w:rsidR="004C7829" w:rsidRPr="000730AA">
        <w:rPr>
          <w:rFonts w:ascii="Century Gothic" w:hAnsi="Century Gothic"/>
          <w:szCs w:val="24"/>
          <w:lang w:val="es-ES_tradnl"/>
        </w:rPr>
        <w:t xml:space="preserve">las </w:t>
      </w:r>
      <w:r w:rsidR="00832843" w:rsidRPr="000730AA">
        <w:rPr>
          <w:rFonts w:ascii="Century Gothic" w:hAnsi="Century Gothic"/>
          <w:szCs w:val="24"/>
          <w:lang w:val="es-ES_tradnl"/>
        </w:rPr>
        <w:t>acciones que se ejecuten en el marco de este</w:t>
      </w:r>
      <w:r w:rsidR="004C7829" w:rsidRPr="000730AA">
        <w:rPr>
          <w:rFonts w:ascii="Century Gothic" w:hAnsi="Century Gothic"/>
          <w:szCs w:val="24"/>
          <w:lang w:val="es-ES_tradnl"/>
        </w:rPr>
        <w:t xml:space="preserve"> Acuerdo</w:t>
      </w:r>
      <w:r w:rsidR="00832843" w:rsidRPr="000730AA">
        <w:rPr>
          <w:rFonts w:ascii="Century Gothic" w:hAnsi="Century Gothic"/>
          <w:szCs w:val="24"/>
          <w:lang w:val="es-ES_tradnl"/>
        </w:rPr>
        <w:t>.</w:t>
      </w:r>
      <w:r w:rsidR="004C7829" w:rsidRPr="000730AA">
        <w:rPr>
          <w:rFonts w:ascii="Century Gothic" w:hAnsi="Century Gothic"/>
          <w:szCs w:val="24"/>
          <w:lang w:val="es-ES_tradnl"/>
        </w:rPr>
        <w:t xml:space="preserve"> Así mismo, incorporará la imagen de FOAL en su página web y otros medios para la comunicación de sus actividades. </w:t>
      </w:r>
    </w:p>
    <w:p w:rsidR="004C7829" w:rsidRPr="000730AA" w:rsidRDefault="004C7829" w:rsidP="000730AA">
      <w:pPr>
        <w:pStyle w:val="BodyTextIndent"/>
        <w:spacing w:after="120"/>
        <w:ind w:left="720" w:firstLine="0"/>
        <w:rPr>
          <w:rFonts w:ascii="Century Gothic" w:hAnsi="Century Gothic"/>
          <w:szCs w:val="24"/>
          <w:lang w:val="es-ES_tradnl"/>
        </w:rPr>
      </w:pPr>
    </w:p>
    <w:p w:rsidR="00FF1735" w:rsidRDefault="004C7829" w:rsidP="002E6507">
      <w:pPr>
        <w:pStyle w:val="BodyTextIndent"/>
        <w:ind w:left="0" w:firstLine="0"/>
        <w:rPr>
          <w:rFonts w:ascii="Century Gothic" w:hAnsi="Century Gothic"/>
          <w:b/>
          <w:szCs w:val="24"/>
        </w:rPr>
      </w:pPr>
      <w:r w:rsidRPr="000730AA">
        <w:rPr>
          <w:rFonts w:ascii="Century Gothic" w:hAnsi="Century Gothic"/>
          <w:b/>
          <w:szCs w:val="24"/>
        </w:rPr>
        <w:t>Tercera</w:t>
      </w:r>
      <w:r w:rsidR="00FE031F" w:rsidRPr="000730AA">
        <w:rPr>
          <w:rFonts w:ascii="Century Gothic" w:hAnsi="Century Gothic"/>
          <w:b/>
          <w:szCs w:val="24"/>
        </w:rPr>
        <w:t xml:space="preserve">: </w:t>
      </w:r>
      <w:r w:rsidR="00FF1735" w:rsidRPr="000730AA">
        <w:rPr>
          <w:rFonts w:ascii="Century Gothic" w:hAnsi="Century Gothic"/>
          <w:b/>
          <w:szCs w:val="24"/>
        </w:rPr>
        <w:t>Compromisos de FOAL</w:t>
      </w:r>
    </w:p>
    <w:p w:rsidR="002E6507" w:rsidRPr="000730AA" w:rsidRDefault="002E6507" w:rsidP="002E6507">
      <w:pPr>
        <w:pStyle w:val="BodyTextIndent"/>
        <w:ind w:left="0" w:firstLine="0"/>
        <w:rPr>
          <w:rFonts w:ascii="Century Gothic" w:hAnsi="Century Gothic"/>
          <w:szCs w:val="24"/>
        </w:rPr>
      </w:pPr>
    </w:p>
    <w:p w:rsidR="00084753" w:rsidRPr="002E6507" w:rsidRDefault="00317251" w:rsidP="002E6507">
      <w:pPr>
        <w:pStyle w:val="BodyTextIndent"/>
        <w:numPr>
          <w:ilvl w:val="0"/>
          <w:numId w:val="22"/>
        </w:numPr>
        <w:tabs>
          <w:tab w:val="left" w:pos="567"/>
        </w:tabs>
        <w:spacing w:after="120"/>
        <w:ind w:left="567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>M</w:t>
      </w:r>
      <w:r w:rsidR="00C842BA" w:rsidRPr="000730AA">
        <w:rPr>
          <w:rFonts w:ascii="Century Gothic" w:hAnsi="Century Gothic"/>
          <w:szCs w:val="24"/>
        </w:rPr>
        <w:t xml:space="preserve">antener </w:t>
      </w:r>
      <w:r w:rsidR="00354DF0" w:rsidRPr="000730AA">
        <w:rPr>
          <w:rFonts w:ascii="Century Gothic" w:hAnsi="Century Gothic"/>
          <w:szCs w:val="24"/>
        </w:rPr>
        <w:t xml:space="preserve">una línea de apoyo financiero a </w:t>
      </w:r>
      <w:r w:rsidR="00FC608D" w:rsidRPr="000730AA">
        <w:rPr>
          <w:rFonts w:ascii="Century Gothic" w:hAnsi="Century Gothic"/>
          <w:szCs w:val="24"/>
        </w:rPr>
        <w:t xml:space="preserve">ICEVI LATINOAMÉRICA </w:t>
      </w:r>
      <w:r w:rsidR="00354DF0" w:rsidRPr="000730AA">
        <w:rPr>
          <w:rFonts w:ascii="Century Gothic" w:hAnsi="Century Gothic"/>
          <w:szCs w:val="24"/>
        </w:rPr>
        <w:t>dentro de sus posibilidades</w:t>
      </w:r>
      <w:r w:rsidR="00664EF7" w:rsidRPr="000730AA">
        <w:rPr>
          <w:rFonts w:ascii="Century Gothic" w:hAnsi="Century Gothic"/>
          <w:szCs w:val="24"/>
        </w:rPr>
        <w:t>,</w:t>
      </w:r>
      <w:r w:rsidR="00354DF0" w:rsidRPr="000730AA">
        <w:rPr>
          <w:rFonts w:ascii="Century Gothic" w:hAnsi="Century Gothic"/>
          <w:szCs w:val="24"/>
        </w:rPr>
        <w:t xml:space="preserve"> en el marco de la previsión presupuestaria anual aprobada por su Patronato, </w:t>
      </w:r>
      <w:r w:rsidR="00664EF7" w:rsidRPr="000730AA">
        <w:rPr>
          <w:rFonts w:ascii="Century Gothic" w:hAnsi="Century Gothic"/>
          <w:szCs w:val="24"/>
        </w:rPr>
        <w:t xml:space="preserve">y </w:t>
      </w:r>
      <w:r w:rsidR="00C842BA" w:rsidRPr="000730AA">
        <w:rPr>
          <w:rFonts w:ascii="Century Gothic" w:hAnsi="Century Gothic"/>
          <w:szCs w:val="24"/>
        </w:rPr>
        <w:t xml:space="preserve">siempre </w:t>
      </w:r>
      <w:r w:rsidR="003E7B27" w:rsidRPr="000730AA">
        <w:rPr>
          <w:rFonts w:ascii="Century Gothic" w:hAnsi="Century Gothic"/>
          <w:szCs w:val="24"/>
        </w:rPr>
        <w:t>que</w:t>
      </w:r>
      <w:r w:rsidR="00C842BA" w:rsidRPr="000730AA">
        <w:rPr>
          <w:rFonts w:ascii="Century Gothic" w:hAnsi="Century Gothic"/>
          <w:szCs w:val="24"/>
        </w:rPr>
        <w:t xml:space="preserve"> no haya </w:t>
      </w:r>
      <w:r w:rsidR="00C842BA" w:rsidRPr="000730AA">
        <w:rPr>
          <w:rFonts w:ascii="Century Gothic" w:hAnsi="Century Gothic"/>
          <w:szCs w:val="24"/>
        </w:rPr>
        <w:lastRenderedPageBreak/>
        <w:t>repercusiones negativas en sus programas prioritarios</w:t>
      </w:r>
      <w:r w:rsidR="00354DF0" w:rsidRPr="000730AA">
        <w:rPr>
          <w:rFonts w:ascii="Century Gothic" w:hAnsi="Century Gothic"/>
          <w:szCs w:val="24"/>
        </w:rPr>
        <w:t xml:space="preserve"> de cooperación </w:t>
      </w:r>
      <w:r w:rsidRPr="000730AA">
        <w:rPr>
          <w:rFonts w:ascii="Century Gothic" w:hAnsi="Century Gothic"/>
          <w:szCs w:val="24"/>
        </w:rPr>
        <w:t xml:space="preserve">al </w:t>
      </w:r>
      <w:r w:rsidR="00354DF0" w:rsidRPr="000730AA">
        <w:rPr>
          <w:rFonts w:ascii="Century Gothic" w:hAnsi="Century Gothic"/>
          <w:szCs w:val="24"/>
        </w:rPr>
        <w:t>desarrollo.</w:t>
      </w:r>
    </w:p>
    <w:p w:rsidR="00084753" w:rsidRPr="002E6507" w:rsidRDefault="00084753" w:rsidP="002E6507">
      <w:pPr>
        <w:pStyle w:val="BodyTextIndent"/>
        <w:numPr>
          <w:ilvl w:val="0"/>
          <w:numId w:val="22"/>
        </w:numPr>
        <w:tabs>
          <w:tab w:val="left" w:pos="567"/>
        </w:tabs>
        <w:spacing w:after="120"/>
        <w:ind w:left="567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 xml:space="preserve">La cuantía de dicha aportación estará respaldada por la presentación de un </w:t>
      </w:r>
      <w:r w:rsidR="00181421" w:rsidRPr="000730AA">
        <w:rPr>
          <w:rFonts w:ascii="Century Gothic" w:hAnsi="Century Gothic"/>
          <w:szCs w:val="24"/>
        </w:rPr>
        <w:t>p</w:t>
      </w:r>
      <w:r w:rsidRPr="000730AA">
        <w:rPr>
          <w:rFonts w:ascii="Century Gothic" w:hAnsi="Century Gothic"/>
          <w:szCs w:val="24"/>
        </w:rPr>
        <w:t xml:space="preserve">lan </w:t>
      </w:r>
      <w:r w:rsidR="00181421" w:rsidRPr="000730AA">
        <w:rPr>
          <w:rFonts w:ascii="Century Gothic" w:hAnsi="Century Gothic"/>
          <w:szCs w:val="24"/>
        </w:rPr>
        <w:t xml:space="preserve">estratégico </w:t>
      </w:r>
      <w:r w:rsidRPr="000730AA">
        <w:rPr>
          <w:rFonts w:ascii="Century Gothic" w:hAnsi="Century Gothic"/>
          <w:szCs w:val="24"/>
        </w:rPr>
        <w:t>anual elaborado por</w:t>
      </w:r>
      <w:r w:rsidR="00FC608D" w:rsidRPr="000730AA">
        <w:rPr>
          <w:rFonts w:ascii="Century Gothic" w:hAnsi="Century Gothic"/>
          <w:szCs w:val="24"/>
        </w:rPr>
        <w:t xml:space="preserve"> ICEVI LATINOAMÉRICA</w:t>
      </w:r>
      <w:r w:rsidRPr="000730AA">
        <w:rPr>
          <w:rFonts w:ascii="Century Gothic" w:hAnsi="Century Gothic"/>
          <w:szCs w:val="24"/>
        </w:rPr>
        <w:t>, y su respectivo presupuesto,  que será</w:t>
      </w:r>
      <w:r w:rsidR="004C7829" w:rsidRPr="000730AA">
        <w:rPr>
          <w:rFonts w:ascii="Century Gothic" w:hAnsi="Century Gothic"/>
          <w:szCs w:val="24"/>
        </w:rPr>
        <w:t>n</w:t>
      </w:r>
      <w:r w:rsidRPr="000730AA">
        <w:rPr>
          <w:rFonts w:ascii="Century Gothic" w:hAnsi="Century Gothic"/>
          <w:szCs w:val="24"/>
        </w:rPr>
        <w:t xml:space="preserve"> valorado</w:t>
      </w:r>
      <w:r w:rsidR="004C7829" w:rsidRPr="000730AA">
        <w:rPr>
          <w:rFonts w:ascii="Century Gothic" w:hAnsi="Century Gothic"/>
          <w:szCs w:val="24"/>
        </w:rPr>
        <w:t>s</w:t>
      </w:r>
      <w:r w:rsidRPr="000730AA">
        <w:rPr>
          <w:rFonts w:ascii="Century Gothic" w:hAnsi="Century Gothic"/>
          <w:szCs w:val="24"/>
        </w:rPr>
        <w:t xml:space="preserve"> y aprobado</w:t>
      </w:r>
      <w:r w:rsidR="004C7829" w:rsidRPr="000730AA">
        <w:rPr>
          <w:rFonts w:ascii="Century Gothic" w:hAnsi="Century Gothic"/>
          <w:szCs w:val="24"/>
        </w:rPr>
        <w:t>s</w:t>
      </w:r>
      <w:r w:rsidRPr="000730AA">
        <w:rPr>
          <w:rFonts w:ascii="Century Gothic" w:hAnsi="Century Gothic"/>
          <w:szCs w:val="24"/>
        </w:rPr>
        <w:t>, en su caso, por los órganos correspondientes.</w:t>
      </w:r>
    </w:p>
    <w:p w:rsidR="00FE031F" w:rsidRPr="000730AA" w:rsidRDefault="001C0981" w:rsidP="002E6507">
      <w:pPr>
        <w:pStyle w:val="BodyTextIndent"/>
        <w:numPr>
          <w:ilvl w:val="0"/>
          <w:numId w:val="22"/>
        </w:numPr>
        <w:tabs>
          <w:tab w:val="left" w:pos="567"/>
        </w:tabs>
        <w:spacing w:after="120"/>
        <w:ind w:left="567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>Acompañar y</w:t>
      </w:r>
      <w:r w:rsidR="00084753" w:rsidRPr="000730AA">
        <w:rPr>
          <w:rFonts w:ascii="Century Gothic" w:hAnsi="Century Gothic"/>
          <w:szCs w:val="24"/>
        </w:rPr>
        <w:t xml:space="preserve"> </w:t>
      </w:r>
      <w:r w:rsidRPr="000730AA">
        <w:rPr>
          <w:rFonts w:ascii="Century Gothic" w:hAnsi="Century Gothic"/>
          <w:szCs w:val="24"/>
        </w:rPr>
        <w:t>a</w:t>
      </w:r>
      <w:r w:rsidR="00317251" w:rsidRPr="000730AA">
        <w:rPr>
          <w:rFonts w:ascii="Century Gothic" w:hAnsi="Century Gothic"/>
          <w:szCs w:val="24"/>
        </w:rPr>
        <w:t xml:space="preserve">sesorar a </w:t>
      </w:r>
      <w:r w:rsidR="00FC608D" w:rsidRPr="000730AA">
        <w:rPr>
          <w:rFonts w:ascii="Century Gothic" w:hAnsi="Century Gothic"/>
          <w:szCs w:val="24"/>
        </w:rPr>
        <w:t xml:space="preserve">ICEVI LATINOAMÉRICA </w:t>
      </w:r>
      <w:r w:rsidR="00317251" w:rsidRPr="000730AA">
        <w:rPr>
          <w:rFonts w:ascii="Century Gothic" w:hAnsi="Century Gothic"/>
          <w:szCs w:val="24"/>
        </w:rPr>
        <w:t>en aquellos ámbitos</w:t>
      </w:r>
      <w:r w:rsidRPr="000730AA">
        <w:rPr>
          <w:rFonts w:ascii="Century Gothic" w:hAnsi="Century Gothic"/>
          <w:szCs w:val="24"/>
        </w:rPr>
        <w:t xml:space="preserve"> en los que su apoyo pudiera enriquecer el trabajo de ésta, </w:t>
      </w:r>
      <w:r w:rsidR="00FE031F" w:rsidRPr="000730AA">
        <w:rPr>
          <w:rFonts w:ascii="Century Gothic" w:hAnsi="Century Gothic"/>
          <w:szCs w:val="24"/>
        </w:rPr>
        <w:t xml:space="preserve">contando adicionalmente </w:t>
      </w:r>
      <w:r w:rsidRPr="000730AA">
        <w:rPr>
          <w:rFonts w:ascii="Century Gothic" w:hAnsi="Century Gothic"/>
          <w:szCs w:val="24"/>
        </w:rPr>
        <w:t xml:space="preserve">con </w:t>
      </w:r>
      <w:r w:rsidR="00FE031F" w:rsidRPr="000730AA">
        <w:rPr>
          <w:rFonts w:ascii="Century Gothic" w:hAnsi="Century Gothic"/>
          <w:szCs w:val="24"/>
        </w:rPr>
        <w:t>la colaboración de personas que forman parte de su Programa de Voluntariado.</w:t>
      </w:r>
    </w:p>
    <w:p w:rsidR="004C7829" w:rsidRPr="000730AA" w:rsidRDefault="004C7829" w:rsidP="000730AA">
      <w:pPr>
        <w:pStyle w:val="BodyTextIndent"/>
        <w:spacing w:after="120"/>
        <w:ind w:left="0" w:firstLine="0"/>
        <w:rPr>
          <w:rFonts w:ascii="Century Gothic" w:hAnsi="Century Gothic"/>
          <w:szCs w:val="24"/>
        </w:rPr>
      </w:pPr>
    </w:p>
    <w:p w:rsidR="004C7829" w:rsidRDefault="004C7829" w:rsidP="002E6507">
      <w:pPr>
        <w:pStyle w:val="BodyTextIndent"/>
        <w:ind w:left="0" w:firstLine="0"/>
        <w:rPr>
          <w:rFonts w:ascii="Century Gothic" w:hAnsi="Century Gothic"/>
          <w:b/>
          <w:szCs w:val="24"/>
          <w:lang w:val="en-US"/>
        </w:rPr>
      </w:pPr>
      <w:r w:rsidRPr="000730AA">
        <w:rPr>
          <w:rFonts w:ascii="Century Gothic" w:hAnsi="Century Gothic"/>
          <w:b/>
          <w:szCs w:val="24"/>
        </w:rPr>
        <w:t xml:space="preserve">Cuarta: </w:t>
      </w:r>
      <w:r w:rsidR="00835C52" w:rsidRPr="000730AA">
        <w:rPr>
          <w:rFonts w:ascii="Century Gothic" w:hAnsi="Century Gothic"/>
          <w:b/>
          <w:szCs w:val="24"/>
        </w:rPr>
        <w:t xml:space="preserve">Modo de </w:t>
      </w:r>
      <w:r w:rsidR="00C842BA" w:rsidRPr="000730AA">
        <w:rPr>
          <w:rFonts w:ascii="Century Gothic" w:hAnsi="Century Gothic"/>
          <w:b/>
          <w:szCs w:val="24"/>
        </w:rPr>
        <w:t>ejecución</w:t>
      </w:r>
      <w:r w:rsidR="002E6507">
        <w:rPr>
          <w:rFonts w:ascii="Century Gothic" w:hAnsi="Century Gothic"/>
          <w:b/>
          <w:szCs w:val="24"/>
        </w:rPr>
        <w:t xml:space="preserve"> y seguimient</w:t>
      </w:r>
    </w:p>
    <w:p w:rsidR="002E6507" w:rsidRPr="002E6507" w:rsidRDefault="002E6507" w:rsidP="002E6507">
      <w:pPr>
        <w:pStyle w:val="BodyTextIndent"/>
        <w:ind w:left="0" w:firstLine="0"/>
        <w:rPr>
          <w:rFonts w:ascii="Century Gothic" w:hAnsi="Century Gothic"/>
          <w:b/>
          <w:szCs w:val="24"/>
          <w:lang w:val="en-US"/>
        </w:rPr>
      </w:pPr>
    </w:p>
    <w:p w:rsidR="001B4A17" w:rsidRPr="002E6507" w:rsidRDefault="00805198" w:rsidP="002E6507">
      <w:pPr>
        <w:pStyle w:val="BodyTextIndent"/>
        <w:numPr>
          <w:ilvl w:val="0"/>
          <w:numId w:val="23"/>
        </w:numPr>
        <w:tabs>
          <w:tab w:val="left" w:pos="567"/>
        </w:tabs>
        <w:ind w:left="567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 xml:space="preserve">Hacia la finalización de  cada </w:t>
      </w:r>
      <w:r w:rsidR="00C842BA" w:rsidRPr="000730AA">
        <w:rPr>
          <w:rFonts w:ascii="Century Gothic" w:hAnsi="Century Gothic"/>
          <w:szCs w:val="24"/>
        </w:rPr>
        <w:t>ejercicio</w:t>
      </w:r>
      <w:r w:rsidRPr="000730AA">
        <w:rPr>
          <w:rFonts w:ascii="Century Gothic" w:hAnsi="Century Gothic"/>
          <w:szCs w:val="24"/>
        </w:rPr>
        <w:t>,</w:t>
      </w:r>
      <w:r w:rsidR="00C842BA" w:rsidRPr="000730AA">
        <w:rPr>
          <w:rFonts w:ascii="Century Gothic" w:hAnsi="Century Gothic"/>
          <w:szCs w:val="24"/>
        </w:rPr>
        <w:t xml:space="preserve"> </w:t>
      </w:r>
      <w:r w:rsidR="00FC608D" w:rsidRPr="000730AA">
        <w:rPr>
          <w:rFonts w:ascii="Century Gothic" w:hAnsi="Century Gothic"/>
          <w:szCs w:val="24"/>
        </w:rPr>
        <w:t xml:space="preserve">ICEVI LATINOAMÉRICA </w:t>
      </w:r>
      <w:r w:rsidR="00C842BA" w:rsidRPr="000730AA">
        <w:rPr>
          <w:rFonts w:ascii="Century Gothic" w:hAnsi="Century Gothic"/>
          <w:szCs w:val="24"/>
        </w:rPr>
        <w:t xml:space="preserve">presentará </w:t>
      </w:r>
      <w:r w:rsidRPr="000730AA">
        <w:rPr>
          <w:rFonts w:ascii="Century Gothic" w:hAnsi="Century Gothic"/>
          <w:szCs w:val="24"/>
        </w:rPr>
        <w:t xml:space="preserve">a FOAL un plan estratégico anual de trabajo, </w:t>
      </w:r>
      <w:r w:rsidR="00C842BA" w:rsidRPr="000730AA">
        <w:rPr>
          <w:rFonts w:ascii="Century Gothic" w:hAnsi="Century Gothic"/>
          <w:szCs w:val="24"/>
        </w:rPr>
        <w:t>con su correspondiente presupuesto económico,</w:t>
      </w:r>
      <w:r w:rsidRPr="000730AA">
        <w:rPr>
          <w:rFonts w:ascii="Century Gothic" w:hAnsi="Century Gothic"/>
          <w:szCs w:val="24"/>
        </w:rPr>
        <w:t xml:space="preserve"> a desarrollar durante el ejercicio siguiente.</w:t>
      </w:r>
    </w:p>
    <w:p w:rsidR="002E6507" w:rsidRPr="000730AA" w:rsidRDefault="002E6507" w:rsidP="002E6507">
      <w:pPr>
        <w:pStyle w:val="BodyTextIndent"/>
        <w:tabs>
          <w:tab w:val="left" w:pos="567"/>
        </w:tabs>
        <w:ind w:left="567" w:firstLine="0"/>
        <w:rPr>
          <w:rFonts w:ascii="Century Gothic" w:hAnsi="Century Gothic"/>
          <w:szCs w:val="24"/>
        </w:rPr>
      </w:pPr>
    </w:p>
    <w:p w:rsidR="00B841FF" w:rsidRDefault="00A05F08" w:rsidP="002E6507">
      <w:pPr>
        <w:pStyle w:val="BodyTextIndent"/>
        <w:numPr>
          <w:ilvl w:val="0"/>
          <w:numId w:val="23"/>
        </w:numPr>
        <w:tabs>
          <w:tab w:val="left" w:pos="567"/>
        </w:tabs>
        <w:ind w:left="567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>E</w:t>
      </w:r>
      <w:r w:rsidR="00C842BA" w:rsidRPr="000730AA">
        <w:rPr>
          <w:rFonts w:ascii="Century Gothic" w:hAnsi="Century Gothic"/>
          <w:szCs w:val="24"/>
        </w:rPr>
        <w:t xml:space="preserve">n el </w:t>
      </w:r>
      <w:r w:rsidR="00835C52" w:rsidRPr="000730AA">
        <w:rPr>
          <w:rFonts w:ascii="Century Gothic" w:hAnsi="Century Gothic"/>
          <w:szCs w:val="24"/>
        </w:rPr>
        <w:t>Plan Estratégico Anual deberá</w:t>
      </w:r>
      <w:r w:rsidR="00B841FF" w:rsidRPr="000730AA">
        <w:rPr>
          <w:rFonts w:ascii="Century Gothic" w:hAnsi="Century Gothic"/>
          <w:szCs w:val="24"/>
        </w:rPr>
        <w:t>n</w:t>
      </w:r>
      <w:r w:rsidR="00835C52" w:rsidRPr="000730AA">
        <w:rPr>
          <w:rFonts w:ascii="Century Gothic" w:hAnsi="Century Gothic"/>
          <w:szCs w:val="24"/>
        </w:rPr>
        <w:t xml:space="preserve"> reflejarse </w:t>
      </w:r>
      <w:r w:rsidR="009234F8" w:rsidRPr="000730AA">
        <w:rPr>
          <w:rFonts w:ascii="Century Gothic" w:hAnsi="Century Gothic"/>
          <w:szCs w:val="24"/>
        </w:rPr>
        <w:t xml:space="preserve">el grado de </w:t>
      </w:r>
      <w:r w:rsidR="00835C52" w:rsidRPr="000730AA">
        <w:rPr>
          <w:rFonts w:ascii="Century Gothic" w:hAnsi="Century Gothic"/>
          <w:szCs w:val="24"/>
        </w:rPr>
        <w:t xml:space="preserve">cumplimiento y resultados </w:t>
      </w:r>
      <w:r w:rsidR="00B841FF" w:rsidRPr="000730AA">
        <w:rPr>
          <w:rFonts w:ascii="Century Gothic" w:hAnsi="Century Gothic"/>
          <w:szCs w:val="24"/>
        </w:rPr>
        <w:t xml:space="preserve">estimados </w:t>
      </w:r>
      <w:r w:rsidR="009234F8" w:rsidRPr="000730AA">
        <w:rPr>
          <w:rFonts w:ascii="Century Gothic" w:hAnsi="Century Gothic"/>
          <w:szCs w:val="24"/>
        </w:rPr>
        <w:t xml:space="preserve">de </w:t>
      </w:r>
      <w:r w:rsidR="00C842BA" w:rsidRPr="000730AA">
        <w:rPr>
          <w:rFonts w:ascii="Century Gothic" w:hAnsi="Century Gothic"/>
          <w:szCs w:val="24"/>
        </w:rPr>
        <w:t xml:space="preserve">los objetivos enumerados en </w:t>
      </w:r>
      <w:r w:rsidRPr="000730AA">
        <w:rPr>
          <w:rFonts w:ascii="Century Gothic" w:hAnsi="Century Gothic"/>
          <w:szCs w:val="24"/>
        </w:rPr>
        <w:t>la c</w:t>
      </w:r>
      <w:r w:rsidR="00B841FF" w:rsidRPr="000730AA">
        <w:rPr>
          <w:rFonts w:ascii="Century Gothic" w:hAnsi="Century Gothic"/>
          <w:szCs w:val="24"/>
        </w:rPr>
        <w:t xml:space="preserve">láusula </w:t>
      </w:r>
      <w:r w:rsidR="00C842BA" w:rsidRPr="000730AA">
        <w:rPr>
          <w:rFonts w:ascii="Century Gothic" w:hAnsi="Century Gothic"/>
          <w:szCs w:val="24"/>
        </w:rPr>
        <w:t>segund</w:t>
      </w:r>
      <w:r w:rsidR="00B841FF" w:rsidRPr="000730AA">
        <w:rPr>
          <w:rFonts w:ascii="Century Gothic" w:hAnsi="Century Gothic"/>
          <w:szCs w:val="24"/>
        </w:rPr>
        <w:t>a</w:t>
      </w:r>
      <w:r w:rsidR="00C842BA" w:rsidRPr="000730AA">
        <w:rPr>
          <w:rFonts w:ascii="Century Gothic" w:hAnsi="Century Gothic"/>
          <w:szCs w:val="24"/>
        </w:rPr>
        <w:t xml:space="preserve"> del presente acuerdo</w:t>
      </w:r>
      <w:r w:rsidR="009234F8" w:rsidRPr="000730AA">
        <w:rPr>
          <w:rFonts w:ascii="Century Gothic" w:hAnsi="Century Gothic"/>
          <w:szCs w:val="24"/>
        </w:rPr>
        <w:t>,</w:t>
      </w:r>
      <w:r w:rsidR="00B841FF" w:rsidRPr="000730AA">
        <w:rPr>
          <w:rFonts w:ascii="Century Gothic" w:hAnsi="Century Gothic"/>
          <w:szCs w:val="24"/>
        </w:rPr>
        <w:t xml:space="preserve"> </w:t>
      </w:r>
      <w:r w:rsidR="009234F8" w:rsidRPr="000730AA">
        <w:rPr>
          <w:rFonts w:ascii="Century Gothic" w:hAnsi="Century Gothic"/>
          <w:szCs w:val="24"/>
        </w:rPr>
        <w:t>a desarrollar en el ejercicio económico del año siguiente</w:t>
      </w:r>
      <w:r w:rsidR="00C842BA" w:rsidRPr="000730AA">
        <w:rPr>
          <w:rFonts w:ascii="Century Gothic" w:hAnsi="Century Gothic"/>
          <w:szCs w:val="24"/>
        </w:rPr>
        <w:t>.</w:t>
      </w:r>
    </w:p>
    <w:p w:rsidR="002E6507" w:rsidRPr="000730AA" w:rsidRDefault="002E6507" w:rsidP="002E6507">
      <w:pPr>
        <w:pStyle w:val="BodyTextIndent"/>
        <w:tabs>
          <w:tab w:val="left" w:pos="567"/>
        </w:tabs>
        <w:ind w:left="0" w:firstLine="0"/>
        <w:rPr>
          <w:rFonts w:ascii="Century Gothic" w:hAnsi="Century Gothic"/>
          <w:szCs w:val="24"/>
        </w:rPr>
      </w:pPr>
    </w:p>
    <w:p w:rsidR="00520B5F" w:rsidRDefault="009234F8" w:rsidP="002E6507">
      <w:pPr>
        <w:pStyle w:val="BodyTextIndent"/>
        <w:numPr>
          <w:ilvl w:val="0"/>
          <w:numId w:val="23"/>
        </w:numPr>
        <w:tabs>
          <w:tab w:val="left" w:pos="567"/>
        </w:tabs>
        <w:ind w:left="567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>Como desarrollo del indicado programa</w:t>
      </w:r>
      <w:r w:rsidR="00664EF7" w:rsidRPr="000730AA">
        <w:rPr>
          <w:rFonts w:ascii="Century Gothic" w:hAnsi="Century Gothic"/>
          <w:szCs w:val="24"/>
        </w:rPr>
        <w:t>,</w:t>
      </w:r>
      <w:r w:rsidRPr="000730AA">
        <w:rPr>
          <w:rFonts w:ascii="Century Gothic" w:hAnsi="Century Gothic"/>
          <w:szCs w:val="24"/>
        </w:rPr>
        <w:t xml:space="preserve"> arbitrará la puesta </w:t>
      </w:r>
      <w:r w:rsidR="00C842BA" w:rsidRPr="000730AA">
        <w:rPr>
          <w:rFonts w:ascii="Century Gothic" w:hAnsi="Century Gothic"/>
          <w:szCs w:val="24"/>
        </w:rPr>
        <w:t xml:space="preserve">en funcionamiento </w:t>
      </w:r>
      <w:r w:rsidRPr="000730AA">
        <w:rPr>
          <w:rFonts w:ascii="Century Gothic" w:hAnsi="Century Gothic"/>
          <w:szCs w:val="24"/>
        </w:rPr>
        <w:t>de</w:t>
      </w:r>
      <w:r w:rsidR="00C842BA" w:rsidRPr="000730AA">
        <w:rPr>
          <w:rFonts w:ascii="Century Gothic" w:hAnsi="Century Gothic"/>
          <w:szCs w:val="24"/>
        </w:rPr>
        <w:t xml:space="preserve"> unidades de gestión encargadas de asumir la ejecución de </w:t>
      </w:r>
      <w:r w:rsidR="00B841FF" w:rsidRPr="000730AA">
        <w:rPr>
          <w:rFonts w:ascii="Century Gothic" w:hAnsi="Century Gothic"/>
          <w:szCs w:val="24"/>
        </w:rPr>
        <w:t xml:space="preserve">cada uno de </w:t>
      </w:r>
      <w:r w:rsidR="00C842BA" w:rsidRPr="000730AA">
        <w:rPr>
          <w:rFonts w:ascii="Century Gothic" w:hAnsi="Century Gothic"/>
          <w:szCs w:val="24"/>
        </w:rPr>
        <w:t xml:space="preserve">los objetivos establecidos en </w:t>
      </w:r>
      <w:r w:rsidR="00B841FF" w:rsidRPr="000730AA">
        <w:rPr>
          <w:rFonts w:ascii="Century Gothic" w:hAnsi="Century Gothic"/>
          <w:szCs w:val="24"/>
        </w:rPr>
        <w:t xml:space="preserve">la cláusula mencionada, </w:t>
      </w:r>
      <w:r w:rsidR="00F955E1" w:rsidRPr="000730AA">
        <w:rPr>
          <w:rFonts w:ascii="Century Gothic" w:hAnsi="Century Gothic"/>
          <w:szCs w:val="24"/>
        </w:rPr>
        <w:t xml:space="preserve">de los que se hará </w:t>
      </w:r>
      <w:r w:rsidR="00B841FF" w:rsidRPr="000730AA">
        <w:rPr>
          <w:rFonts w:ascii="Century Gothic" w:hAnsi="Century Gothic"/>
          <w:szCs w:val="24"/>
        </w:rPr>
        <w:t>seguimiento</w:t>
      </w:r>
      <w:r w:rsidR="00F955E1" w:rsidRPr="000730AA">
        <w:rPr>
          <w:rFonts w:ascii="Century Gothic" w:hAnsi="Century Gothic"/>
          <w:szCs w:val="24"/>
        </w:rPr>
        <w:t xml:space="preserve">, y que deberán reflejar </w:t>
      </w:r>
      <w:r w:rsidR="00A05F08" w:rsidRPr="000730AA">
        <w:rPr>
          <w:rFonts w:ascii="Century Gothic" w:hAnsi="Century Gothic"/>
          <w:szCs w:val="24"/>
        </w:rPr>
        <w:t xml:space="preserve"> </w:t>
      </w:r>
      <w:r w:rsidR="00B841FF" w:rsidRPr="000730AA">
        <w:rPr>
          <w:rFonts w:ascii="Century Gothic" w:hAnsi="Century Gothic"/>
          <w:szCs w:val="24"/>
        </w:rPr>
        <w:t xml:space="preserve"> </w:t>
      </w:r>
      <w:r w:rsidR="00F955E1" w:rsidRPr="000730AA">
        <w:rPr>
          <w:rFonts w:ascii="Century Gothic" w:hAnsi="Century Gothic"/>
          <w:szCs w:val="24"/>
        </w:rPr>
        <w:t xml:space="preserve">de forma individualizada, </w:t>
      </w:r>
      <w:r w:rsidR="00B841FF" w:rsidRPr="000730AA">
        <w:rPr>
          <w:rFonts w:ascii="Century Gothic" w:hAnsi="Century Gothic"/>
          <w:szCs w:val="24"/>
        </w:rPr>
        <w:t xml:space="preserve">con qué otras fuentes de financiamiento distintas de FOAL ejecuta </w:t>
      </w:r>
      <w:r w:rsidR="00F955E1" w:rsidRPr="000730AA">
        <w:rPr>
          <w:rFonts w:ascii="Century Gothic" w:hAnsi="Century Gothic"/>
          <w:szCs w:val="24"/>
        </w:rPr>
        <w:t xml:space="preserve">ICEVI LATINOAMÉRICA </w:t>
      </w:r>
      <w:r w:rsidR="00B841FF" w:rsidRPr="000730AA">
        <w:rPr>
          <w:rFonts w:ascii="Century Gothic" w:hAnsi="Century Gothic"/>
          <w:szCs w:val="24"/>
        </w:rPr>
        <w:t>cada objetivo</w:t>
      </w:r>
      <w:r w:rsidR="00520B5F" w:rsidRPr="000730AA">
        <w:rPr>
          <w:rFonts w:ascii="Century Gothic" w:hAnsi="Century Gothic"/>
          <w:szCs w:val="24"/>
        </w:rPr>
        <w:t>.</w:t>
      </w:r>
    </w:p>
    <w:p w:rsidR="002E6507" w:rsidRPr="000730AA" w:rsidRDefault="002E6507" w:rsidP="002E6507">
      <w:pPr>
        <w:pStyle w:val="BodyTextIndent"/>
        <w:tabs>
          <w:tab w:val="left" w:pos="567"/>
        </w:tabs>
        <w:ind w:left="0" w:firstLine="0"/>
        <w:rPr>
          <w:rFonts w:ascii="Century Gothic" w:hAnsi="Century Gothic"/>
          <w:szCs w:val="24"/>
        </w:rPr>
      </w:pPr>
    </w:p>
    <w:p w:rsidR="00520B5F" w:rsidRDefault="00FC608D" w:rsidP="002E6507">
      <w:pPr>
        <w:pStyle w:val="BodyTextIndent"/>
        <w:numPr>
          <w:ilvl w:val="0"/>
          <w:numId w:val="23"/>
        </w:numPr>
        <w:tabs>
          <w:tab w:val="left" w:pos="567"/>
        </w:tabs>
        <w:ind w:left="567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 xml:space="preserve">ICEVI LATINOAMÉRICA </w:t>
      </w:r>
      <w:r w:rsidR="001B4A17" w:rsidRPr="000730AA">
        <w:rPr>
          <w:rFonts w:ascii="Century Gothic" w:hAnsi="Century Gothic"/>
          <w:szCs w:val="24"/>
        </w:rPr>
        <w:t xml:space="preserve">remitirá a FOAL trimestralmente, el informe de las acciones establecidas en el Plan Estratégico llevadas a cabo durante el período, entregando </w:t>
      </w:r>
      <w:r w:rsidR="00F955E1" w:rsidRPr="000730AA">
        <w:rPr>
          <w:rFonts w:ascii="Century Gothic" w:hAnsi="Century Gothic"/>
          <w:szCs w:val="24"/>
        </w:rPr>
        <w:t xml:space="preserve">información </w:t>
      </w:r>
      <w:r w:rsidR="001B4A17" w:rsidRPr="000730AA">
        <w:rPr>
          <w:rFonts w:ascii="Century Gothic" w:hAnsi="Century Gothic"/>
          <w:szCs w:val="24"/>
        </w:rPr>
        <w:t xml:space="preserve">correspondiente a </w:t>
      </w:r>
      <w:r w:rsidR="003957E1" w:rsidRPr="000730AA">
        <w:rPr>
          <w:rFonts w:ascii="Century Gothic" w:hAnsi="Century Gothic"/>
          <w:szCs w:val="24"/>
        </w:rPr>
        <w:t xml:space="preserve">la ejecución de </w:t>
      </w:r>
      <w:r w:rsidR="001B4A17" w:rsidRPr="000730AA">
        <w:rPr>
          <w:rFonts w:ascii="Century Gothic" w:hAnsi="Century Gothic"/>
          <w:szCs w:val="24"/>
        </w:rPr>
        <w:t>l</w:t>
      </w:r>
      <w:r w:rsidR="00F955E1" w:rsidRPr="000730AA">
        <w:rPr>
          <w:rFonts w:ascii="Century Gothic" w:hAnsi="Century Gothic"/>
          <w:szCs w:val="24"/>
        </w:rPr>
        <w:t>a</w:t>
      </w:r>
      <w:r w:rsidR="001B4A17" w:rsidRPr="000730AA">
        <w:rPr>
          <w:rFonts w:ascii="Century Gothic" w:hAnsi="Century Gothic"/>
          <w:szCs w:val="24"/>
        </w:rPr>
        <w:t>s mism</w:t>
      </w:r>
      <w:r w:rsidR="00F955E1" w:rsidRPr="000730AA">
        <w:rPr>
          <w:rFonts w:ascii="Century Gothic" w:hAnsi="Century Gothic"/>
          <w:szCs w:val="24"/>
        </w:rPr>
        <w:t>a</w:t>
      </w:r>
      <w:r w:rsidR="001B4A17" w:rsidRPr="000730AA">
        <w:rPr>
          <w:rFonts w:ascii="Century Gothic" w:hAnsi="Century Gothic"/>
          <w:szCs w:val="24"/>
        </w:rPr>
        <w:t>s y la justificación de los gastos efectuados para su</w:t>
      </w:r>
      <w:r w:rsidR="003957E1" w:rsidRPr="000730AA">
        <w:rPr>
          <w:rFonts w:ascii="Century Gothic" w:hAnsi="Century Gothic"/>
          <w:szCs w:val="24"/>
        </w:rPr>
        <w:t xml:space="preserve"> consecución</w:t>
      </w:r>
      <w:r w:rsidR="00520B5F" w:rsidRPr="000730AA">
        <w:rPr>
          <w:rFonts w:ascii="Century Gothic" w:hAnsi="Century Gothic"/>
          <w:szCs w:val="24"/>
        </w:rPr>
        <w:t>.</w:t>
      </w:r>
    </w:p>
    <w:p w:rsidR="002E6507" w:rsidRPr="000730AA" w:rsidRDefault="002E6507" w:rsidP="002E6507">
      <w:pPr>
        <w:pStyle w:val="BodyTextIndent"/>
        <w:tabs>
          <w:tab w:val="left" w:pos="567"/>
        </w:tabs>
        <w:ind w:left="0" w:firstLine="0"/>
        <w:rPr>
          <w:rFonts w:ascii="Century Gothic" w:hAnsi="Century Gothic"/>
          <w:szCs w:val="24"/>
        </w:rPr>
      </w:pPr>
    </w:p>
    <w:p w:rsidR="00C04320" w:rsidRDefault="00C33433" w:rsidP="002E6507">
      <w:pPr>
        <w:pStyle w:val="BodyTextIndent"/>
        <w:numPr>
          <w:ilvl w:val="0"/>
          <w:numId w:val="23"/>
        </w:numPr>
        <w:tabs>
          <w:tab w:val="left" w:pos="567"/>
        </w:tabs>
        <w:ind w:left="567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>A la finalización de cada ejercicio</w:t>
      </w:r>
      <w:r w:rsidR="00C842BA" w:rsidRPr="000730AA">
        <w:rPr>
          <w:rFonts w:ascii="Century Gothic" w:hAnsi="Century Gothic"/>
          <w:szCs w:val="24"/>
        </w:rPr>
        <w:t xml:space="preserve">, </w:t>
      </w:r>
      <w:r w:rsidR="00FC608D" w:rsidRPr="000730AA">
        <w:rPr>
          <w:rFonts w:ascii="Century Gothic" w:hAnsi="Century Gothic"/>
          <w:szCs w:val="24"/>
        </w:rPr>
        <w:t xml:space="preserve">ICEVI LATINOAMÉRICA </w:t>
      </w:r>
      <w:r w:rsidR="00C842BA" w:rsidRPr="000730AA">
        <w:rPr>
          <w:rFonts w:ascii="Century Gothic" w:hAnsi="Century Gothic"/>
          <w:szCs w:val="24"/>
        </w:rPr>
        <w:t xml:space="preserve">acreditará </w:t>
      </w:r>
      <w:r w:rsidRPr="000730AA">
        <w:rPr>
          <w:rFonts w:ascii="Century Gothic" w:hAnsi="Century Gothic"/>
          <w:szCs w:val="24"/>
        </w:rPr>
        <w:t xml:space="preserve">en la correspondiente memoria de actividades </w:t>
      </w:r>
      <w:r w:rsidR="00C842BA" w:rsidRPr="000730AA">
        <w:rPr>
          <w:rFonts w:ascii="Century Gothic" w:hAnsi="Century Gothic"/>
          <w:szCs w:val="24"/>
        </w:rPr>
        <w:t>el cumplimiento de los objetivos previsto</w:t>
      </w:r>
      <w:r w:rsidRPr="000730AA">
        <w:rPr>
          <w:rFonts w:ascii="Century Gothic" w:hAnsi="Century Gothic"/>
          <w:szCs w:val="24"/>
        </w:rPr>
        <w:t>s</w:t>
      </w:r>
      <w:r w:rsidR="00C842BA" w:rsidRPr="000730AA">
        <w:rPr>
          <w:rFonts w:ascii="Century Gothic" w:hAnsi="Century Gothic"/>
          <w:szCs w:val="24"/>
        </w:rPr>
        <w:t xml:space="preserve"> en el </w:t>
      </w:r>
      <w:r w:rsidR="005A0B59" w:rsidRPr="000730AA">
        <w:rPr>
          <w:rFonts w:ascii="Century Gothic" w:hAnsi="Century Gothic"/>
          <w:szCs w:val="24"/>
        </w:rPr>
        <w:t xml:space="preserve">Plan </w:t>
      </w:r>
      <w:r w:rsidR="00A05F08" w:rsidRPr="000730AA">
        <w:rPr>
          <w:rFonts w:ascii="Century Gothic" w:hAnsi="Century Gothic"/>
          <w:szCs w:val="24"/>
        </w:rPr>
        <w:t>E</w:t>
      </w:r>
      <w:r w:rsidRPr="000730AA">
        <w:rPr>
          <w:rFonts w:ascii="Century Gothic" w:hAnsi="Century Gothic"/>
          <w:szCs w:val="24"/>
        </w:rPr>
        <w:t>stratégico del año anterior</w:t>
      </w:r>
      <w:r w:rsidR="00C842BA" w:rsidRPr="000730AA">
        <w:rPr>
          <w:rFonts w:ascii="Century Gothic" w:hAnsi="Century Gothic"/>
          <w:szCs w:val="24"/>
        </w:rPr>
        <w:t xml:space="preserve">, permitiendo </w:t>
      </w:r>
      <w:r w:rsidR="00C842BA" w:rsidRPr="000730AA">
        <w:rPr>
          <w:rFonts w:ascii="Century Gothic" w:hAnsi="Century Gothic"/>
          <w:szCs w:val="24"/>
        </w:rPr>
        <w:lastRenderedPageBreak/>
        <w:t xml:space="preserve">con ello, en tal caso, que </w:t>
      </w:r>
      <w:r w:rsidRPr="000730AA">
        <w:rPr>
          <w:rFonts w:ascii="Century Gothic" w:hAnsi="Century Gothic"/>
          <w:szCs w:val="24"/>
        </w:rPr>
        <w:t xml:space="preserve">los efectos económicos del presente </w:t>
      </w:r>
      <w:r w:rsidR="00C842BA" w:rsidRPr="000730AA">
        <w:rPr>
          <w:rFonts w:ascii="Century Gothic" w:hAnsi="Century Gothic"/>
          <w:szCs w:val="24"/>
        </w:rPr>
        <w:t xml:space="preserve">acuerdo </w:t>
      </w:r>
      <w:r w:rsidRPr="000730AA">
        <w:rPr>
          <w:rFonts w:ascii="Century Gothic" w:hAnsi="Century Gothic"/>
          <w:szCs w:val="24"/>
        </w:rPr>
        <w:t>se mantengan durante toda su vigencia</w:t>
      </w:r>
      <w:r w:rsidR="00C04320" w:rsidRPr="000730AA">
        <w:rPr>
          <w:rFonts w:ascii="Century Gothic" w:hAnsi="Century Gothic"/>
          <w:szCs w:val="24"/>
        </w:rPr>
        <w:t>.</w:t>
      </w:r>
    </w:p>
    <w:p w:rsidR="002E6507" w:rsidRPr="000730AA" w:rsidRDefault="002E6507" w:rsidP="002E6507">
      <w:pPr>
        <w:pStyle w:val="BodyTextIndent"/>
        <w:tabs>
          <w:tab w:val="left" w:pos="567"/>
        </w:tabs>
        <w:ind w:left="0" w:firstLine="0"/>
        <w:rPr>
          <w:rFonts w:ascii="Century Gothic" w:hAnsi="Century Gothic"/>
          <w:szCs w:val="24"/>
        </w:rPr>
      </w:pPr>
    </w:p>
    <w:p w:rsidR="00C842BA" w:rsidRDefault="006B3EC9" w:rsidP="002E6507">
      <w:pPr>
        <w:pStyle w:val="BodyTextIndent"/>
        <w:numPr>
          <w:ilvl w:val="0"/>
          <w:numId w:val="23"/>
        </w:numPr>
        <w:tabs>
          <w:tab w:val="left" w:pos="567"/>
        </w:tabs>
        <w:ind w:left="567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 xml:space="preserve">Se constituirá una </w:t>
      </w:r>
      <w:r w:rsidR="00C842BA" w:rsidRPr="000730AA">
        <w:rPr>
          <w:rFonts w:ascii="Century Gothic" w:hAnsi="Century Gothic"/>
          <w:szCs w:val="24"/>
        </w:rPr>
        <w:t>comisión de seguimiento del presente Acuerdo</w:t>
      </w:r>
      <w:r w:rsidR="00C04320" w:rsidRPr="000730AA">
        <w:rPr>
          <w:rFonts w:ascii="Century Gothic" w:hAnsi="Century Gothic"/>
          <w:szCs w:val="24"/>
        </w:rPr>
        <w:t>, de la que</w:t>
      </w:r>
      <w:r w:rsidR="00C842BA" w:rsidRPr="000730AA">
        <w:rPr>
          <w:rFonts w:ascii="Century Gothic" w:hAnsi="Century Gothic"/>
          <w:szCs w:val="24"/>
        </w:rPr>
        <w:t xml:space="preserve"> </w:t>
      </w:r>
      <w:r w:rsidR="00C04320" w:rsidRPr="000730AA">
        <w:rPr>
          <w:rFonts w:ascii="Century Gothic" w:hAnsi="Century Gothic"/>
          <w:szCs w:val="24"/>
        </w:rPr>
        <w:t>formarán parte dos representantes de cada una de las partes</w:t>
      </w:r>
      <w:r w:rsidR="005A0B59" w:rsidRPr="000730AA">
        <w:rPr>
          <w:rFonts w:ascii="Century Gothic" w:hAnsi="Century Gothic"/>
          <w:szCs w:val="24"/>
        </w:rPr>
        <w:t xml:space="preserve"> con capacidad de decisión suficiente en cada entidad</w:t>
      </w:r>
      <w:r w:rsidR="00C04320" w:rsidRPr="000730AA">
        <w:rPr>
          <w:rFonts w:ascii="Century Gothic" w:hAnsi="Century Gothic"/>
          <w:szCs w:val="24"/>
        </w:rPr>
        <w:t xml:space="preserve">. Su función será analizar </w:t>
      </w:r>
      <w:r w:rsidR="00C842BA" w:rsidRPr="000730AA">
        <w:rPr>
          <w:rFonts w:ascii="Century Gothic" w:hAnsi="Century Gothic"/>
          <w:szCs w:val="24"/>
        </w:rPr>
        <w:t xml:space="preserve">todos los aspectos relacionados con la aplicación de </w:t>
      </w:r>
      <w:r w:rsidR="00C04320" w:rsidRPr="000730AA">
        <w:rPr>
          <w:rFonts w:ascii="Century Gothic" w:hAnsi="Century Gothic"/>
          <w:szCs w:val="24"/>
        </w:rPr>
        <w:t xml:space="preserve">lo establecido en este acuerdo, y el </w:t>
      </w:r>
      <w:r w:rsidR="00C842BA" w:rsidRPr="000730AA">
        <w:rPr>
          <w:rFonts w:ascii="Century Gothic" w:hAnsi="Century Gothic"/>
          <w:szCs w:val="24"/>
        </w:rPr>
        <w:t>seguimiento e interpretación de sus compromisos.</w:t>
      </w:r>
    </w:p>
    <w:p w:rsidR="002E6507" w:rsidRPr="000730AA" w:rsidRDefault="002E6507" w:rsidP="002E6507">
      <w:pPr>
        <w:pStyle w:val="BodyTextIndent"/>
        <w:tabs>
          <w:tab w:val="left" w:pos="567"/>
        </w:tabs>
        <w:ind w:left="0" w:firstLine="0"/>
        <w:rPr>
          <w:rFonts w:ascii="Century Gothic" w:hAnsi="Century Gothic"/>
          <w:szCs w:val="24"/>
        </w:rPr>
      </w:pPr>
    </w:p>
    <w:p w:rsidR="00C842BA" w:rsidRDefault="003E7B27" w:rsidP="002E6507">
      <w:pPr>
        <w:pStyle w:val="BodyTextIndent"/>
        <w:numPr>
          <w:ilvl w:val="0"/>
          <w:numId w:val="23"/>
        </w:numPr>
        <w:tabs>
          <w:tab w:val="left" w:pos="567"/>
        </w:tabs>
        <w:ind w:left="567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>Dicha comisión s</w:t>
      </w:r>
      <w:r w:rsidR="00C842BA" w:rsidRPr="000730AA">
        <w:rPr>
          <w:rFonts w:ascii="Century Gothic" w:hAnsi="Century Gothic"/>
          <w:szCs w:val="24"/>
        </w:rPr>
        <w:t>e reunirá</w:t>
      </w:r>
      <w:r w:rsidR="005A0B59" w:rsidRPr="000730AA">
        <w:rPr>
          <w:rFonts w:ascii="Century Gothic" w:hAnsi="Century Gothic"/>
          <w:szCs w:val="24"/>
        </w:rPr>
        <w:t>,</w:t>
      </w:r>
      <w:r w:rsidR="00C842BA" w:rsidRPr="000730AA">
        <w:rPr>
          <w:rFonts w:ascii="Century Gothic" w:hAnsi="Century Gothic"/>
          <w:szCs w:val="24"/>
        </w:rPr>
        <w:t xml:space="preserve"> al menos</w:t>
      </w:r>
      <w:r w:rsidR="005A0B59" w:rsidRPr="000730AA">
        <w:rPr>
          <w:rFonts w:ascii="Century Gothic" w:hAnsi="Century Gothic"/>
          <w:szCs w:val="24"/>
        </w:rPr>
        <w:t>,</w:t>
      </w:r>
      <w:r w:rsidR="00C842BA" w:rsidRPr="000730AA">
        <w:rPr>
          <w:rFonts w:ascii="Century Gothic" w:hAnsi="Century Gothic"/>
          <w:szCs w:val="24"/>
        </w:rPr>
        <w:t xml:space="preserve"> dos veces al año</w:t>
      </w:r>
      <w:r w:rsidR="005A0B59" w:rsidRPr="000730AA">
        <w:rPr>
          <w:rFonts w:ascii="Century Gothic" w:hAnsi="Century Gothic"/>
          <w:szCs w:val="24"/>
        </w:rPr>
        <w:t>,</w:t>
      </w:r>
      <w:r w:rsidR="00C842BA" w:rsidRPr="000730AA">
        <w:rPr>
          <w:rFonts w:ascii="Century Gothic" w:hAnsi="Century Gothic"/>
          <w:szCs w:val="24"/>
        </w:rPr>
        <w:t xml:space="preserve"> procurando hacerlo coincidir con las convocatorias del Patronato de FOAL</w:t>
      </w:r>
      <w:r w:rsidR="005A0B59" w:rsidRPr="000730AA">
        <w:rPr>
          <w:rFonts w:ascii="Century Gothic" w:hAnsi="Century Gothic"/>
          <w:szCs w:val="24"/>
        </w:rPr>
        <w:t>.</w:t>
      </w:r>
      <w:r w:rsidR="00664EF7" w:rsidRPr="000730AA">
        <w:rPr>
          <w:rFonts w:ascii="Century Gothic" w:hAnsi="Century Gothic"/>
          <w:szCs w:val="24"/>
        </w:rPr>
        <w:t xml:space="preserve"> </w:t>
      </w:r>
      <w:r w:rsidR="00C842BA" w:rsidRPr="000730AA">
        <w:rPr>
          <w:rFonts w:ascii="Century Gothic" w:hAnsi="Century Gothic"/>
          <w:szCs w:val="24"/>
        </w:rPr>
        <w:t xml:space="preserve">La Comisión será convocada con </w:t>
      </w:r>
      <w:r w:rsidR="005A0B59" w:rsidRPr="000730AA">
        <w:rPr>
          <w:rFonts w:ascii="Century Gothic" w:hAnsi="Century Gothic"/>
          <w:szCs w:val="24"/>
        </w:rPr>
        <w:t xml:space="preserve">15 días </w:t>
      </w:r>
      <w:r w:rsidR="00C842BA" w:rsidRPr="000730AA">
        <w:rPr>
          <w:rFonts w:ascii="Century Gothic" w:hAnsi="Century Gothic"/>
          <w:szCs w:val="24"/>
        </w:rPr>
        <w:t>de antelación, remitiendo el correspondiente orden del día</w:t>
      </w:r>
      <w:r w:rsidR="00664EF7" w:rsidRPr="000730AA">
        <w:rPr>
          <w:rFonts w:ascii="Century Gothic" w:hAnsi="Century Gothic"/>
          <w:szCs w:val="24"/>
        </w:rPr>
        <w:t>, y s</w:t>
      </w:r>
      <w:r w:rsidR="00C842BA" w:rsidRPr="000730AA">
        <w:rPr>
          <w:rFonts w:ascii="Century Gothic" w:hAnsi="Century Gothic"/>
          <w:szCs w:val="24"/>
        </w:rPr>
        <w:t>us acuerdos serán válidos con la asistencia de</w:t>
      </w:r>
      <w:r w:rsidR="005A0B59" w:rsidRPr="000730AA">
        <w:rPr>
          <w:rFonts w:ascii="Century Gothic" w:hAnsi="Century Gothic"/>
          <w:szCs w:val="24"/>
        </w:rPr>
        <w:t>,</w:t>
      </w:r>
      <w:r w:rsidR="00C842BA" w:rsidRPr="000730AA">
        <w:rPr>
          <w:rFonts w:ascii="Century Gothic" w:hAnsi="Century Gothic"/>
          <w:szCs w:val="24"/>
        </w:rPr>
        <w:t xml:space="preserve"> al menos</w:t>
      </w:r>
      <w:r w:rsidR="005A0B59" w:rsidRPr="000730AA">
        <w:rPr>
          <w:rFonts w:ascii="Century Gothic" w:hAnsi="Century Gothic"/>
          <w:szCs w:val="24"/>
        </w:rPr>
        <w:t>,</w:t>
      </w:r>
      <w:r w:rsidR="00C842BA" w:rsidRPr="000730AA">
        <w:rPr>
          <w:rFonts w:ascii="Century Gothic" w:hAnsi="Century Gothic"/>
          <w:szCs w:val="24"/>
        </w:rPr>
        <w:t xml:space="preserve"> un representante por cada parte.</w:t>
      </w:r>
    </w:p>
    <w:p w:rsidR="002E6507" w:rsidRPr="000730AA" w:rsidRDefault="002E6507" w:rsidP="002E6507">
      <w:pPr>
        <w:pStyle w:val="BodyTextIndent"/>
        <w:tabs>
          <w:tab w:val="left" w:pos="567"/>
        </w:tabs>
        <w:ind w:left="0" w:firstLine="0"/>
        <w:rPr>
          <w:rFonts w:ascii="Century Gothic" w:hAnsi="Century Gothic"/>
          <w:szCs w:val="24"/>
        </w:rPr>
      </w:pPr>
    </w:p>
    <w:p w:rsidR="00A05F08" w:rsidRDefault="00C842BA" w:rsidP="002E6507">
      <w:pPr>
        <w:pStyle w:val="BodyTextIndent"/>
        <w:numPr>
          <w:ilvl w:val="0"/>
          <w:numId w:val="23"/>
        </w:numPr>
        <w:tabs>
          <w:tab w:val="left" w:pos="567"/>
        </w:tabs>
        <w:ind w:left="567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 xml:space="preserve">Las reuniones podrán celebrarse también </w:t>
      </w:r>
      <w:r w:rsidR="00A05F08" w:rsidRPr="000730AA">
        <w:rPr>
          <w:rFonts w:ascii="Century Gothic" w:hAnsi="Century Gothic"/>
          <w:szCs w:val="24"/>
        </w:rPr>
        <w:t>a través de vídeo conferencia, i</w:t>
      </w:r>
      <w:r w:rsidRPr="000730AA">
        <w:rPr>
          <w:rFonts w:ascii="Century Gothic" w:hAnsi="Century Gothic"/>
          <w:szCs w:val="24"/>
        </w:rPr>
        <w:t xml:space="preserve">nternet o conferencia telefónica, siendo necesario en todo caso que los acuerdos alcanzados consten por escrito. </w:t>
      </w:r>
    </w:p>
    <w:p w:rsidR="002E6507" w:rsidRPr="002E6507" w:rsidRDefault="002E6507" w:rsidP="002E6507">
      <w:pPr>
        <w:pStyle w:val="BodyTextIndent"/>
        <w:tabs>
          <w:tab w:val="left" w:pos="567"/>
        </w:tabs>
        <w:ind w:left="0" w:firstLine="0"/>
        <w:rPr>
          <w:rFonts w:ascii="Century Gothic" w:hAnsi="Century Gothic"/>
          <w:szCs w:val="24"/>
        </w:rPr>
      </w:pPr>
    </w:p>
    <w:p w:rsidR="00377013" w:rsidRPr="000730AA" w:rsidRDefault="00377013" w:rsidP="002E6507">
      <w:pPr>
        <w:pStyle w:val="BodyTextIndent"/>
        <w:numPr>
          <w:ilvl w:val="0"/>
          <w:numId w:val="23"/>
        </w:numPr>
        <w:tabs>
          <w:tab w:val="left" w:pos="567"/>
        </w:tabs>
        <w:spacing w:after="120"/>
        <w:ind w:left="567" w:hanging="567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 xml:space="preserve">En la comisión de seguimiento podrán participar aquellos invitados que acuerden ambas partes.   </w:t>
      </w:r>
    </w:p>
    <w:p w:rsidR="005A0B59" w:rsidRPr="000730AA" w:rsidRDefault="005A0B59" w:rsidP="000730AA">
      <w:pPr>
        <w:pStyle w:val="BodyTextIndent"/>
        <w:spacing w:after="120"/>
        <w:ind w:left="1440" w:firstLine="0"/>
        <w:rPr>
          <w:rFonts w:ascii="Century Gothic" w:hAnsi="Century Gothic"/>
          <w:szCs w:val="24"/>
        </w:rPr>
      </w:pPr>
    </w:p>
    <w:p w:rsidR="00A05F08" w:rsidRDefault="00664B2C" w:rsidP="002E6507">
      <w:pPr>
        <w:pStyle w:val="BodyTextIndent"/>
        <w:ind w:left="0" w:firstLine="0"/>
        <w:rPr>
          <w:rFonts w:ascii="Century Gothic" w:hAnsi="Century Gothic"/>
          <w:b/>
          <w:szCs w:val="24"/>
          <w:lang w:val="en-US"/>
        </w:rPr>
      </w:pPr>
      <w:r w:rsidRPr="000730AA">
        <w:rPr>
          <w:rFonts w:ascii="Century Gothic" w:hAnsi="Century Gothic"/>
          <w:b/>
          <w:szCs w:val="24"/>
        </w:rPr>
        <w:t xml:space="preserve">Quinta: </w:t>
      </w:r>
      <w:r w:rsidR="002E6507">
        <w:rPr>
          <w:rFonts w:ascii="Century Gothic" w:hAnsi="Century Gothic"/>
          <w:b/>
          <w:szCs w:val="24"/>
        </w:rPr>
        <w:t>Rescisión del Acuerdo</w:t>
      </w:r>
    </w:p>
    <w:p w:rsidR="002E6507" w:rsidRPr="002E6507" w:rsidRDefault="002E6507" w:rsidP="002E6507">
      <w:pPr>
        <w:pStyle w:val="BodyTextIndent"/>
        <w:ind w:left="0" w:firstLine="0"/>
        <w:rPr>
          <w:rFonts w:ascii="Century Gothic" w:hAnsi="Century Gothic"/>
          <w:b/>
          <w:szCs w:val="24"/>
          <w:lang w:val="en-US"/>
        </w:rPr>
      </w:pPr>
    </w:p>
    <w:p w:rsidR="00C842BA" w:rsidRPr="000730AA" w:rsidRDefault="00C842BA" w:rsidP="002E6507">
      <w:pPr>
        <w:pStyle w:val="BodyTextIndent"/>
        <w:ind w:left="0" w:firstLine="0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 xml:space="preserve">El presente </w:t>
      </w:r>
      <w:r w:rsidR="00664B2C" w:rsidRPr="000730AA">
        <w:rPr>
          <w:rFonts w:ascii="Century Gothic" w:hAnsi="Century Gothic"/>
          <w:szCs w:val="24"/>
        </w:rPr>
        <w:t xml:space="preserve">Acuerdo </w:t>
      </w:r>
      <w:r w:rsidRPr="000730AA">
        <w:rPr>
          <w:rFonts w:ascii="Century Gothic" w:hAnsi="Century Gothic"/>
          <w:szCs w:val="24"/>
        </w:rPr>
        <w:t xml:space="preserve">finalizará al vencimiento de los cuatro años desde su firma, coincidiendo con el </w:t>
      </w:r>
      <w:r w:rsidR="00DB38C8" w:rsidRPr="000730AA">
        <w:rPr>
          <w:rFonts w:ascii="Century Gothic" w:hAnsi="Century Gothic"/>
          <w:szCs w:val="24"/>
        </w:rPr>
        <w:t xml:space="preserve">desarrollo de </w:t>
      </w:r>
      <w:r w:rsidRPr="000730AA">
        <w:rPr>
          <w:rFonts w:ascii="Century Gothic" w:hAnsi="Century Gothic"/>
          <w:szCs w:val="24"/>
        </w:rPr>
        <w:t>la siguiente Asamblea de</w:t>
      </w:r>
      <w:r w:rsidR="00CA5112" w:rsidRPr="000730AA">
        <w:rPr>
          <w:rFonts w:ascii="Century Gothic" w:hAnsi="Century Gothic"/>
          <w:szCs w:val="24"/>
        </w:rPr>
        <w:t xml:space="preserve"> ICEVI LATINOAMÉRICA</w:t>
      </w:r>
      <w:r w:rsidRPr="000730AA">
        <w:rPr>
          <w:rFonts w:ascii="Century Gothic" w:hAnsi="Century Gothic"/>
          <w:szCs w:val="24"/>
        </w:rPr>
        <w:t>, y solamente podrá ser prorrogado mediante un nuevo acuerdo escrito donde conste expresamente la voluntad de dicha renovación.</w:t>
      </w:r>
    </w:p>
    <w:p w:rsidR="00A05F08" w:rsidRPr="000730AA" w:rsidRDefault="00A05F08" w:rsidP="002E6507">
      <w:pPr>
        <w:pStyle w:val="BodyTextIndent"/>
        <w:ind w:left="0" w:firstLine="0"/>
        <w:rPr>
          <w:rFonts w:ascii="Century Gothic" w:hAnsi="Century Gothic"/>
          <w:szCs w:val="24"/>
        </w:rPr>
      </w:pPr>
    </w:p>
    <w:p w:rsidR="00C842BA" w:rsidRPr="000730AA" w:rsidRDefault="00C842BA" w:rsidP="002E6507">
      <w:pPr>
        <w:pStyle w:val="BodyTextIndent"/>
        <w:ind w:left="0" w:firstLine="0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 xml:space="preserve">Cualquiera de </w:t>
      </w:r>
      <w:r w:rsidR="00664B2C" w:rsidRPr="000730AA">
        <w:rPr>
          <w:rFonts w:ascii="Century Gothic" w:hAnsi="Century Gothic"/>
          <w:szCs w:val="24"/>
        </w:rPr>
        <w:t xml:space="preserve">las </w:t>
      </w:r>
      <w:r w:rsidRPr="000730AA">
        <w:rPr>
          <w:rFonts w:ascii="Century Gothic" w:hAnsi="Century Gothic"/>
          <w:szCs w:val="24"/>
        </w:rPr>
        <w:t xml:space="preserve">partes podrá resolver unilateralmente el </w:t>
      </w:r>
      <w:r w:rsidR="00664B2C" w:rsidRPr="000730AA">
        <w:rPr>
          <w:rFonts w:ascii="Century Gothic" w:hAnsi="Century Gothic"/>
          <w:szCs w:val="24"/>
        </w:rPr>
        <w:t xml:space="preserve">mismo, </w:t>
      </w:r>
      <w:r w:rsidRPr="000730AA">
        <w:rPr>
          <w:rFonts w:ascii="Century Gothic" w:hAnsi="Century Gothic"/>
          <w:szCs w:val="24"/>
        </w:rPr>
        <w:t>antes del plazo establecido para su vencimiento, cuando considere que los compromisos y objetivos de la otra parte se han incumplido de forma generalizada. Para ello bastará comunicar por escrito, de forma fehaciente, tal decisión.</w:t>
      </w:r>
    </w:p>
    <w:p w:rsidR="00A05F08" w:rsidRPr="000730AA" w:rsidRDefault="00A05F08" w:rsidP="002E6507">
      <w:pPr>
        <w:pStyle w:val="BodyTextIndent"/>
        <w:ind w:left="0" w:firstLine="0"/>
        <w:rPr>
          <w:rFonts w:ascii="Century Gothic" w:hAnsi="Century Gothic"/>
          <w:szCs w:val="24"/>
        </w:rPr>
      </w:pPr>
    </w:p>
    <w:p w:rsidR="00C842BA" w:rsidRPr="000730AA" w:rsidRDefault="00C842BA" w:rsidP="002E6507">
      <w:pPr>
        <w:pStyle w:val="BodyTextIndent"/>
        <w:ind w:left="0" w:firstLine="0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 xml:space="preserve">En caso de resolución anticipada del presente Convenio, se garantizará la no interrupción de aquellos programas que se encuentren en pleno desarrollo, hasta la finalización de los mismos, </w:t>
      </w:r>
      <w:r w:rsidR="00DB38C8" w:rsidRPr="000730AA">
        <w:rPr>
          <w:rFonts w:ascii="Century Gothic" w:hAnsi="Century Gothic"/>
          <w:szCs w:val="24"/>
        </w:rPr>
        <w:t xml:space="preserve">de acuerdo a </w:t>
      </w:r>
      <w:r w:rsidRPr="000730AA">
        <w:rPr>
          <w:rFonts w:ascii="Century Gothic" w:hAnsi="Century Gothic"/>
          <w:szCs w:val="24"/>
        </w:rPr>
        <w:t xml:space="preserve">los </w:t>
      </w:r>
      <w:r w:rsidRPr="000730AA">
        <w:rPr>
          <w:rFonts w:ascii="Century Gothic" w:hAnsi="Century Gothic"/>
          <w:szCs w:val="24"/>
        </w:rPr>
        <w:lastRenderedPageBreak/>
        <w:t>compromisos adquiridos y estricto ceñimiento al cumplimiento de objetivos, conforme a la programación del  calendario de actividades y cronograma económico que se hubiera trazado y hasta la  finalización de dichos programas.</w:t>
      </w:r>
    </w:p>
    <w:p w:rsidR="00C842BA" w:rsidRPr="000730AA" w:rsidRDefault="00C842BA" w:rsidP="002E6507">
      <w:pPr>
        <w:pStyle w:val="BodyTextIndent"/>
        <w:ind w:left="851" w:firstLine="0"/>
        <w:rPr>
          <w:rFonts w:ascii="Century Gothic" w:hAnsi="Century Gothic"/>
          <w:szCs w:val="24"/>
        </w:rPr>
      </w:pPr>
    </w:p>
    <w:p w:rsidR="00C842BA" w:rsidRPr="000730AA" w:rsidRDefault="00C842BA" w:rsidP="002E6507">
      <w:pPr>
        <w:pStyle w:val="BodyTextIndent"/>
        <w:ind w:left="0" w:firstLine="0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>Y en prueba de conformidad con el contenido íntegro del presente acuerdo, lo firman por duplicado en Madrid</w:t>
      </w:r>
      <w:r w:rsidR="00A05F08" w:rsidRPr="000730AA">
        <w:rPr>
          <w:rFonts w:ascii="Century Gothic" w:hAnsi="Century Gothic"/>
          <w:szCs w:val="24"/>
        </w:rPr>
        <w:t>,</w:t>
      </w:r>
      <w:r w:rsidRPr="000730AA">
        <w:rPr>
          <w:rFonts w:ascii="Century Gothic" w:hAnsi="Century Gothic"/>
          <w:szCs w:val="24"/>
        </w:rPr>
        <w:t xml:space="preserve"> el día</w:t>
      </w:r>
      <w:r w:rsidR="00410747" w:rsidRPr="000730AA">
        <w:rPr>
          <w:rFonts w:ascii="Century Gothic" w:hAnsi="Century Gothic"/>
          <w:szCs w:val="24"/>
        </w:rPr>
        <w:t xml:space="preserve"> 2</w:t>
      </w:r>
      <w:r w:rsidR="00E217F2">
        <w:rPr>
          <w:rFonts w:ascii="Century Gothic" w:hAnsi="Century Gothic"/>
          <w:szCs w:val="24"/>
        </w:rPr>
        <w:t>2</w:t>
      </w:r>
      <w:r w:rsidRPr="000730AA">
        <w:rPr>
          <w:rFonts w:ascii="Century Gothic" w:hAnsi="Century Gothic"/>
          <w:szCs w:val="24"/>
        </w:rPr>
        <w:t xml:space="preserve"> de</w:t>
      </w:r>
      <w:r w:rsidR="00410747" w:rsidRPr="000730AA">
        <w:rPr>
          <w:rFonts w:ascii="Century Gothic" w:hAnsi="Century Gothic"/>
          <w:szCs w:val="24"/>
        </w:rPr>
        <w:t xml:space="preserve"> junio</w:t>
      </w:r>
      <w:r w:rsidRPr="000730AA">
        <w:rPr>
          <w:rFonts w:ascii="Century Gothic" w:hAnsi="Century Gothic"/>
          <w:szCs w:val="24"/>
        </w:rPr>
        <w:t xml:space="preserve"> de 20</w:t>
      </w:r>
      <w:r w:rsidR="00C33433" w:rsidRPr="000730AA">
        <w:rPr>
          <w:rFonts w:ascii="Century Gothic" w:hAnsi="Century Gothic"/>
          <w:szCs w:val="24"/>
        </w:rPr>
        <w:t>1</w:t>
      </w:r>
      <w:r w:rsidR="00E217F2">
        <w:rPr>
          <w:rFonts w:ascii="Century Gothic" w:hAnsi="Century Gothic"/>
          <w:szCs w:val="24"/>
        </w:rPr>
        <w:t>7</w:t>
      </w:r>
      <w:r w:rsidR="00410747" w:rsidRPr="000730AA">
        <w:rPr>
          <w:rFonts w:ascii="Century Gothic" w:hAnsi="Century Gothic"/>
          <w:szCs w:val="24"/>
        </w:rPr>
        <w:t>.</w:t>
      </w:r>
    </w:p>
    <w:p w:rsidR="00C842BA" w:rsidRPr="000730AA" w:rsidRDefault="00C842BA" w:rsidP="002E6507">
      <w:pPr>
        <w:pStyle w:val="BodyTextIndent"/>
        <w:ind w:left="0" w:firstLine="0"/>
        <w:rPr>
          <w:rFonts w:ascii="Century Gothic" w:hAnsi="Century Gothic"/>
          <w:szCs w:val="24"/>
        </w:rPr>
      </w:pPr>
    </w:p>
    <w:p w:rsidR="00C842BA" w:rsidRPr="000730AA" w:rsidRDefault="00C842BA" w:rsidP="000730AA">
      <w:pPr>
        <w:pStyle w:val="BodyTextIndent"/>
        <w:ind w:left="0" w:firstLine="0"/>
        <w:rPr>
          <w:rFonts w:ascii="Century Gothic" w:hAnsi="Century Gothic"/>
          <w:szCs w:val="24"/>
        </w:rPr>
      </w:pPr>
    </w:p>
    <w:p w:rsidR="00C842BA" w:rsidRPr="000730AA" w:rsidRDefault="00C842BA" w:rsidP="000730AA">
      <w:pPr>
        <w:pStyle w:val="BodyTextIndent"/>
        <w:ind w:left="0" w:firstLine="0"/>
        <w:rPr>
          <w:rFonts w:ascii="Century Gothic" w:hAnsi="Century Gothic"/>
          <w:szCs w:val="24"/>
        </w:rPr>
      </w:pPr>
    </w:p>
    <w:p w:rsidR="00C842BA" w:rsidRPr="000730AA" w:rsidRDefault="00C842BA" w:rsidP="000730AA">
      <w:pPr>
        <w:pStyle w:val="BodyTextIndent"/>
        <w:ind w:left="0" w:firstLine="0"/>
        <w:rPr>
          <w:rFonts w:ascii="Century Gothic" w:hAnsi="Century Gothic"/>
          <w:szCs w:val="24"/>
        </w:rPr>
      </w:pPr>
    </w:p>
    <w:p w:rsidR="00C842BA" w:rsidRPr="000730AA" w:rsidRDefault="00C842BA" w:rsidP="000730AA">
      <w:pPr>
        <w:pStyle w:val="BodyTextIndent"/>
        <w:ind w:left="0" w:firstLine="0"/>
        <w:rPr>
          <w:rFonts w:ascii="Century Gothic" w:hAnsi="Century Gothic"/>
          <w:szCs w:val="24"/>
        </w:rPr>
      </w:pPr>
    </w:p>
    <w:p w:rsidR="00C842BA" w:rsidRPr="000730AA" w:rsidRDefault="00C842BA" w:rsidP="000730AA">
      <w:pPr>
        <w:pStyle w:val="BodyTextIndent"/>
        <w:ind w:left="0" w:firstLine="0"/>
        <w:rPr>
          <w:rFonts w:ascii="Century Gothic" w:hAnsi="Century Gothic"/>
          <w:szCs w:val="24"/>
        </w:rPr>
      </w:pPr>
    </w:p>
    <w:p w:rsidR="00C842BA" w:rsidRPr="000730AA" w:rsidRDefault="00C842BA" w:rsidP="000730AA">
      <w:pPr>
        <w:pStyle w:val="BodyTextIndent"/>
        <w:ind w:left="0" w:firstLine="0"/>
        <w:rPr>
          <w:rFonts w:ascii="Century Gothic" w:hAnsi="Century Gothic"/>
          <w:szCs w:val="24"/>
        </w:rPr>
      </w:pPr>
    </w:p>
    <w:p w:rsidR="00C842BA" w:rsidRPr="000730AA" w:rsidRDefault="00C842BA" w:rsidP="000730AA">
      <w:pPr>
        <w:pStyle w:val="BodyTextIndent"/>
        <w:ind w:left="0" w:firstLine="0"/>
        <w:rPr>
          <w:rFonts w:ascii="Century Gothic" w:hAnsi="Century Gothic"/>
          <w:szCs w:val="24"/>
        </w:rPr>
      </w:pPr>
    </w:p>
    <w:p w:rsidR="00C842BA" w:rsidRPr="000730AA" w:rsidRDefault="00C842BA" w:rsidP="000730AA">
      <w:pPr>
        <w:pStyle w:val="BodyTextIndent"/>
        <w:ind w:left="0" w:firstLine="0"/>
        <w:rPr>
          <w:rFonts w:ascii="Century Gothic" w:hAnsi="Century Gothic"/>
          <w:szCs w:val="24"/>
        </w:rPr>
      </w:pPr>
    </w:p>
    <w:p w:rsidR="00C842BA" w:rsidRPr="000730AA" w:rsidRDefault="00C842BA" w:rsidP="000730AA">
      <w:pPr>
        <w:pStyle w:val="BodyTextIndent"/>
        <w:ind w:left="0" w:firstLine="0"/>
        <w:rPr>
          <w:rFonts w:ascii="Century Gothic" w:hAnsi="Century Gothic"/>
          <w:szCs w:val="24"/>
        </w:rPr>
      </w:pPr>
    </w:p>
    <w:p w:rsidR="00C842BA" w:rsidRPr="002E6507" w:rsidRDefault="00C842BA" w:rsidP="002E6507">
      <w:pPr>
        <w:pStyle w:val="BodyTextIndent"/>
        <w:tabs>
          <w:tab w:val="left" w:pos="5387"/>
        </w:tabs>
        <w:ind w:left="0" w:firstLine="0"/>
        <w:rPr>
          <w:rFonts w:ascii="Century Gothic" w:hAnsi="Century Gothic"/>
          <w:b/>
          <w:szCs w:val="24"/>
        </w:rPr>
      </w:pPr>
      <w:r w:rsidRPr="002E6507">
        <w:rPr>
          <w:rFonts w:ascii="Century Gothic" w:hAnsi="Century Gothic"/>
          <w:b/>
          <w:szCs w:val="24"/>
        </w:rPr>
        <w:t xml:space="preserve">Fdo.: D. </w:t>
      </w:r>
      <w:r w:rsidR="00377013" w:rsidRPr="002E6507">
        <w:rPr>
          <w:rFonts w:ascii="Century Gothic" w:hAnsi="Century Gothic"/>
          <w:b/>
          <w:szCs w:val="24"/>
        </w:rPr>
        <w:t>Alberto Durán</w:t>
      </w:r>
      <w:r w:rsidR="00A05F08" w:rsidRPr="002E6507">
        <w:rPr>
          <w:rFonts w:ascii="Century Gothic" w:hAnsi="Century Gothic"/>
          <w:b/>
          <w:szCs w:val="24"/>
        </w:rPr>
        <w:t xml:space="preserve"> L</w:t>
      </w:r>
      <w:r w:rsidR="00377013" w:rsidRPr="002E6507">
        <w:rPr>
          <w:rFonts w:ascii="Century Gothic" w:hAnsi="Century Gothic"/>
          <w:b/>
          <w:szCs w:val="24"/>
        </w:rPr>
        <w:t>ópez</w:t>
      </w:r>
      <w:r w:rsidR="002E6507">
        <w:rPr>
          <w:rFonts w:ascii="Century Gothic" w:hAnsi="Century Gothic"/>
          <w:b/>
          <w:szCs w:val="24"/>
        </w:rPr>
        <w:tab/>
      </w:r>
      <w:r w:rsidR="00C33433" w:rsidRPr="002E6507">
        <w:rPr>
          <w:rFonts w:ascii="Century Gothic" w:hAnsi="Century Gothic"/>
          <w:b/>
          <w:szCs w:val="24"/>
        </w:rPr>
        <w:t>Fdo.:</w:t>
      </w:r>
      <w:r w:rsidR="00C52A42" w:rsidRPr="002E6507">
        <w:rPr>
          <w:rFonts w:ascii="Century Gothic" w:hAnsi="Century Gothic"/>
          <w:b/>
          <w:szCs w:val="24"/>
        </w:rPr>
        <w:t xml:space="preserve"> </w:t>
      </w:r>
      <w:r w:rsidR="00A05F08" w:rsidRPr="002E6507">
        <w:rPr>
          <w:rFonts w:ascii="Century Gothic" w:hAnsi="Century Gothic"/>
          <w:b/>
          <w:szCs w:val="24"/>
        </w:rPr>
        <w:t>D</w:t>
      </w:r>
      <w:r w:rsidR="00CA5112" w:rsidRPr="002E6507">
        <w:rPr>
          <w:rFonts w:ascii="Century Gothic" w:hAnsi="Century Gothic"/>
          <w:b/>
          <w:szCs w:val="24"/>
        </w:rPr>
        <w:t>ña</w:t>
      </w:r>
      <w:r w:rsidR="00A05F08" w:rsidRPr="002E6507">
        <w:rPr>
          <w:rFonts w:ascii="Century Gothic" w:hAnsi="Century Gothic"/>
          <w:b/>
          <w:szCs w:val="24"/>
        </w:rPr>
        <w:t xml:space="preserve">. </w:t>
      </w:r>
      <w:r w:rsidR="00CA5112" w:rsidRPr="002E6507">
        <w:rPr>
          <w:rFonts w:ascii="Century Gothic" w:hAnsi="Century Gothic"/>
          <w:b/>
          <w:szCs w:val="24"/>
        </w:rPr>
        <w:t>Cristina Sanz</w:t>
      </w:r>
    </w:p>
    <w:p w:rsidR="000730AA" w:rsidRDefault="00C33433" w:rsidP="002E6507">
      <w:pPr>
        <w:pStyle w:val="BodyTextIndent"/>
        <w:tabs>
          <w:tab w:val="left" w:pos="5387"/>
        </w:tabs>
        <w:ind w:left="0" w:firstLine="0"/>
        <w:rPr>
          <w:rFonts w:ascii="Century Gothic" w:hAnsi="Century Gothic"/>
          <w:szCs w:val="24"/>
        </w:rPr>
      </w:pPr>
      <w:r w:rsidRPr="000730AA">
        <w:rPr>
          <w:rFonts w:ascii="Century Gothic" w:hAnsi="Century Gothic"/>
          <w:szCs w:val="24"/>
        </w:rPr>
        <w:t>Presidente</w:t>
      </w:r>
      <w:r w:rsidR="002E6507">
        <w:rPr>
          <w:rFonts w:ascii="Century Gothic" w:hAnsi="Century Gothic"/>
          <w:szCs w:val="24"/>
        </w:rPr>
        <w:tab/>
      </w:r>
      <w:r w:rsidR="006C72BF" w:rsidRPr="000730AA">
        <w:rPr>
          <w:rFonts w:ascii="Century Gothic" w:hAnsi="Century Gothic"/>
          <w:szCs w:val="24"/>
        </w:rPr>
        <w:t>President</w:t>
      </w:r>
      <w:r w:rsidR="000730AA">
        <w:rPr>
          <w:rFonts w:ascii="Century Gothic" w:hAnsi="Century Gothic"/>
          <w:szCs w:val="24"/>
        </w:rPr>
        <w:t>a</w:t>
      </w:r>
    </w:p>
    <w:p w:rsidR="00C842BA" w:rsidRPr="000730AA" w:rsidRDefault="002E6507" w:rsidP="002E6507">
      <w:pPr>
        <w:pStyle w:val="BodyTextIndent"/>
        <w:tabs>
          <w:tab w:val="left" w:pos="5387"/>
        </w:tabs>
        <w:ind w:left="0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FOAL</w:t>
      </w:r>
      <w:r>
        <w:rPr>
          <w:rFonts w:ascii="Century Gothic" w:hAnsi="Century Gothic"/>
          <w:szCs w:val="24"/>
        </w:rPr>
        <w:tab/>
      </w:r>
      <w:r w:rsidR="00CA5112" w:rsidRPr="000730AA">
        <w:rPr>
          <w:rFonts w:ascii="Century Gothic" w:hAnsi="Century Gothic"/>
          <w:szCs w:val="24"/>
        </w:rPr>
        <w:t>ICEVI</w:t>
      </w:r>
      <w:r w:rsidR="000730AA">
        <w:rPr>
          <w:rFonts w:ascii="Century Gothic" w:hAnsi="Century Gothic"/>
          <w:szCs w:val="24"/>
        </w:rPr>
        <w:t xml:space="preserve"> </w:t>
      </w:r>
      <w:r w:rsidR="00F6284C">
        <w:rPr>
          <w:rFonts w:ascii="Century Gothic" w:hAnsi="Century Gothic"/>
          <w:szCs w:val="24"/>
        </w:rPr>
        <w:t>Latinoamérica</w:t>
      </w:r>
    </w:p>
    <w:p w:rsidR="00C842BA" w:rsidRPr="000730AA" w:rsidRDefault="00C842BA" w:rsidP="000730AA">
      <w:pPr>
        <w:jc w:val="both"/>
        <w:rPr>
          <w:szCs w:val="24"/>
        </w:rPr>
      </w:pPr>
    </w:p>
    <w:p w:rsidR="00C624CF" w:rsidRPr="000730AA" w:rsidRDefault="00C624CF" w:rsidP="000730AA">
      <w:pPr>
        <w:jc w:val="both"/>
        <w:rPr>
          <w:szCs w:val="24"/>
        </w:rPr>
      </w:pPr>
    </w:p>
    <w:sectPr w:rsidR="00C624CF" w:rsidRPr="000730AA" w:rsidSect="002E6507">
      <w:headerReference w:type="default" r:id="rId8"/>
      <w:footerReference w:type="default" r:id="rId9"/>
      <w:pgSz w:w="12240" w:h="15840"/>
      <w:pgMar w:top="1418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F4" w:rsidRDefault="00DC15F4" w:rsidP="00385585">
      <w:r>
        <w:separator/>
      </w:r>
    </w:p>
  </w:endnote>
  <w:endnote w:type="continuationSeparator" w:id="0">
    <w:p w:rsidR="00DC15F4" w:rsidRDefault="00DC15F4" w:rsidP="0038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07" w:rsidRDefault="002E6507" w:rsidP="002E6507">
    <w:pPr>
      <w:pStyle w:val="Footer"/>
      <w:jc w:val="center"/>
    </w:pPr>
    <w:fldSimple w:instr=" PAGE   \* MERGEFORMAT ">
      <w:r w:rsidR="00187D5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F4" w:rsidRDefault="00DC15F4" w:rsidP="00385585">
      <w:r>
        <w:separator/>
      </w:r>
    </w:p>
  </w:footnote>
  <w:footnote w:type="continuationSeparator" w:id="0">
    <w:p w:rsidR="00DC15F4" w:rsidRDefault="00DC15F4" w:rsidP="00385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FE" w:rsidRDefault="00187D5B">
    <w:pPr>
      <w:pStyle w:val="Header"/>
    </w:pPr>
    <w:r>
      <w:rPr>
        <w:noProof/>
        <w:lang w:val="en-US" w:eastAsia="en-US"/>
      </w:rPr>
      <w:drawing>
        <wp:inline distT="0" distB="0" distL="0" distR="0">
          <wp:extent cx="1908810" cy="816610"/>
          <wp:effectExtent l="19050" t="0" r="0" b="0"/>
          <wp:docPr id="1" name="Picture 1" descr="fo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69FE">
      <w:tab/>
      <w:t xml:space="preserve"> </w:t>
    </w:r>
    <w:r w:rsidR="006669FE">
      <w:tab/>
    </w:r>
    <w:r>
      <w:rPr>
        <w:noProof/>
        <w:lang w:val="en-US" w:eastAsia="en-US"/>
      </w:rPr>
      <w:drawing>
        <wp:inline distT="0" distB="0" distL="0" distR="0">
          <wp:extent cx="1793240" cy="709930"/>
          <wp:effectExtent l="19050" t="0" r="0" b="0"/>
          <wp:docPr id="2" name="Picture 2" descr="IC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EV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9FE" w:rsidRDefault="006669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BBB"/>
    <w:multiLevelType w:val="hybridMultilevel"/>
    <w:tmpl w:val="7988F846"/>
    <w:lvl w:ilvl="0" w:tplc="4ACE23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8D193E"/>
    <w:multiLevelType w:val="hybridMultilevel"/>
    <w:tmpl w:val="EFF8B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3D39"/>
    <w:multiLevelType w:val="hybridMultilevel"/>
    <w:tmpl w:val="D7488CBE"/>
    <w:lvl w:ilvl="0" w:tplc="C638FA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C154531"/>
    <w:multiLevelType w:val="hybridMultilevel"/>
    <w:tmpl w:val="1C623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1F9"/>
    <w:multiLevelType w:val="hybridMultilevel"/>
    <w:tmpl w:val="95CC40E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94D51"/>
    <w:multiLevelType w:val="hybridMultilevel"/>
    <w:tmpl w:val="A9604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B6B"/>
    <w:multiLevelType w:val="hybridMultilevel"/>
    <w:tmpl w:val="CAD27C5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73866"/>
    <w:multiLevelType w:val="hybridMultilevel"/>
    <w:tmpl w:val="B8C62A40"/>
    <w:lvl w:ilvl="0" w:tplc="86B8B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F4DBA"/>
    <w:multiLevelType w:val="multilevel"/>
    <w:tmpl w:val="82A210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4755EF"/>
    <w:multiLevelType w:val="multilevel"/>
    <w:tmpl w:val="DF123EFE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5"/>
      <w:numFmt w:val="ordinalText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</w:r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56E25D15"/>
    <w:multiLevelType w:val="hybridMultilevel"/>
    <w:tmpl w:val="1088AE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D3B3A"/>
    <w:multiLevelType w:val="hybridMultilevel"/>
    <w:tmpl w:val="B8C62A40"/>
    <w:lvl w:ilvl="0" w:tplc="86B8B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A28B6"/>
    <w:multiLevelType w:val="hybridMultilevel"/>
    <w:tmpl w:val="CAD27C5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53425"/>
    <w:multiLevelType w:val="multilevel"/>
    <w:tmpl w:val="F3B89686"/>
    <w:lvl w:ilvl="0">
      <w:start w:val="1"/>
      <w:numFmt w:val="ordinalText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</w:rPr>
    </w:lvl>
    <w:lvl w:ilvl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>
      <w:start w:val="1"/>
      <w:numFmt w:val="lowerLetter"/>
      <w:lvlText w:val="%3."/>
      <w:lvlJc w:val="left"/>
      <w:pPr>
        <w:tabs>
          <w:tab w:val="num" w:pos="1292"/>
        </w:tabs>
        <w:ind w:left="1292" w:hanging="360"/>
      </w:pPr>
    </w:lvl>
    <w:lvl w:ilvl="3">
      <w:start w:val="1"/>
      <w:numFmt w:val="ordinalText"/>
      <w:lvlText w:val="%4."/>
      <w:lvlJc w:val="left"/>
      <w:pPr>
        <w:tabs>
          <w:tab w:val="num" w:pos="2323"/>
        </w:tabs>
        <w:ind w:left="2323" w:hanging="851"/>
      </w:pPr>
      <w:rPr>
        <w:rFonts w:hint="default"/>
        <w:b/>
        <w:i w:val="0"/>
        <w:caps/>
      </w:rPr>
    </w:lvl>
    <w:lvl w:ilvl="4">
      <w:start w:val="1"/>
      <w:numFmt w:val="decimal"/>
      <w:lvlText w:val="%5."/>
      <w:lvlJc w:val="left"/>
      <w:pPr>
        <w:ind w:left="2552" w:hanging="360"/>
      </w:pPr>
      <w:rPr>
        <w:rFonts w:ascii="Century Gothic" w:eastAsia="Times New Roman" w:hAnsi="Century Gothic" w:cs="Arial"/>
      </w:rPr>
    </w:lvl>
    <w:lvl w:ilvl="5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4">
    <w:nsid w:val="621E5F2F"/>
    <w:multiLevelType w:val="hybridMultilevel"/>
    <w:tmpl w:val="66706B18"/>
    <w:lvl w:ilvl="0" w:tplc="558A0F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755373"/>
    <w:multiLevelType w:val="hybridMultilevel"/>
    <w:tmpl w:val="583A1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F680A"/>
    <w:multiLevelType w:val="hybridMultilevel"/>
    <w:tmpl w:val="63006DC4"/>
    <w:lvl w:ilvl="0" w:tplc="2476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D4C57"/>
    <w:multiLevelType w:val="singleLevel"/>
    <w:tmpl w:val="0C0A000F"/>
    <w:lvl w:ilvl="0">
      <w:start w:val="2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>
    <w:nsid w:val="77901786"/>
    <w:multiLevelType w:val="hybridMultilevel"/>
    <w:tmpl w:val="ECE8F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7"/>
  </w:num>
  <w:num w:numId="5">
    <w:abstractNumId w:val="15"/>
  </w:num>
  <w:num w:numId="6">
    <w:abstractNumId w:val="4"/>
  </w:num>
  <w:num w:numId="7">
    <w:abstractNumId w:val="10"/>
  </w:num>
  <w:num w:numId="8">
    <w:abstractNumId w:val="16"/>
  </w:num>
  <w:num w:numId="9">
    <w:abstractNumId w:val="14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SpellingErrors/>
  <w:hideGrammaticalError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5F6E"/>
    <w:rsid w:val="00007295"/>
    <w:rsid w:val="00023839"/>
    <w:rsid w:val="000273BA"/>
    <w:rsid w:val="000730AA"/>
    <w:rsid w:val="00084753"/>
    <w:rsid w:val="00084D5B"/>
    <w:rsid w:val="000E55D2"/>
    <w:rsid w:val="000F2253"/>
    <w:rsid w:val="000F4E72"/>
    <w:rsid w:val="00106CC9"/>
    <w:rsid w:val="001116B5"/>
    <w:rsid w:val="00181421"/>
    <w:rsid w:val="00187D5B"/>
    <w:rsid w:val="001B4A17"/>
    <w:rsid w:val="001C0981"/>
    <w:rsid w:val="00202D47"/>
    <w:rsid w:val="00231885"/>
    <w:rsid w:val="002A3E85"/>
    <w:rsid w:val="002B2E6F"/>
    <w:rsid w:val="002D12B1"/>
    <w:rsid w:val="002E5086"/>
    <w:rsid w:val="002E6507"/>
    <w:rsid w:val="00317251"/>
    <w:rsid w:val="00354DF0"/>
    <w:rsid w:val="00356875"/>
    <w:rsid w:val="003646DC"/>
    <w:rsid w:val="00372EAA"/>
    <w:rsid w:val="00377013"/>
    <w:rsid w:val="00385585"/>
    <w:rsid w:val="003957E1"/>
    <w:rsid w:val="003B2D80"/>
    <w:rsid w:val="003E7B27"/>
    <w:rsid w:val="003F0A34"/>
    <w:rsid w:val="00410747"/>
    <w:rsid w:val="00425020"/>
    <w:rsid w:val="00441CCF"/>
    <w:rsid w:val="004435B7"/>
    <w:rsid w:val="0044463E"/>
    <w:rsid w:val="00461C5D"/>
    <w:rsid w:val="00464FBB"/>
    <w:rsid w:val="00466C49"/>
    <w:rsid w:val="004C7829"/>
    <w:rsid w:val="004E3BC9"/>
    <w:rsid w:val="004F5403"/>
    <w:rsid w:val="00520B5F"/>
    <w:rsid w:val="00557122"/>
    <w:rsid w:val="00574196"/>
    <w:rsid w:val="005A0B59"/>
    <w:rsid w:val="005E2A33"/>
    <w:rsid w:val="005F0373"/>
    <w:rsid w:val="0063677B"/>
    <w:rsid w:val="00662179"/>
    <w:rsid w:val="00664B2C"/>
    <w:rsid w:val="00664EF7"/>
    <w:rsid w:val="006669FE"/>
    <w:rsid w:val="00670265"/>
    <w:rsid w:val="00685F6E"/>
    <w:rsid w:val="006A1E7B"/>
    <w:rsid w:val="006A663E"/>
    <w:rsid w:val="006B1C0F"/>
    <w:rsid w:val="006B3EC9"/>
    <w:rsid w:val="006C72BF"/>
    <w:rsid w:val="007228D5"/>
    <w:rsid w:val="007304D2"/>
    <w:rsid w:val="00743836"/>
    <w:rsid w:val="007607F0"/>
    <w:rsid w:val="0079731E"/>
    <w:rsid w:val="007A49AF"/>
    <w:rsid w:val="007C270B"/>
    <w:rsid w:val="00805198"/>
    <w:rsid w:val="00805CF2"/>
    <w:rsid w:val="00832843"/>
    <w:rsid w:val="00835C52"/>
    <w:rsid w:val="008829D2"/>
    <w:rsid w:val="008A6438"/>
    <w:rsid w:val="008A6534"/>
    <w:rsid w:val="008D53D4"/>
    <w:rsid w:val="008F0ECE"/>
    <w:rsid w:val="008F786C"/>
    <w:rsid w:val="00902DAF"/>
    <w:rsid w:val="009030B9"/>
    <w:rsid w:val="009234F8"/>
    <w:rsid w:val="00984BED"/>
    <w:rsid w:val="009854BB"/>
    <w:rsid w:val="00995204"/>
    <w:rsid w:val="009D38ED"/>
    <w:rsid w:val="009F1861"/>
    <w:rsid w:val="00A05F08"/>
    <w:rsid w:val="00A555F3"/>
    <w:rsid w:val="00B10491"/>
    <w:rsid w:val="00B201B8"/>
    <w:rsid w:val="00B73987"/>
    <w:rsid w:val="00B841FF"/>
    <w:rsid w:val="00BE2235"/>
    <w:rsid w:val="00BE7365"/>
    <w:rsid w:val="00BF7693"/>
    <w:rsid w:val="00C04320"/>
    <w:rsid w:val="00C33433"/>
    <w:rsid w:val="00C51D19"/>
    <w:rsid w:val="00C52A42"/>
    <w:rsid w:val="00C624CF"/>
    <w:rsid w:val="00C842BA"/>
    <w:rsid w:val="00CA5112"/>
    <w:rsid w:val="00CB1F48"/>
    <w:rsid w:val="00CC64F4"/>
    <w:rsid w:val="00CD6C45"/>
    <w:rsid w:val="00D10CFB"/>
    <w:rsid w:val="00D12F3C"/>
    <w:rsid w:val="00D54EB2"/>
    <w:rsid w:val="00D658E4"/>
    <w:rsid w:val="00D70126"/>
    <w:rsid w:val="00D71E69"/>
    <w:rsid w:val="00D97557"/>
    <w:rsid w:val="00DA367C"/>
    <w:rsid w:val="00DB38C8"/>
    <w:rsid w:val="00DC15F4"/>
    <w:rsid w:val="00DC4F89"/>
    <w:rsid w:val="00E217F2"/>
    <w:rsid w:val="00EF39CB"/>
    <w:rsid w:val="00F05DCD"/>
    <w:rsid w:val="00F32650"/>
    <w:rsid w:val="00F6284C"/>
    <w:rsid w:val="00F955E1"/>
    <w:rsid w:val="00F95ABC"/>
    <w:rsid w:val="00FA2223"/>
    <w:rsid w:val="00FB46B6"/>
    <w:rsid w:val="00FC2877"/>
    <w:rsid w:val="00FC608D"/>
    <w:rsid w:val="00FC6DEF"/>
    <w:rsid w:val="00FE031F"/>
    <w:rsid w:val="00FF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05" w:hanging="705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</w:rPr>
  </w:style>
  <w:style w:type="paragraph" w:customStyle="1" w:styleId="Pa6">
    <w:name w:val="Pa6"/>
    <w:basedOn w:val="Normal"/>
    <w:next w:val="Normal"/>
    <w:uiPriority w:val="99"/>
    <w:rsid w:val="00670265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Pa14">
    <w:name w:val="Pa14"/>
    <w:basedOn w:val="Normal"/>
    <w:next w:val="Normal"/>
    <w:uiPriority w:val="99"/>
    <w:rsid w:val="00670265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8558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385585"/>
    <w:rPr>
      <w:rFonts w:ascii="Century Gothic" w:hAnsi="Century Gothic"/>
      <w:sz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38558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385585"/>
    <w:rPr>
      <w:rFonts w:ascii="Century Gothic" w:hAnsi="Century Gothic"/>
      <w:sz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585"/>
    <w:rPr>
      <w:rFonts w:ascii="Tahoma" w:hAnsi="Tahoma" w:cs="Tahoma"/>
      <w:sz w:val="16"/>
      <w:szCs w:val="16"/>
      <w:lang w:val="es-ES" w:eastAsia="es-ES"/>
    </w:rPr>
  </w:style>
  <w:style w:type="character" w:customStyle="1" w:styleId="BodyTextIndentChar">
    <w:name w:val="Body Text Indent Char"/>
    <w:link w:val="BodyTextIndent"/>
    <w:rsid w:val="00FF1735"/>
    <w:rPr>
      <w:sz w:val="24"/>
    </w:rPr>
  </w:style>
  <w:style w:type="paragraph" w:styleId="ListParagraph">
    <w:name w:val="List Paragraph"/>
    <w:basedOn w:val="Normal"/>
    <w:uiPriority w:val="34"/>
    <w:qFormat/>
    <w:rsid w:val="00FC6D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A7C1-22D7-455B-A9C3-D8D8B9AD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ACUERDO DE COLABORACIÓN ENTRE</vt:lpstr>
      <vt:lpstr>ACUERDO DE COLABORACIÓN ENTRE</vt:lpstr>
    </vt:vector>
  </TitlesOfParts>
  <Company>ONCE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COLABORACIÓN ENTRE</dc:title>
  <dc:creator>ONCE</dc:creator>
  <cp:lastModifiedBy>Kumar</cp:lastModifiedBy>
  <cp:revision>2</cp:revision>
  <cp:lastPrinted>2016-06-08T06:17:00Z</cp:lastPrinted>
  <dcterms:created xsi:type="dcterms:W3CDTF">2017-06-28T09:02:00Z</dcterms:created>
  <dcterms:modified xsi:type="dcterms:W3CDTF">2017-06-28T09:02:00Z</dcterms:modified>
</cp:coreProperties>
</file>