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A7CE" w14:textId="77777777" w:rsidR="0085474F" w:rsidRPr="00460158" w:rsidRDefault="0085474F" w:rsidP="00BF3D8E">
      <w:pPr>
        <w:spacing w:line="276" w:lineRule="auto"/>
        <w:contextualSpacing/>
        <w:jc w:val="center"/>
        <w:rPr>
          <w:rFonts w:cstheme="minorHAnsi"/>
          <w:b/>
          <w:bCs/>
          <w:sz w:val="32"/>
          <w:szCs w:val="48"/>
        </w:rPr>
      </w:pPr>
      <w:r w:rsidRPr="00460158">
        <w:rPr>
          <w:rFonts w:cstheme="minorHAnsi"/>
          <w:b/>
          <w:bCs/>
          <w:sz w:val="32"/>
          <w:szCs w:val="48"/>
        </w:rPr>
        <w:t>International Council for Education of People with Visual Impairment (ICEVI) Pacific</w:t>
      </w:r>
    </w:p>
    <w:p w14:paraId="4D565570" w14:textId="77777777" w:rsidR="0085474F" w:rsidRPr="00460158" w:rsidRDefault="0085474F" w:rsidP="00BF3D8E">
      <w:pPr>
        <w:spacing w:line="276" w:lineRule="auto"/>
        <w:contextualSpacing/>
        <w:jc w:val="center"/>
        <w:rPr>
          <w:rFonts w:cstheme="minorHAnsi"/>
          <w:b/>
          <w:bCs/>
          <w:sz w:val="24"/>
        </w:rPr>
      </w:pPr>
    </w:p>
    <w:p w14:paraId="5C638C9C" w14:textId="38F135DA" w:rsidR="00D702DA" w:rsidRPr="00460158" w:rsidRDefault="00A06CAC" w:rsidP="00BF3D8E">
      <w:pPr>
        <w:spacing w:line="276" w:lineRule="auto"/>
        <w:contextualSpacing/>
        <w:jc w:val="center"/>
        <w:rPr>
          <w:rFonts w:cstheme="minorHAnsi"/>
          <w:b/>
          <w:bCs/>
          <w:sz w:val="24"/>
        </w:rPr>
      </w:pPr>
      <w:r w:rsidRPr="00460158">
        <w:rPr>
          <w:rFonts w:cstheme="minorHAnsi"/>
          <w:b/>
          <w:bCs/>
          <w:sz w:val="24"/>
          <w:szCs w:val="48"/>
        </w:rPr>
        <w:t xml:space="preserve">SUMMARY </w:t>
      </w:r>
      <w:r>
        <w:rPr>
          <w:rFonts w:cstheme="minorHAnsi"/>
          <w:b/>
          <w:bCs/>
          <w:sz w:val="24"/>
          <w:szCs w:val="48"/>
        </w:rPr>
        <w:t xml:space="preserve">OF </w:t>
      </w:r>
      <w:r w:rsidRPr="00460158">
        <w:rPr>
          <w:rFonts w:cstheme="minorHAnsi"/>
          <w:b/>
          <w:bCs/>
          <w:sz w:val="24"/>
        </w:rPr>
        <w:t>SCOPING STUDY OF CURRENT SERVICES, RESOURCES AND DEVELOPMENT PRIORITIES FOR</w:t>
      </w:r>
      <w:r>
        <w:rPr>
          <w:rFonts w:cstheme="minorHAnsi"/>
          <w:b/>
          <w:bCs/>
          <w:sz w:val="24"/>
        </w:rPr>
        <w:t xml:space="preserve"> THE</w:t>
      </w:r>
      <w:r w:rsidRPr="00460158">
        <w:rPr>
          <w:rFonts w:cstheme="minorHAnsi"/>
          <w:b/>
          <w:bCs/>
          <w:sz w:val="24"/>
        </w:rPr>
        <w:t xml:space="preserve"> EDUCATION OF PEOPLE WHO ARE BLIND OR VISION IMPAIRED IN THE PACIFIC </w:t>
      </w:r>
    </w:p>
    <w:p w14:paraId="58F97CC1" w14:textId="77777777" w:rsidR="00D702DA" w:rsidRPr="00460158" w:rsidRDefault="00D702DA" w:rsidP="00BF3D8E">
      <w:pPr>
        <w:spacing w:line="276" w:lineRule="auto"/>
        <w:contextualSpacing/>
        <w:jc w:val="center"/>
        <w:rPr>
          <w:rFonts w:cstheme="minorHAnsi"/>
          <w:b/>
          <w:bCs/>
          <w:sz w:val="24"/>
        </w:rPr>
      </w:pPr>
    </w:p>
    <w:p w14:paraId="04188E18" w14:textId="4BBC4AC9" w:rsidR="0085474F" w:rsidRPr="00460158" w:rsidRDefault="00A06CAC" w:rsidP="00BF3D8E">
      <w:pPr>
        <w:spacing w:line="276" w:lineRule="auto"/>
        <w:contextualSpacing/>
        <w:jc w:val="center"/>
        <w:rPr>
          <w:rFonts w:cstheme="minorHAnsi"/>
          <w:b/>
          <w:bCs/>
          <w:sz w:val="24"/>
          <w:szCs w:val="48"/>
        </w:rPr>
      </w:pPr>
      <w:r>
        <w:rPr>
          <w:rFonts w:cstheme="minorHAnsi"/>
          <w:b/>
          <w:bCs/>
          <w:sz w:val="24"/>
          <w:szCs w:val="48"/>
        </w:rPr>
        <w:t>DECEMBER</w:t>
      </w:r>
      <w:r w:rsidR="006C3AEA" w:rsidRPr="00460158">
        <w:rPr>
          <w:rFonts w:cstheme="minorHAnsi"/>
          <w:b/>
          <w:bCs/>
          <w:sz w:val="24"/>
          <w:szCs w:val="48"/>
        </w:rPr>
        <w:t xml:space="preserve"> 2021</w:t>
      </w:r>
    </w:p>
    <w:p w14:paraId="39D260D6" w14:textId="76E1475A" w:rsidR="005C4238" w:rsidRDefault="005C4238" w:rsidP="005C4238">
      <w:pPr>
        <w:pStyle w:val="Heading1"/>
        <w:rPr>
          <w:shd w:val="clear" w:color="auto" w:fill="FFFFFF"/>
        </w:rPr>
      </w:pPr>
      <w:r>
        <w:rPr>
          <w:shd w:val="clear" w:color="auto" w:fill="FFFFFF"/>
        </w:rPr>
        <w:t>INTRODUCTION</w:t>
      </w:r>
    </w:p>
    <w:p w14:paraId="1E8985A5" w14:textId="77777777" w:rsidR="005C4238" w:rsidRDefault="0085474F" w:rsidP="005C4238">
      <w:pPr>
        <w:pStyle w:val="Heading2"/>
        <w:rPr>
          <w:shd w:val="clear" w:color="auto" w:fill="FFFFFF"/>
        </w:rPr>
      </w:pPr>
      <w:r w:rsidRPr="00ED2BBE">
        <w:rPr>
          <w:shd w:val="clear" w:color="auto" w:fill="FFFFFF"/>
        </w:rPr>
        <w:t>Purpose</w:t>
      </w:r>
    </w:p>
    <w:p w14:paraId="648B2EED" w14:textId="12F3657F" w:rsidR="00BF3D8E" w:rsidRPr="005C4238" w:rsidRDefault="00D702DA" w:rsidP="00BF3D8E">
      <w:pPr>
        <w:spacing w:line="276" w:lineRule="auto"/>
        <w:contextualSpacing/>
        <w:rPr>
          <w:rFonts w:cstheme="minorHAnsi"/>
          <w:color w:val="000000"/>
          <w:sz w:val="24"/>
          <w:szCs w:val="24"/>
          <w:shd w:val="clear" w:color="auto" w:fill="FFFFFF"/>
        </w:rPr>
      </w:pPr>
      <w:r w:rsidRPr="005C4238">
        <w:rPr>
          <w:rFonts w:cstheme="minorHAnsi"/>
          <w:color w:val="000000"/>
          <w:sz w:val="24"/>
          <w:szCs w:val="24"/>
          <w:shd w:val="clear" w:color="auto" w:fill="FFFFFF"/>
        </w:rPr>
        <w:t>A</w:t>
      </w:r>
      <w:r w:rsidR="00E86FC7" w:rsidRPr="005C4238">
        <w:rPr>
          <w:rFonts w:cstheme="minorHAnsi"/>
          <w:color w:val="000000"/>
          <w:sz w:val="24"/>
          <w:szCs w:val="24"/>
          <w:shd w:val="clear" w:color="auto" w:fill="FFFFFF"/>
        </w:rPr>
        <w:t xml:space="preserve"> </w:t>
      </w:r>
      <w:r w:rsidRPr="005C4238">
        <w:rPr>
          <w:rFonts w:cstheme="minorHAnsi"/>
          <w:color w:val="000000"/>
          <w:sz w:val="24"/>
          <w:szCs w:val="24"/>
          <w:shd w:val="clear" w:color="auto" w:fill="FFFFFF"/>
        </w:rPr>
        <w:t>Scoping S</w:t>
      </w:r>
      <w:r w:rsidR="0085474F" w:rsidRPr="005C4238">
        <w:rPr>
          <w:rFonts w:cstheme="minorHAnsi"/>
          <w:color w:val="000000"/>
          <w:sz w:val="24"/>
          <w:szCs w:val="24"/>
          <w:shd w:val="clear" w:color="auto" w:fill="FFFFFF"/>
        </w:rPr>
        <w:t xml:space="preserve">tudy was commissioned by ICEVI </w:t>
      </w:r>
      <w:r w:rsidRPr="005C4238">
        <w:rPr>
          <w:rFonts w:cstheme="minorHAnsi"/>
          <w:color w:val="000000"/>
          <w:sz w:val="24"/>
          <w:szCs w:val="24"/>
          <w:shd w:val="clear" w:color="auto" w:fill="FFFFFF"/>
        </w:rPr>
        <w:t xml:space="preserve">Pacific </w:t>
      </w:r>
      <w:r w:rsidR="0085474F" w:rsidRPr="005C4238">
        <w:rPr>
          <w:rFonts w:cstheme="minorHAnsi"/>
          <w:color w:val="000000"/>
          <w:sz w:val="24"/>
          <w:szCs w:val="24"/>
          <w:shd w:val="clear" w:color="auto" w:fill="FFFFFF"/>
        </w:rPr>
        <w:t>to gain a more detailed understanding of current educational services, resources and opportunities available to people who are blind or vision impaired in the Pacific</w:t>
      </w:r>
      <w:r w:rsidRPr="005C4238">
        <w:rPr>
          <w:rFonts w:cstheme="minorHAnsi"/>
          <w:color w:val="000000"/>
          <w:sz w:val="24"/>
          <w:szCs w:val="24"/>
          <w:shd w:val="clear" w:color="auto" w:fill="FFFFFF"/>
        </w:rPr>
        <w:t>,</w:t>
      </w:r>
      <w:r w:rsidR="0085474F" w:rsidRPr="005C4238">
        <w:rPr>
          <w:rFonts w:cstheme="minorHAnsi"/>
          <w:color w:val="000000"/>
          <w:sz w:val="24"/>
          <w:szCs w:val="24"/>
          <w:shd w:val="clear" w:color="auto" w:fill="FFFFFF"/>
        </w:rPr>
        <w:t xml:space="preserve"> along with priorities and hopes for the future. </w:t>
      </w:r>
      <w:r w:rsidR="008962C0" w:rsidRPr="005C4238">
        <w:rPr>
          <w:rFonts w:cstheme="minorHAnsi"/>
          <w:color w:val="000000"/>
          <w:sz w:val="24"/>
          <w:szCs w:val="24"/>
          <w:shd w:val="clear" w:color="auto" w:fill="FFFFFF"/>
        </w:rPr>
        <w:t xml:space="preserve">This </w:t>
      </w:r>
      <w:r w:rsidRPr="005C4238">
        <w:rPr>
          <w:rFonts w:cstheme="minorHAnsi"/>
          <w:color w:val="000000"/>
          <w:sz w:val="24"/>
          <w:szCs w:val="24"/>
          <w:shd w:val="clear" w:color="auto" w:fill="FFFFFF"/>
        </w:rPr>
        <w:t>S</w:t>
      </w:r>
      <w:r w:rsidR="008962C0" w:rsidRPr="005C4238">
        <w:rPr>
          <w:rFonts w:cstheme="minorHAnsi"/>
          <w:color w:val="000000"/>
          <w:sz w:val="24"/>
          <w:szCs w:val="24"/>
          <w:shd w:val="clear" w:color="auto" w:fill="FFFFFF"/>
        </w:rPr>
        <w:t xml:space="preserve">ummary </w:t>
      </w:r>
      <w:r w:rsidRPr="005C4238">
        <w:rPr>
          <w:rFonts w:cstheme="minorHAnsi"/>
          <w:color w:val="000000"/>
          <w:sz w:val="24"/>
          <w:szCs w:val="24"/>
          <w:shd w:val="clear" w:color="auto" w:fill="FFFFFF"/>
        </w:rPr>
        <w:t>R</w:t>
      </w:r>
      <w:r w:rsidR="008962C0" w:rsidRPr="005C4238">
        <w:rPr>
          <w:rFonts w:cstheme="minorHAnsi"/>
          <w:color w:val="000000"/>
          <w:sz w:val="24"/>
          <w:szCs w:val="24"/>
          <w:shd w:val="clear" w:color="auto" w:fill="FFFFFF"/>
        </w:rPr>
        <w:t xml:space="preserve">eport is a synthesis of key findings. Readers are encouraged to view the full report </w:t>
      </w:r>
      <w:r w:rsidR="00792C4A" w:rsidRPr="005C4238">
        <w:rPr>
          <w:rFonts w:cstheme="minorHAnsi"/>
          <w:color w:val="000000"/>
          <w:sz w:val="24"/>
          <w:szCs w:val="24"/>
          <w:shd w:val="clear" w:color="auto" w:fill="FFFFFF"/>
        </w:rPr>
        <w:t>for a</w:t>
      </w:r>
      <w:r w:rsidR="008962C0" w:rsidRPr="005C4238">
        <w:rPr>
          <w:rFonts w:cstheme="minorHAnsi"/>
          <w:color w:val="000000"/>
          <w:sz w:val="24"/>
          <w:szCs w:val="24"/>
          <w:shd w:val="clear" w:color="auto" w:fill="FFFFFF"/>
        </w:rPr>
        <w:t xml:space="preserve"> more detailed </w:t>
      </w:r>
      <w:r w:rsidR="00792C4A" w:rsidRPr="005C4238">
        <w:rPr>
          <w:rFonts w:cstheme="minorHAnsi"/>
          <w:color w:val="000000"/>
          <w:sz w:val="24"/>
          <w:szCs w:val="24"/>
          <w:shd w:val="clear" w:color="auto" w:fill="FFFFFF"/>
        </w:rPr>
        <w:t>description</w:t>
      </w:r>
      <w:r w:rsidR="00611C4B" w:rsidRPr="005C4238">
        <w:rPr>
          <w:rFonts w:cstheme="minorHAnsi"/>
          <w:color w:val="000000"/>
          <w:sz w:val="24"/>
          <w:szCs w:val="24"/>
          <w:shd w:val="clear" w:color="auto" w:fill="FFFFFF"/>
        </w:rPr>
        <w:t xml:space="preserve"> of the current situation</w:t>
      </w:r>
      <w:r w:rsidR="002F35D7" w:rsidRPr="005C4238">
        <w:rPr>
          <w:rFonts w:cstheme="minorHAnsi"/>
          <w:color w:val="000000"/>
          <w:sz w:val="24"/>
          <w:szCs w:val="24"/>
          <w:shd w:val="clear" w:color="auto" w:fill="FFFFFF"/>
        </w:rPr>
        <w:t xml:space="preserve">, including </w:t>
      </w:r>
      <w:r w:rsidR="00611C4B" w:rsidRPr="005C4238">
        <w:rPr>
          <w:rFonts w:cstheme="minorHAnsi"/>
          <w:color w:val="000000"/>
          <w:sz w:val="24"/>
          <w:szCs w:val="24"/>
          <w:shd w:val="clear" w:color="auto" w:fill="FFFFFF"/>
        </w:rPr>
        <w:t xml:space="preserve">cases studies and </w:t>
      </w:r>
      <w:r w:rsidR="007A5303" w:rsidRPr="005C4238">
        <w:rPr>
          <w:rFonts w:cstheme="minorHAnsi"/>
          <w:color w:val="000000"/>
          <w:sz w:val="24"/>
          <w:szCs w:val="24"/>
          <w:shd w:val="clear" w:color="auto" w:fill="FFFFFF"/>
        </w:rPr>
        <w:t xml:space="preserve">more information about </w:t>
      </w:r>
      <w:r w:rsidR="002E1553" w:rsidRPr="005C4238">
        <w:rPr>
          <w:rFonts w:cstheme="minorHAnsi"/>
          <w:color w:val="000000"/>
          <w:sz w:val="24"/>
          <w:szCs w:val="24"/>
          <w:shd w:val="clear" w:color="auto" w:fill="FFFFFF"/>
        </w:rPr>
        <w:t>services</w:t>
      </w:r>
      <w:r w:rsidR="007A5303" w:rsidRPr="005C4238">
        <w:rPr>
          <w:rFonts w:cstheme="minorHAnsi"/>
          <w:color w:val="000000"/>
          <w:sz w:val="24"/>
          <w:szCs w:val="24"/>
          <w:shd w:val="clear" w:color="auto" w:fill="FFFFFF"/>
        </w:rPr>
        <w:t>,</w:t>
      </w:r>
      <w:r w:rsidR="002E1553" w:rsidRPr="005C4238">
        <w:rPr>
          <w:rFonts w:cstheme="minorHAnsi"/>
          <w:color w:val="000000"/>
          <w:sz w:val="24"/>
          <w:szCs w:val="24"/>
          <w:shd w:val="clear" w:color="auto" w:fill="FFFFFF"/>
        </w:rPr>
        <w:t xml:space="preserve"> access barriers,</w:t>
      </w:r>
      <w:r w:rsidR="007A5303" w:rsidRPr="005C4238">
        <w:rPr>
          <w:rFonts w:cstheme="minorHAnsi"/>
          <w:color w:val="000000"/>
          <w:sz w:val="24"/>
          <w:szCs w:val="24"/>
          <w:shd w:val="clear" w:color="auto" w:fill="FFFFFF"/>
        </w:rPr>
        <w:t xml:space="preserve"> priorities,</w:t>
      </w:r>
      <w:r w:rsidR="00611C4B" w:rsidRPr="005C4238">
        <w:rPr>
          <w:rFonts w:cstheme="minorHAnsi"/>
          <w:color w:val="000000"/>
          <w:sz w:val="24"/>
          <w:szCs w:val="24"/>
          <w:shd w:val="clear" w:color="auto" w:fill="FFFFFF"/>
        </w:rPr>
        <w:t xml:space="preserve"> </w:t>
      </w:r>
      <w:r w:rsidR="002E1553" w:rsidRPr="005C4238">
        <w:rPr>
          <w:rFonts w:cstheme="minorHAnsi"/>
          <w:color w:val="000000"/>
          <w:sz w:val="24"/>
          <w:szCs w:val="24"/>
          <w:shd w:val="clear" w:color="auto" w:fill="FFFFFF"/>
        </w:rPr>
        <w:t xml:space="preserve">and individual </w:t>
      </w:r>
      <w:r w:rsidR="002F35D7" w:rsidRPr="005C4238">
        <w:rPr>
          <w:rFonts w:cstheme="minorHAnsi"/>
          <w:color w:val="000000"/>
          <w:sz w:val="24"/>
          <w:szCs w:val="24"/>
          <w:shd w:val="clear" w:color="auto" w:fill="FFFFFF"/>
        </w:rPr>
        <w:t xml:space="preserve">country profiles. </w:t>
      </w:r>
    </w:p>
    <w:p w14:paraId="0DB6515F" w14:textId="77777777" w:rsidR="005C4238" w:rsidRDefault="00346C2F" w:rsidP="005C4238">
      <w:pPr>
        <w:pStyle w:val="Heading2"/>
        <w:rPr>
          <w:shd w:val="clear" w:color="auto" w:fill="FFFFFF"/>
        </w:rPr>
      </w:pPr>
      <w:r w:rsidRPr="00ED2BBE">
        <w:rPr>
          <w:shd w:val="clear" w:color="auto" w:fill="FFFFFF"/>
        </w:rPr>
        <w:t>Participants</w:t>
      </w:r>
    </w:p>
    <w:p w14:paraId="28B1BB08" w14:textId="42ABA11C" w:rsidR="005C4238" w:rsidRPr="005C4238" w:rsidRDefault="0085474F" w:rsidP="005C4238">
      <w:pPr>
        <w:spacing w:line="276" w:lineRule="auto"/>
        <w:contextualSpacing/>
        <w:rPr>
          <w:rFonts w:ascii="Arial Narrow" w:hAnsi="Arial Narrow" w:cstheme="minorHAnsi"/>
          <w:color w:val="000000"/>
          <w:sz w:val="28"/>
          <w:shd w:val="clear" w:color="auto" w:fill="FFFFFF"/>
        </w:rPr>
      </w:pPr>
      <w:r w:rsidRPr="005C4238">
        <w:rPr>
          <w:rFonts w:cstheme="minorHAnsi"/>
          <w:color w:val="000000"/>
          <w:sz w:val="24"/>
          <w:shd w:val="clear" w:color="auto" w:fill="FFFFFF"/>
        </w:rPr>
        <w:t xml:space="preserve">The research was undertaken by </w:t>
      </w:r>
      <w:r w:rsidRPr="005C4238">
        <w:rPr>
          <w:rFonts w:cstheme="minorHAnsi"/>
          <w:sz w:val="24"/>
        </w:rPr>
        <w:t xml:space="preserve">Mereoni Daveta and Deborah Rhodes with thoughtful contributions from regional groups including the Pacific Disability Forum (PDF) and Pacific Island Forum Secretariat (PIFS) along with </w:t>
      </w:r>
      <w:r w:rsidR="00D702DA" w:rsidRPr="005C4238">
        <w:rPr>
          <w:rFonts w:cstheme="minorHAnsi"/>
          <w:sz w:val="24"/>
        </w:rPr>
        <w:t xml:space="preserve">officials from Ministries of Education </w:t>
      </w:r>
      <w:r w:rsidRPr="005C4238">
        <w:rPr>
          <w:rFonts w:cstheme="minorHAnsi"/>
          <w:sz w:val="24"/>
        </w:rPr>
        <w:t xml:space="preserve">and </w:t>
      </w:r>
      <w:r w:rsidR="005C4238" w:rsidRPr="005C4238">
        <w:rPr>
          <w:rFonts w:cstheme="minorHAnsi"/>
          <w:sz w:val="24"/>
        </w:rPr>
        <w:t xml:space="preserve">leaders and staff of </w:t>
      </w:r>
      <w:r w:rsidRPr="005C4238">
        <w:rPr>
          <w:rFonts w:cstheme="minorHAnsi"/>
          <w:sz w:val="24"/>
        </w:rPr>
        <w:t>Organisations of Persons with Disabilities (OPDs) across the Pacific.</w:t>
      </w:r>
      <w:r w:rsidR="00600400" w:rsidRPr="005C4238">
        <w:rPr>
          <w:rFonts w:cstheme="minorHAnsi"/>
          <w:sz w:val="24"/>
        </w:rPr>
        <w:t xml:space="preserve"> </w:t>
      </w:r>
    </w:p>
    <w:p w14:paraId="19F73C88" w14:textId="3F909505" w:rsidR="000910E1" w:rsidRPr="005C4238" w:rsidRDefault="000910E1" w:rsidP="005C4238">
      <w:pPr>
        <w:pStyle w:val="Heading1"/>
        <w:rPr>
          <w:shd w:val="clear" w:color="auto" w:fill="FFFFFF"/>
        </w:rPr>
      </w:pPr>
      <w:r w:rsidRPr="005C4238">
        <w:rPr>
          <w:shd w:val="clear" w:color="auto" w:fill="FFFFFF"/>
        </w:rPr>
        <w:t>OVERVIEW OF FINDINGS</w:t>
      </w:r>
    </w:p>
    <w:p w14:paraId="2BE41F2F" w14:textId="234D31B8" w:rsidR="00BF3D8E" w:rsidRPr="00ED2BBE" w:rsidRDefault="0085474F" w:rsidP="00BF3D8E">
      <w:pPr>
        <w:spacing w:line="276" w:lineRule="auto"/>
        <w:contextualSpacing/>
        <w:rPr>
          <w:rFonts w:cstheme="minorHAnsi"/>
          <w:sz w:val="24"/>
          <w:szCs w:val="24"/>
        </w:rPr>
      </w:pPr>
      <w:r w:rsidRPr="00ED2BBE">
        <w:rPr>
          <w:rFonts w:cstheme="minorHAnsi"/>
          <w:sz w:val="24"/>
          <w:szCs w:val="24"/>
        </w:rPr>
        <w:t xml:space="preserve">In recent years there has been positive progress in terms of </w:t>
      </w:r>
      <w:r w:rsidR="005C4238">
        <w:rPr>
          <w:rFonts w:cstheme="minorHAnsi"/>
          <w:sz w:val="24"/>
          <w:szCs w:val="24"/>
        </w:rPr>
        <w:t xml:space="preserve">Pacific </w:t>
      </w:r>
      <w:r w:rsidRPr="00ED2BBE">
        <w:rPr>
          <w:rFonts w:cstheme="minorHAnsi"/>
          <w:sz w:val="24"/>
          <w:szCs w:val="24"/>
        </w:rPr>
        <w:t xml:space="preserve">regional and national policies and plans relating to inclusive education. </w:t>
      </w:r>
      <w:r w:rsidR="00611C4B" w:rsidRPr="00ED2BBE">
        <w:rPr>
          <w:rFonts w:cstheme="minorHAnsi"/>
          <w:sz w:val="24"/>
          <w:szCs w:val="24"/>
        </w:rPr>
        <w:t xml:space="preserve">There is greater awareness of government responsibilities for educating all children and increased </w:t>
      </w:r>
      <w:r w:rsidR="00396D01" w:rsidRPr="00ED2BBE">
        <w:rPr>
          <w:rFonts w:cstheme="minorHAnsi"/>
          <w:sz w:val="24"/>
          <w:szCs w:val="24"/>
        </w:rPr>
        <w:t xml:space="preserve">interest in </w:t>
      </w:r>
      <w:r w:rsidR="00611C4B" w:rsidRPr="00ED2BBE">
        <w:rPr>
          <w:rFonts w:cstheme="minorHAnsi"/>
          <w:sz w:val="24"/>
          <w:szCs w:val="24"/>
        </w:rPr>
        <w:t>commit</w:t>
      </w:r>
      <w:r w:rsidR="00396D01" w:rsidRPr="00ED2BBE">
        <w:rPr>
          <w:rFonts w:cstheme="minorHAnsi"/>
          <w:sz w:val="24"/>
          <w:szCs w:val="24"/>
        </w:rPr>
        <w:t>ting</w:t>
      </w:r>
      <w:r w:rsidR="00611C4B" w:rsidRPr="00ED2BBE">
        <w:rPr>
          <w:rFonts w:cstheme="minorHAnsi"/>
          <w:sz w:val="24"/>
          <w:szCs w:val="24"/>
        </w:rPr>
        <w:t xml:space="preserve"> resourc</w:t>
      </w:r>
      <w:r w:rsidR="00396D01" w:rsidRPr="00ED2BBE">
        <w:rPr>
          <w:rFonts w:cstheme="minorHAnsi"/>
          <w:sz w:val="24"/>
          <w:szCs w:val="24"/>
        </w:rPr>
        <w:t>es for</w:t>
      </w:r>
      <w:r w:rsidR="00611C4B" w:rsidRPr="00ED2BBE">
        <w:rPr>
          <w:rFonts w:cstheme="minorHAnsi"/>
          <w:sz w:val="24"/>
          <w:szCs w:val="24"/>
        </w:rPr>
        <w:t xml:space="preserve"> accessible and inclusive education</w:t>
      </w:r>
      <w:r w:rsidR="0072159E" w:rsidRPr="00ED2BBE">
        <w:rPr>
          <w:rFonts w:cstheme="minorHAnsi"/>
          <w:sz w:val="24"/>
          <w:szCs w:val="24"/>
        </w:rPr>
        <w:t xml:space="preserve">.  </w:t>
      </w:r>
      <w:r w:rsidR="007A3708" w:rsidRPr="00ED2BBE">
        <w:rPr>
          <w:rFonts w:cstheme="minorHAnsi"/>
          <w:sz w:val="24"/>
          <w:szCs w:val="24"/>
        </w:rPr>
        <w:t xml:space="preserve">Overall, </w:t>
      </w:r>
      <w:r w:rsidR="0072159E" w:rsidRPr="00ED2BBE">
        <w:rPr>
          <w:rFonts w:cstheme="minorHAnsi"/>
          <w:sz w:val="24"/>
          <w:szCs w:val="24"/>
        </w:rPr>
        <w:t>there is great variety between Pacific countries</w:t>
      </w:r>
      <w:r w:rsidR="00BF3D8E" w:rsidRPr="00ED2BBE">
        <w:rPr>
          <w:rFonts w:cstheme="minorHAnsi"/>
          <w:sz w:val="24"/>
          <w:szCs w:val="24"/>
        </w:rPr>
        <w:t xml:space="preserve"> in terms of accessible education services</w:t>
      </w:r>
      <w:r w:rsidR="00600C06" w:rsidRPr="00ED2BBE">
        <w:rPr>
          <w:rFonts w:cstheme="minorHAnsi"/>
          <w:sz w:val="24"/>
          <w:szCs w:val="24"/>
        </w:rPr>
        <w:t xml:space="preserve">.  In some, there are good services and experienced educators.  </w:t>
      </w:r>
      <w:r w:rsidR="00B34146" w:rsidRPr="00ED2BBE">
        <w:rPr>
          <w:rFonts w:cstheme="minorHAnsi"/>
          <w:sz w:val="24"/>
          <w:szCs w:val="24"/>
        </w:rPr>
        <w:t xml:space="preserve">In others, the chances of a child who is blind or vision impaired achieving educational milestones </w:t>
      </w:r>
      <w:r w:rsidR="00BF3D8E" w:rsidRPr="00ED2BBE">
        <w:rPr>
          <w:rFonts w:cstheme="minorHAnsi"/>
          <w:sz w:val="24"/>
          <w:szCs w:val="24"/>
        </w:rPr>
        <w:t>are</w:t>
      </w:r>
      <w:r w:rsidR="00B34146" w:rsidRPr="00ED2BBE">
        <w:rPr>
          <w:rFonts w:cstheme="minorHAnsi"/>
          <w:sz w:val="24"/>
          <w:szCs w:val="24"/>
        </w:rPr>
        <w:t xml:space="preserve"> very low.  </w:t>
      </w:r>
    </w:p>
    <w:p w14:paraId="63EE33F5" w14:textId="77777777" w:rsidR="00BF3D8E" w:rsidRPr="00ED2BBE" w:rsidRDefault="00BF3D8E" w:rsidP="00BF3D8E">
      <w:pPr>
        <w:spacing w:line="276" w:lineRule="auto"/>
        <w:contextualSpacing/>
        <w:rPr>
          <w:rFonts w:cstheme="minorHAnsi"/>
          <w:sz w:val="16"/>
          <w:szCs w:val="16"/>
        </w:rPr>
      </w:pPr>
    </w:p>
    <w:p w14:paraId="27EB0E75" w14:textId="425BB54F" w:rsidR="0072159E" w:rsidRPr="00ED2BBE" w:rsidRDefault="00B34146" w:rsidP="00BF3D8E">
      <w:pPr>
        <w:spacing w:line="276" w:lineRule="auto"/>
        <w:contextualSpacing/>
        <w:rPr>
          <w:rFonts w:cstheme="minorHAnsi"/>
          <w:sz w:val="24"/>
          <w:szCs w:val="24"/>
        </w:rPr>
      </w:pPr>
      <w:r w:rsidRPr="00ED2BBE">
        <w:rPr>
          <w:rFonts w:cstheme="minorHAnsi"/>
          <w:sz w:val="24"/>
          <w:szCs w:val="24"/>
        </w:rPr>
        <w:t>Across the region, t</w:t>
      </w:r>
      <w:r w:rsidR="00600C06" w:rsidRPr="00ED2BBE">
        <w:rPr>
          <w:rFonts w:cstheme="minorHAnsi"/>
          <w:sz w:val="24"/>
          <w:szCs w:val="24"/>
        </w:rPr>
        <w:t xml:space="preserve">here are now </w:t>
      </w:r>
      <w:r w:rsidR="00396D01" w:rsidRPr="00ED2BBE">
        <w:rPr>
          <w:rFonts w:cstheme="minorHAnsi"/>
          <w:sz w:val="24"/>
          <w:szCs w:val="24"/>
        </w:rPr>
        <w:t xml:space="preserve">greater opportunities for children who are blind or vision impaired to achieve their potential, alongside their sighted sisters and brothers, than before.  </w:t>
      </w:r>
      <w:r w:rsidR="00600C06" w:rsidRPr="00ED2BBE">
        <w:rPr>
          <w:rFonts w:cstheme="minorHAnsi"/>
          <w:sz w:val="24"/>
          <w:szCs w:val="24"/>
        </w:rPr>
        <w:t>A</w:t>
      </w:r>
      <w:r w:rsidR="00396D01" w:rsidRPr="00ED2BBE">
        <w:rPr>
          <w:rFonts w:cstheme="minorHAnsi"/>
          <w:sz w:val="24"/>
          <w:szCs w:val="24"/>
        </w:rPr>
        <w:t>s</w:t>
      </w:r>
      <w:r w:rsidR="0085474F" w:rsidRPr="00ED2BBE">
        <w:rPr>
          <w:rFonts w:cstheme="minorHAnsi"/>
          <w:sz w:val="24"/>
          <w:szCs w:val="24"/>
        </w:rPr>
        <w:t xml:space="preserve"> </w:t>
      </w:r>
      <w:r w:rsidR="0072159E" w:rsidRPr="00ED2BBE">
        <w:rPr>
          <w:rFonts w:cstheme="minorHAnsi"/>
          <w:sz w:val="24"/>
          <w:szCs w:val="24"/>
        </w:rPr>
        <w:t>inclusive education</w:t>
      </w:r>
      <w:r w:rsidR="0085474F" w:rsidRPr="00ED2BBE">
        <w:rPr>
          <w:rFonts w:cstheme="minorHAnsi"/>
          <w:sz w:val="24"/>
          <w:szCs w:val="24"/>
        </w:rPr>
        <w:t xml:space="preserve"> policies </w:t>
      </w:r>
      <w:r w:rsidR="00396D01" w:rsidRPr="00ED2BBE">
        <w:rPr>
          <w:rFonts w:cstheme="minorHAnsi"/>
          <w:sz w:val="24"/>
          <w:szCs w:val="24"/>
        </w:rPr>
        <w:t>are implemented</w:t>
      </w:r>
      <w:r w:rsidR="00600C06" w:rsidRPr="00ED2BBE">
        <w:rPr>
          <w:rFonts w:cstheme="minorHAnsi"/>
          <w:sz w:val="24"/>
          <w:szCs w:val="24"/>
        </w:rPr>
        <w:t xml:space="preserve">, and with increased understanding of the specific elements required for students with sensory impairments to achieve academic goals, then these opportunities will increase.  </w:t>
      </w:r>
      <w:r w:rsidRPr="00ED2BBE">
        <w:rPr>
          <w:rFonts w:cstheme="minorHAnsi"/>
          <w:sz w:val="24"/>
          <w:szCs w:val="24"/>
        </w:rPr>
        <w:t xml:space="preserve">Inclusive education has economic and social </w:t>
      </w:r>
      <w:r w:rsidR="00600C06" w:rsidRPr="00ED2BBE">
        <w:rPr>
          <w:rFonts w:cstheme="minorHAnsi"/>
          <w:sz w:val="24"/>
          <w:szCs w:val="24"/>
        </w:rPr>
        <w:t xml:space="preserve">benefits </w:t>
      </w:r>
      <w:r w:rsidRPr="00ED2BBE">
        <w:rPr>
          <w:rFonts w:cstheme="minorHAnsi"/>
          <w:sz w:val="24"/>
          <w:szCs w:val="24"/>
        </w:rPr>
        <w:t xml:space="preserve">for all, through reduced dependence on other family members and increased participation in employment. </w:t>
      </w:r>
    </w:p>
    <w:p w14:paraId="5347640D" w14:textId="74D62415" w:rsidR="005C4707" w:rsidRPr="00ED2BBE" w:rsidRDefault="005C4707" w:rsidP="00BF3D8E">
      <w:pPr>
        <w:spacing w:line="276" w:lineRule="auto"/>
        <w:contextualSpacing/>
        <w:rPr>
          <w:rFonts w:cstheme="minorHAnsi"/>
          <w:sz w:val="24"/>
          <w:szCs w:val="24"/>
        </w:rPr>
      </w:pPr>
    </w:p>
    <w:p w14:paraId="025BDEE0" w14:textId="52D1DADA" w:rsidR="005C4707" w:rsidRPr="00ED2BBE" w:rsidRDefault="005C4707" w:rsidP="005C4707">
      <w:pPr>
        <w:spacing w:line="276" w:lineRule="auto"/>
        <w:contextualSpacing/>
        <w:rPr>
          <w:rFonts w:cstheme="minorHAnsi"/>
          <w:sz w:val="24"/>
          <w:szCs w:val="24"/>
        </w:rPr>
      </w:pPr>
      <w:r w:rsidRPr="00ED2BBE">
        <w:rPr>
          <w:rFonts w:cstheme="minorHAnsi"/>
          <w:sz w:val="24"/>
          <w:szCs w:val="24"/>
        </w:rPr>
        <w:lastRenderedPageBreak/>
        <w:t xml:space="preserve">The Scoping Study found some positive signs of effort and resource-allocation toward implementation of inclusive approaches and practices in primary and secondary schools for students who are blind or vision impaired. In several countries, education systems provide some level of </w:t>
      </w:r>
      <w:r w:rsidRPr="00ED2BBE">
        <w:rPr>
          <w:rFonts w:cstheme="minorHAnsi"/>
          <w:sz w:val="24"/>
        </w:rPr>
        <w:t xml:space="preserve">adaptive technology, Braille, orientation and mobility and inclusive teaching strategies.  </w:t>
      </w:r>
      <w:r w:rsidRPr="00ED2BBE">
        <w:rPr>
          <w:rFonts w:cstheme="minorHAnsi"/>
          <w:sz w:val="24"/>
          <w:szCs w:val="24"/>
        </w:rPr>
        <w:t xml:space="preserve">At the tertiary level, universities, particularly in Fiji, and some technical and vocational education programs and providers are </w:t>
      </w:r>
      <w:r w:rsidR="00A06CAC">
        <w:rPr>
          <w:rFonts w:cstheme="minorHAnsi"/>
          <w:sz w:val="24"/>
          <w:szCs w:val="24"/>
        </w:rPr>
        <w:t>providing</w:t>
      </w:r>
      <w:r w:rsidRPr="00ED2BBE">
        <w:rPr>
          <w:rFonts w:cstheme="minorHAnsi"/>
          <w:sz w:val="24"/>
          <w:szCs w:val="24"/>
        </w:rPr>
        <w:t xml:space="preserve"> inclusive and accessible services.    </w:t>
      </w:r>
    </w:p>
    <w:p w14:paraId="47C21A1A" w14:textId="77777777" w:rsidR="0072159E" w:rsidRPr="007E1D01" w:rsidRDefault="0072159E" w:rsidP="00BF3D8E">
      <w:pPr>
        <w:spacing w:line="276" w:lineRule="auto"/>
        <w:contextualSpacing/>
        <w:rPr>
          <w:rFonts w:cstheme="minorHAnsi"/>
          <w:sz w:val="16"/>
          <w:szCs w:val="16"/>
        </w:rPr>
      </w:pPr>
    </w:p>
    <w:p w14:paraId="30A66635" w14:textId="571FC509" w:rsidR="0085474F" w:rsidRPr="00ED2BBE" w:rsidRDefault="0072159E" w:rsidP="00BF3D8E">
      <w:pPr>
        <w:spacing w:line="276" w:lineRule="auto"/>
        <w:contextualSpacing/>
        <w:rPr>
          <w:rFonts w:cstheme="minorHAnsi"/>
          <w:sz w:val="24"/>
          <w:szCs w:val="24"/>
        </w:rPr>
      </w:pPr>
      <w:r w:rsidRPr="00ED2BBE">
        <w:rPr>
          <w:rFonts w:cstheme="minorHAnsi"/>
          <w:sz w:val="24"/>
          <w:szCs w:val="24"/>
        </w:rPr>
        <w:t>T</w:t>
      </w:r>
      <w:r w:rsidR="007A3708" w:rsidRPr="00ED2BBE">
        <w:rPr>
          <w:rFonts w:cstheme="minorHAnsi"/>
          <w:sz w:val="24"/>
          <w:szCs w:val="24"/>
        </w:rPr>
        <w:t>h</w:t>
      </w:r>
      <w:r w:rsidR="0085474F" w:rsidRPr="00ED2BBE">
        <w:rPr>
          <w:rFonts w:cstheme="minorHAnsi"/>
          <w:sz w:val="24"/>
          <w:szCs w:val="24"/>
        </w:rPr>
        <w:t xml:space="preserve">ere is shared agreement </w:t>
      </w:r>
      <w:r w:rsidRPr="00ED2BBE">
        <w:rPr>
          <w:rFonts w:cstheme="minorHAnsi"/>
          <w:sz w:val="24"/>
          <w:szCs w:val="24"/>
        </w:rPr>
        <w:t xml:space="preserve">among those involved in education for children who are blind or vision impaired </w:t>
      </w:r>
      <w:r w:rsidR="0085474F" w:rsidRPr="00ED2BBE">
        <w:rPr>
          <w:rFonts w:cstheme="minorHAnsi"/>
          <w:sz w:val="24"/>
          <w:szCs w:val="24"/>
        </w:rPr>
        <w:t xml:space="preserve">that </w:t>
      </w:r>
      <w:r w:rsidR="00396D01" w:rsidRPr="00ED2BBE">
        <w:rPr>
          <w:rFonts w:cstheme="minorHAnsi"/>
          <w:sz w:val="24"/>
          <w:szCs w:val="24"/>
        </w:rPr>
        <w:t xml:space="preserve">there is </w:t>
      </w:r>
      <w:r w:rsidR="0085474F" w:rsidRPr="00ED2BBE">
        <w:rPr>
          <w:rFonts w:cstheme="minorHAnsi"/>
          <w:sz w:val="24"/>
          <w:szCs w:val="24"/>
        </w:rPr>
        <w:t>more work</w:t>
      </w:r>
      <w:r w:rsidR="00396D01" w:rsidRPr="00ED2BBE">
        <w:rPr>
          <w:rFonts w:cstheme="minorHAnsi"/>
          <w:sz w:val="24"/>
          <w:szCs w:val="24"/>
        </w:rPr>
        <w:t xml:space="preserve"> </w:t>
      </w:r>
      <w:r w:rsidR="00B34146" w:rsidRPr="00ED2BBE">
        <w:rPr>
          <w:rFonts w:cstheme="minorHAnsi"/>
          <w:sz w:val="24"/>
          <w:szCs w:val="24"/>
        </w:rPr>
        <w:t>to be</w:t>
      </w:r>
      <w:r w:rsidR="00396D01" w:rsidRPr="00ED2BBE">
        <w:rPr>
          <w:rFonts w:cstheme="minorHAnsi"/>
          <w:sz w:val="24"/>
          <w:szCs w:val="24"/>
        </w:rPr>
        <w:t xml:space="preserve"> done </w:t>
      </w:r>
      <w:r w:rsidR="0085474F" w:rsidRPr="00ED2BBE">
        <w:rPr>
          <w:rFonts w:cstheme="minorHAnsi"/>
          <w:sz w:val="24"/>
          <w:szCs w:val="24"/>
        </w:rPr>
        <w:t>at many levels</w:t>
      </w:r>
      <w:r w:rsidR="00B34146" w:rsidRPr="00ED2BBE">
        <w:rPr>
          <w:rFonts w:cstheme="minorHAnsi"/>
          <w:sz w:val="24"/>
          <w:szCs w:val="24"/>
        </w:rPr>
        <w:t>,</w:t>
      </w:r>
      <w:r w:rsidR="00396D01" w:rsidRPr="00ED2BBE">
        <w:rPr>
          <w:rFonts w:cstheme="minorHAnsi"/>
          <w:sz w:val="24"/>
          <w:szCs w:val="24"/>
        </w:rPr>
        <w:t xml:space="preserve"> to build on efforts to date</w:t>
      </w:r>
      <w:r w:rsidR="00B34146" w:rsidRPr="00ED2BBE">
        <w:rPr>
          <w:rFonts w:cstheme="minorHAnsi"/>
          <w:sz w:val="24"/>
          <w:szCs w:val="24"/>
        </w:rPr>
        <w:t xml:space="preserve"> and make the most of available opportunities</w:t>
      </w:r>
      <w:r w:rsidR="0085474F" w:rsidRPr="00ED2BBE">
        <w:rPr>
          <w:rFonts w:cstheme="minorHAnsi"/>
          <w:sz w:val="24"/>
          <w:szCs w:val="24"/>
        </w:rPr>
        <w:t xml:space="preserve">. </w:t>
      </w:r>
      <w:r w:rsidR="00B34146" w:rsidRPr="00ED2BBE">
        <w:rPr>
          <w:rFonts w:cstheme="minorHAnsi"/>
          <w:sz w:val="24"/>
          <w:szCs w:val="24"/>
        </w:rPr>
        <w:t xml:space="preserve">There are highly experienced </w:t>
      </w:r>
      <w:r w:rsidR="00BF3D8E" w:rsidRPr="00ED2BBE">
        <w:rPr>
          <w:rFonts w:cstheme="minorHAnsi"/>
          <w:sz w:val="24"/>
          <w:szCs w:val="24"/>
        </w:rPr>
        <w:t xml:space="preserve">Pacific </w:t>
      </w:r>
      <w:r w:rsidR="00B34146" w:rsidRPr="00ED2BBE">
        <w:rPr>
          <w:rFonts w:cstheme="minorHAnsi"/>
          <w:sz w:val="24"/>
          <w:szCs w:val="24"/>
        </w:rPr>
        <w:t xml:space="preserve">teachers and specialist service providers, existing networks, </w:t>
      </w:r>
      <w:r w:rsidR="006A1ED0" w:rsidRPr="00ED2BBE">
        <w:rPr>
          <w:rFonts w:cstheme="minorHAnsi"/>
          <w:sz w:val="24"/>
          <w:szCs w:val="24"/>
        </w:rPr>
        <w:t>and some existing equipment, that can form the foundation for future collaboration and effort</w:t>
      </w:r>
      <w:r w:rsidR="007A3708" w:rsidRPr="00ED2BBE">
        <w:rPr>
          <w:rFonts w:cstheme="minorHAnsi"/>
          <w:sz w:val="24"/>
          <w:szCs w:val="24"/>
        </w:rPr>
        <w:t xml:space="preserve">.  </w:t>
      </w:r>
      <w:r w:rsidR="00BF3D8E" w:rsidRPr="00ED2BBE">
        <w:rPr>
          <w:rFonts w:cstheme="minorHAnsi"/>
          <w:sz w:val="24"/>
          <w:szCs w:val="24"/>
        </w:rPr>
        <w:t xml:space="preserve">Current </w:t>
      </w:r>
      <w:r w:rsidR="006A1ED0" w:rsidRPr="00ED2BBE">
        <w:rPr>
          <w:rFonts w:cstheme="minorHAnsi"/>
          <w:sz w:val="24"/>
          <w:szCs w:val="24"/>
        </w:rPr>
        <w:t xml:space="preserve">services are generally located in </w:t>
      </w:r>
      <w:r w:rsidR="0085474F" w:rsidRPr="00ED2BBE">
        <w:rPr>
          <w:rFonts w:cstheme="minorHAnsi"/>
          <w:sz w:val="24"/>
          <w:szCs w:val="24"/>
        </w:rPr>
        <w:t xml:space="preserve">major </w:t>
      </w:r>
      <w:r w:rsidR="006A1ED0" w:rsidRPr="00ED2BBE">
        <w:rPr>
          <w:rFonts w:cstheme="minorHAnsi"/>
          <w:sz w:val="24"/>
          <w:szCs w:val="24"/>
        </w:rPr>
        <w:t xml:space="preserve">urban centres and not available in rural locations or outer islands.  </w:t>
      </w:r>
    </w:p>
    <w:p w14:paraId="7AABDEA2" w14:textId="77777777" w:rsidR="0085474F" w:rsidRPr="007E1D01" w:rsidRDefault="0085474F" w:rsidP="00BF3D8E">
      <w:pPr>
        <w:spacing w:line="276" w:lineRule="auto"/>
        <w:contextualSpacing/>
        <w:rPr>
          <w:rFonts w:cstheme="minorHAnsi"/>
          <w:sz w:val="16"/>
          <w:szCs w:val="16"/>
        </w:rPr>
      </w:pPr>
    </w:p>
    <w:p w14:paraId="2E88F5D2" w14:textId="6B998317" w:rsidR="0085474F" w:rsidRPr="00ED2BBE" w:rsidRDefault="00C808B2" w:rsidP="00BF3D8E">
      <w:pPr>
        <w:spacing w:line="276" w:lineRule="auto"/>
        <w:contextualSpacing/>
        <w:rPr>
          <w:rFonts w:cstheme="minorHAnsi"/>
          <w:sz w:val="24"/>
          <w:szCs w:val="24"/>
        </w:rPr>
      </w:pPr>
      <w:r w:rsidRPr="00ED2BBE">
        <w:rPr>
          <w:rFonts w:cstheme="minorHAnsi"/>
          <w:sz w:val="24"/>
          <w:szCs w:val="24"/>
        </w:rPr>
        <w:t>M</w:t>
      </w:r>
      <w:r w:rsidR="0085474F" w:rsidRPr="00ED2BBE">
        <w:rPr>
          <w:rFonts w:cstheme="minorHAnsi"/>
          <w:sz w:val="24"/>
          <w:szCs w:val="24"/>
        </w:rPr>
        <w:t xml:space="preserve">any inter-connected elements </w:t>
      </w:r>
      <w:r w:rsidR="006A1ED0" w:rsidRPr="00ED2BBE">
        <w:rPr>
          <w:rFonts w:cstheme="minorHAnsi"/>
          <w:sz w:val="24"/>
          <w:szCs w:val="24"/>
        </w:rPr>
        <w:t>contribute to</w:t>
      </w:r>
      <w:r w:rsidR="0085474F" w:rsidRPr="00ED2BBE">
        <w:rPr>
          <w:rFonts w:cstheme="minorHAnsi"/>
          <w:sz w:val="24"/>
          <w:szCs w:val="24"/>
        </w:rPr>
        <w:t xml:space="preserve"> the likelihood that a child with a vision impairment will access </w:t>
      </w:r>
      <w:r w:rsidR="006A1ED0" w:rsidRPr="00ED2BBE">
        <w:rPr>
          <w:rFonts w:cstheme="minorHAnsi"/>
          <w:sz w:val="24"/>
          <w:szCs w:val="24"/>
        </w:rPr>
        <w:t xml:space="preserve">school </w:t>
      </w:r>
      <w:r w:rsidR="0085474F" w:rsidRPr="00ED2BBE">
        <w:rPr>
          <w:rFonts w:cstheme="minorHAnsi"/>
          <w:sz w:val="24"/>
          <w:szCs w:val="24"/>
        </w:rPr>
        <w:t>and succeed</w:t>
      </w:r>
      <w:r w:rsidR="006A1ED0" w:rsidRPr="00ED2BBE">
        <w:rPr>
          <w:rFonts w:cstheme="minorHAnsi"/>
          <w:sz w:val="24"/>
          <w:szCs w:val="24"/>
        </w:rPr>
        <w:t xml:space="preserve"> in achieving their potential</w:t>
      </w:r>
      <w:r w:rsidR="0085474F" w:rsidRPr="00ED2BBE">
        <w:rPr>
          <w:rFonts w:cstheme="minorHAnsi"/>
          <w:sz w:val="24"/>
          <w:szCs w:val="24"/>
        </w:rPr>
        <w:t xml:space="preserve">. </w:t>
      </w:r>
      <w:r w:rsidR="006A1ED0" w:rsidRPr="00ED2BBE">
        <w:rPr>
          <w:rFonts w:cstheme="minorHAnsi"/>
          <w:sz w:val="24"/>
          <w:szCs w:val="24"/>
        </w:rPr>
        <w:t xml:space="preserve">At </w:t>
      </w:r>
      <w:r w:rsidR="00BC10A6" w:rsidRPr="00ED2BBE">
        <w:rPr>
          <w:rFonts w:cstheme="minorHAnsi"/>
          <w:sz w:val="24"/>
          <w:szCs w:val="24"/>
        </w:rPr>
        <w:t>a broad</w:t>
      </w:r>
      <w:r w:rsidR="006A1ED0" w:rsidRPr="00ED2BBE">
        <w:rPr>
          <w:rFonts w:cstheme="minorHAnsi"/>
          <w:sz w:val="24"/>
          <w:szCs w:val="24"/>
        </w:rPr>
        <w:t xml:space="preserve"> level, there are cultural, </w:t>
      </w:r>
      <w:r w:rsidR="0085474F" w:rsidRPr="00ED2BBE">
        <w:rPr>
          <w:rFonts w:cstheme="minorHAnsi"/>
          <w:sz w:val="24"/>
          <w:szCs w:val="24"/>
        </w:rPr>
        <w:t xml:space="preserve">systemic and institutional factors </w:t>
      </w:r>
      <w:r w:rsidR="006A1ED0" w:rsidRPr="00ED2BBE">
        <w:rPr>
          <w:rFonts w:cstheme="minorHAnsi"/>
          <w:sz w:val="24"/>
          <w:szCs w:val="24"/>
        </w:rPr>
        <w:t xml:space="preserve">which determine attitudes towards inclusive education and resource allocations.  </w:t>
      </w:r>
      <w:r w:rsidR="00BC10A6" w:rsidRPr="00ED2BBE">
        <w:rPr>
          <w:rFonts w:cstheme="minorHAnsi"/>
          <w:sz w:val="24"/>
          <w:szCs w:val="24"/>
        </w:rPr>
        <w:t xml:space="preserve">Leadership, policy decision-making, resource-allocations, open-ness to new ideas, cultural values and relationships/partnerships interact differently in each country context. These all affect levels of commitment, effort, expertise and resources for inclusive education.  </w:t>
      </w:r>
      <w:r w:rsidR="00BF3D8E" w:rsidRPr="00ED2BBE">
        <w:rPr>
          <w:rFonts w:cstheme="minorHAnsi"/>
          <w:sz w:val="24"/>
          <w:szCs w:val="24"/>
        </w:rPr>
        <w:t xml:space="preserve">Very few of these issues </w:t>
      </w:r>
      <w:r w:rsidR="0085474F" w:rsidRPr="00ED2BBE">
        <w:rPr>
          <w:rFonts w:cstheme="minorHAnsi"/>
          <w:sz w:val="24"/>
          <w:szCs w:val="24"/>
        </w:rPr>
        <w:t>are within the control of individual students</w:t>
      </w:r>
      <w:r w:rsidRPr="00ED2BBE">
        <w:rPr>
          <w:rFonts w:cstheme="minorHAnsi"/>
          <w:sz w:val="24"/>
          <w:szCs w:val="24"/>
        </w:rPr>
        <w:t xml:space="preserve"> or their families</w:t>
      </w:r>
      <w:r w:rsidR="0085474F" w:rsidRPr="00ED2BBE">
        <w:rPr>
          <w:rFonts w:cstheme="minorHAnsi"/>
          <w:sz w:val="24"/>
          <w:szCs w:val="24"/>
        </w:rPr>
        <w:t xml:space="preserve">.  </w:t>
      </w:r>
    </w:p>
    <w:p w14:paraId="574B54A0" w14:textId="77777777" w:rsidR="0085474F" w:rsidRPr="007E1D01" w:rsidRDefault="0085474F" w:rsidP="00BF3D8E">
      <w:pPr>
        <w:spacing w:line="276" w:lineRule="auto"/>
        <w:contextualSpacing/>
        <w:rPr>
          <w:rFonts w:cstheme="minorHAnsi"/>
          <w:sz w:val="16"/>
          <w:szCs w:val="16"/>
        </w:rPr>
      </w:pPr>
    </w:p>
    <w:p w14:paraId="7FFA6812" w14:textId="12800001" w:rsidR="0085474F" w:rsidRPr="00ED2BBE" w:rsidRDefault="00BC10A6" w:rsidP="00BF3D8E">
      <w:pPr>
        <w:spacing w:line="276" w:lineRule="auto"/>
        <w:contextualSpacing/>
        <w:rPr>
          <w:rFonts w:cstheme="minorHAnsi"/>
          <w:sz w:val="24"/>
          <w:szCs w:val="24"/>
        </w:rPr>
      </w:pPr>
      <w:r w:rsidRPr="00ED2BBE">
        <w:rPr>
          <w:rFonts w:cstheme="minorHAnsi"/>
          <w:sz w:val="24"/>
          <w:szCs w:val="24"/>
        </w:rPr>
        <w:t>E</w:t>
      </w:r>
      <w:r w:rsidR="0085474F" w:rsidRPr="00ED2BBE">
        <w:rPr>
          <w:rFonts w:cstheme="minorHAnsi"/>
          <w:sz w:val="24"/>
          <w:szCs w:val="24"/>
        </w:rPr>
        <w:t>ducation for children who are blind or vision impaired requires specific, and in some cases, quite specialised ‘</w:t>
      </w:r>
      <w:proofErr w:type="gramStart"/>
      <w:r w:rsidR="0085474F" w:rsidRPr="00ED2BBE">
        <w:rPr>
          <w:rFonts w:cstheme="minorHAnsi"/>
          <w:sz w:val="24"/>
          <w:szCs w:val="24"/>
        </w:rPr>
        <w:t>inputs’</w:t>
      </w:r>
      <w:proofErr w:type="gramEnd"/>
      <w:r w:rsidR="0085474F" w:rsidRPr="00ED2BBE">
        <w:rPr>
          <w:rFonts w:cstheme="minorHAnsi"/>
          <w:sz w:val="24"/>
          <w:szCs w:val="24"/>
        </w:rPr>
        <w:t xml:space="preserve"> and resources which distinguish it from more generic aspects of inclusive education. This includes Braille equipment, computers with screen reading software and magnification devices. In addition, accessible format text books are essential with specialist services necessary for the production of large print, Braille, audio and electronic Word format reading materials. </w:t>
      </w:r>
      <w:r w:rsidR="00B342C1" w:rsidRPr="00ED2BBE">
        <w:rPr>
          <w:rFonts w:cstheme="minorHAnsi"/>
          <w:sz w:val="24"/>
          <w:szCs w:val="24"/>
        </w:rPr>
        <w:t xml:space="preserve">Independent mobility </w:t>
      </w:r>
      <w:r w:rsidR="00CA3857" w:rsidRPr="00ED2BBE">
        <w:rPr>
          <w:rFonts w:cstheme="minorHAnsi"/>
          <w:sz w:val="24"/>
          <w:szCs w:val="24"/>
        </w:rPr>
        <w:t xml:space="preserve">typically </w:t>
      </w:r>
      <w:r w:rsidR="0085474F" w:rsidRPr="00ED2BBE">
        <w:rPr>
          <w:rFonts w:cstheme="minorHAnsi"/>
          <w:sz w:val="24"/>
          <w:szCs w:val="24"/>
        </w:rPr>
        <w:t>require</w:t>
      </w:r>
      <w:r w:rsidR="00CA3857" w:rsidRPr="00ED2BBE">
        <w:rPr>
          <w:rFonts w:cstheme="minorHAnsi"/>
          <w:sz w:val="24"/>
          <w:szCs w:val="24"/>
        </w:rPr>
        <w:t>s</w:t>
      </w:r>
      <w:r w:rsidR="0085474F" w:rsidRPr="00ED2BBE">
        <w:rPr>
          <w:rFonts w:cstheme="minorHAnsi"/>
          <w:sz w:val="24"/>
          <w:szCs w:val="24"/>
        </w:rPr>
        <w:t xml:space="preserve"> specialised expertise of an orientation and mobility instructor</w:t>
      </w:r>
      <w:r w:rsidRPr="00ED2BBE">
        <w:rPr>
          <w:rFonts w:cstheme="minorHAnsi"/>
          <w:sz w:val="24"/>
          <w:szCs w:val="24"/>
        </w:rPr>
        <w:t xml:space="preserve">: </w:t>
      </w:r>
      <w:r w:rsidR="0085474F" w:rsidRPr="00ED2BBE">
        <w:rPr>
          <w:rFonts w:cstheme="minorHAnsi"/>
          <w:sz w:val="24"/>
          <w:szCs w:val="24"/>
        </w:rPr>
        <w:t xml:space="preserve">such services </w:t>
      </w:r>
      <w:r w:rsidRPr="00ED2BBE">
        <w:rPr>
          <w:rFonts w:cstheme="minorHAnsi"/>
          <w:sz w:val="24"/>
          <w:szCs w:val="24"/>
        </w:rPr>
        <w:t xml:space="preserve">are currently </w:t>
      </w:r>
      <w:r w:rsidR="0085474F" w:rsidRPr="00ED2BBE">
        <w:rPr>
          <w:rFonts w:cstheme="minorHAnsi"/>
          <w:sz w:val="24"/>
          <w:szCs w:val="24"/>
        </w:rPr>
        <w:t xml:space="preserve">limited </w:t>
      </w:r>
      <w:r w:rsidRPr="00ED2BBE">
        <w:rPr>
          <w:rFonts w:cstheme="minorHAnsi"/>
          <w:sz w:val="24"/>
          <w:szCs w:val="24"/>
        </w:rPr>
        <w:t>to a small number of P</w:t>
      </w:r>
      <w:r w:rsidR="0085474F" w:rsidRPr="00ED2BBE">
        <w:rPr>
          <w:rFonts w:cstheme="minorHAnsi"/>
          <w:sz w:val="24"/>
          <w:szCs w:val="24"/>
        </w:rPr>
        <w:t xml:space="preserve">acific </w:t>
      </w:r>
      <w:r w:rsidRPr="00ED2BBE">
        <w:rPr>
          <w:rFonts w:cstheme="minorHAnsi"/>
          <w:sz w:val="24"/>
          <w:szCs w:val="24"/>
        </w:rPr>
        <w:t>countries, but there is scope for collaboration with others</w:t>
      </w:r>
      <w:r w:rsidR="0085474F" w:rsidRPr="00ED2BBE">
        <w:rPr>
          <w:rFonts w:cstheme="minorHAnsi"/>
          <w:sz w:val="24"/>
          <w:szCs w:val="24"/>
        </w:rPr>
        <w:t xml:space="preserve">. Specialist inclusive teaching strategies are also </w:t>
      </w:r>
      <w:r w:rsidR="00CA3857" w:rsidRPr="00ED2BBE">
        <w:rPr>
          <w:rFonts w:cstheme="minorHAnsi"/>
          <w:sz w:val="24"/>
          <w:szCs w:val="24"/>
        </w:rPr>
        <w:t xml:space="preserve">important </w:t>
      </w:r>
      <w:r w:rsidR="0085474F" w:rsidRPr="00ED2BBE">
        <w:rPr>
          <w:rFonts w:cstheme="minorHAnsi"/>
          <w:sz w:val="24"/>
          <w:szCs w:val="24"/>
        </w:rPr>
        <w:t xml:space="preserve">along with ensuring a positive, encouraging and welcoming environment from school leadership, teachers and class mates towards children who are blind or vision impaired. </w:t>
      </w:r>
    </w:p>
    <w:p w14:paraId="44777499" w14:textId="77777777" w:rsidR="0085474F" w:rsidRPr="007E1D01" w:rsidRDefault="0085474F" w:rsidP="00BF3D8E">
      <w:pPr>
        <w:spacing w:line="276" w:lineRule="auto"/>
        <w:contextualSpacing/>
        <w:rPr>
          <w:rFonts w:cstheme="minorHAnsi"/>
          <w:sz w:val="14"/>
          <w:szCs w:val="14"/>
        </w:rPr>
      </w:pPr>
      <w:r w:rsidRPr="00ED2BBE">
        <w:rPr>
          <w:rFonts w:cstheme="minorHAnsi"/>
          <w:sz w:val="24"/>
          <w:szCs w:val="24"/>
        </w:rPr>
        <w:t xml:space="preserve"> </w:t>
      </w:r>
    </w:p>
    <w:p w14:paraId="5A37D542" w14:textId="2AFD2436" w:rsidR="005C4238" w:rsidRDefault="006A462A" w:rsidP="005C4238">
      <w:pPr>
        <w:pStyle w:val="Heading2"/>
      </w:pPr>
      <w:r w:rsidRPr="00ED2BBE">
        <w:t>Conditions which support inclusion</w:t>
      </w:r>
    </w:p>
    <w:p w14:paraId="703A284F" w14:textId="72B6646E" w:rsidR="0085474F" w:rsidRPr="00ED2BBE" w:rsidRDefault="0085474F" w:rsidP="00BF3D8E">
      <w:pPr>
        <w:spacing w:line="276" w:lineRule="auto"/>
        <w:contextualSpacing/>
        <w:rPr>
          <w:rFonts w:cstheme="minorHAnsi"/>
          <w:sz w:val="24"/>
          <w:szCs w:val="24"/>
        </w:rPr>
      </w:pPr>
      <w:r w:rsidRPr="00ED2BBE">
        <w:rPr>
          <w:rFonts w:cstheme="minorHAnsi"/>
          <w:sz w:val="24"/>
          <w:szCs w:val="24"/>
        </w:rPr>
        <w:t xml:space="preserve">In order to achieve improved educational inclusion for </w:t>
      </w:r>
      <w:r w:rsidR="007E1D01">
        <w:rPr>
          <w:rFonts w:cstheme="minorHAnsi"/>
          <w:sz w:val="24"/>
          <w:szCs w:val="24"/>
        </w:rPr>
        <w:t>students</w:t>
      </w:r>
      <w:r w:rsidRPr="00ED2BBE">
        <w:rPr>
          <w:rFonts w:cstheme="minorHAnsi"/>
          <w:sz w:val="24"/>
          <w:szCs w:val="24"/>
        </w:rPr>
        <w:t xml:space="preserve"> who are blind or vision impaired, the following conditions </w:t>
      </w:r>
      <w:r w:rsidR="00346C2F" w:rsidRPr="00ED2BBE">
        <w:rPr>
          <w:rFonts w:cstheme="minorHAnsi"/>
          <w:sz w:val="24"/>
          <w:szCs w:val="24"/>
        </w:rPr>
        <w:t>were identified:</w:t>
      </w:r>
      <w:r w:rsidRPr="00ED2BBE">
        <w:rPr>
          <w:rFonts w:cstheme="minorHAnsi"/>
          <w:sz w:val="24"/>
          <w:szCs w:val="24"/>
        </w:rPr>
        <w:t xml:space="preserve"> </w:t>
      </w:r>
    </w:p>
    <w:p w14:paraId="05F16F46" w14:textId="5C81F8F1" w:rsidR="0085474F" w:rsidRPr="00ED2BBE" w:rsidRDefault="0085474F" w:rsidP="000910E1">
      <w:pPr>
        <w:pStyle w:val="ListParagraph"/>
        <w:numPr>
          <w:ilvl w:val="0"/>
          <w:numId w:val="7"/>
        </w:numPr>
        <w:spacing w:line="276" w:lineRule="auto"/>
        <w:ind w:left="426" w:hanging="426"/>
        <w:rPr>
          <w:rFonts w:cstheme="minorHAnsi"/>
          <w:sz w:val="24"/>
          <w:szCs w:val="24"/>
        </w:rPr>
      </w:pPr>
      <w:r w:rsidRPr="00ED2BBE">
        <w:rPr>
          <w:rFonts w:cstheme="minorHAnsi"/>
          <w:sz w:val="24"/>
          <w:szCs w:val="24"/>
        </w:rPr>
        <w:t xml:space="preserve">A broad social, cultural and institutional context which supports inclusion, values education and incentivises educational achievement </w:t>
      </w:r>
    </w:p>
    <w:p w14:paraId="1A4694C5" w14:textId="77777777" w:rsidR="0085474F" w:rsidRPr="00ED2BBE" w:rsidRDefault="0085474F" w:rsidP="000910E1">
      <w:pPr>
        <w:pStyle w:val="ListParagraph"/>
        <w:numPr>
          <w:ilvl w:val="0"/>
          <w:numId w:val="7"/>
        </w:numPr>
        <w:spacing w:line="276" w:lineRule="auto"/>
        <w:ind w:left="426" w:hanging="426"/>
        <w:rPr>
          <w:rFonts w:cstheme="minorHAnsi"/>
          <w:sz w:val="24"/>
          <w:szCs w:val="24"/>
        </w:rPr>
      </w:pPr>
      <w:r w:rsidRPr="00ED2BBE">
        <w:rPr>
          <w:rFonts w:cstheme="minorHAnsi"/>
          <w:sz w:val="24"/>
          <w:szCs w:val="24"/>
        </w:rPr>
        <w:lastRenderedPageBreak/>
        <w:t>Committed leaders and officials in Ministries of Education, who are open to leading and driving change, learning, collaborating and supporting educational inclusion for people who are blind or vision impaired, consistent with regional commitments included in the Pacific Regional Education Framework (</w:t>
      </w:r>
      <w:proofErr w:type="spellStart"/>
      <w:r w:rsidRPr="00ED2BBE">
        <w:rPr>
          <w:rFonts w:cstheme="minorHAnsi"/>
          <w:sz w:val="24"/>
          <w:szCs w:val="24"/>
        </w:rPr>
        <w:t>PacREF</w:t>
      </w:r>
      <w:proofErr w:type="spellEnd"/>
      <w:r w:rsidRPr="00ED2BBE">
        <w:rPr>
          <w:rFonts w:cstheme="minorHAnsi"/>
          <w:sz w:val="24"/>
          <w:szCs w:val="24"/>
        </w:rPr>
        <w:t>)</w:t>
      </w:r>
    </w:p>
    <w:p w14:paraId="20C606DA" w14:textId="77777777" w:rsidR="0085474F" w:rsidRPr="00ED2BBE" w:rsidRDefault="0085474F" w:rsidP="000910E1">
      <w:pPr>
        <w:pStyle w:val="ListParagraph"/>
        <w:numPr>
          <w:ilvl w:val="0"/>
          <w:numId w:val="7"/>
        </w:numPr>
        <w:spacing w:line="276" w:lineRule="auto"/>
        <w:ind w:left="426" w:hanging="426"/>
        <w:rPr>
          <w:rFonts w:cstheme="minorHAnsi"/>
          <w:sz w:val="24"/>
          <w:szCs w:val="24"/>
        </w:rPr>
      </w:pPr>
      <w:r w:rsidRPr="00ED2BBE">
        <w:rPr>
          <w:rFonts w:cstheme="minorHAnsi"/>
          <w:sz w:val="24"/>
          <w:szCs w:val="24"/>
        </w:rPr>
        <w:t>Supportive parents, families and communities who recognise all of their children will benefit from accessing education and the whole community will benefit from their participation in all aspects of social and economic life</w:t>
      </w:r>
    </w:p>
    <w:p w14:paraId="680193C0" w14:textId="7B515D35" w:rsidR="0085474F" w:rsidRPr="00ED2BBE" w:rsidRDefault="0085474F" w:rsidP="000910E1">
      <w:pPr>
        <w:pStyle w:val="ListParagraph"/>
        <w:numPr>
          <w:ilvl w:val="0"/>
          <w:numId w:val="7"/>
        </w:numPr>
        <w:spacing w:line="276" w:lineRule="auto"/>
        <w:ind w:left="426" w:hanging="426"/>
        <w:rPr>
          <w:rFonts w:cstheme="minorHAnsi"/>
          <w:sz w:val="24"/>
          <w:szCs w:val="24"/>
        </w:rPr>
      </w:pPr>
      <w:r w:rsidRPr="00ED2BBE">
        <w:rPr>
          <w:rFonts w:cstheme="minorHAnsi"/>
          <w:sz w:val="24"/>
          <w:szCs w:val="24"/>
        </w:rPr>
        <w:t>Principals, teachers and school communities who support inclusion (as a concept and practice), are skilled in the provision of education for children with sensory impairments, and have access to specialist resources for this cohort of students.</w:t>
      </w:r>
    </w:p>
    <w:p w14:paraId="1F8E17F0" w14:textId="55DEB992" w:rsidR="0085474F" w:rsidRPr="00ED2BBE" w:rsidRDefault="0085474F" w:rsidP="000910E1">
      <w:pPr>
        <w:pStyle w:val="ListParagraph"/>
        <w:numPr>
          <w:ilvl w:val="0"/>
          <w:numId w:val="7"/>
        </w:numPr>
        <w:spacing w:line="276" w:lineRule="auto"/>
        <w:ind w:left="426" w:hanging="426"/>
        <w:rPr>
          <w:rFonts w:cstheme="minorHAnsi"/>
          <w:sz w:val="24"/>
          <w:szCs w:val="24"/>
        </w:rPr>
      </w:pPr>
      <w:r w:rsidRPr="00ED2BBE">
        <w:rPr>
          <w:rFonts w:cstheme="minorHAnsi"/>
          <w:sz w:val="24"/>
          <w:szCs w:val="24"/>
        </w:rPr>
        <w:t>Explicit policies and strategies, skilled teachers, particular technologies and supportive school communities, as well as ongoing efforts to provide resources and continuously support teachers and schools</w:t>
      </w:r>
    </w:p>
    <w:p w14:paraId="293912A1" w14:textId="44D2971A" w:rsidR="0085474F" w:rsidRPr="00ED2BBE" w:rsidRDefault="00BC10A6" w:rsidP="000910E1">
      <w:pPr>
        <w:pStyle w:val="ListParagraph"/>
        <w:numPr>
          <w:ilvl w:val="0"/>
          <w:numId w:val="7"/>
        </w:numPr>
        <w:spacing w:line="276" w:lineRule="auto"/>
        <w:ind w:left="426" w:hanging="426"/>
        <w:rPr>
          <w:rFonts w:cstheme="minorHAnsi"/>
          <w:sz w:val="24"/>
          <w:szCs w:val="24"/>
        </w:rPr>
      </w:pPr>
      <w:r w:rsidRPr="00ED2BBE">
        <w:rPr>
          <w:rFonts w:cstheme="minorHAnsi"/>
          <w:sz w:val="24"/>
          <w:szCs w:val="24"/>
        </w:rPr>
        <w:t xml:space="preserve">Confidence among parents that </w:t>
      </w:r>
      <w:r w:rsidR="0085474F" w:rsidRPr="00ED2BBE">
        <w:rPr>
          <w:rFonts w:cstheme="minorHAnsi"/>
          <w:sz w:val="24"/>
          <w:szCs w:val="24"/>
        </w:rPr>
        <w:t>their children will be safe and welcomed</w:t>
      </w:r>
      <w:r w:rsidRPr="00ED2BBE">
        <w:rPr>
          <w:rFonts w:cstheme="minorHAnsi"/>
          <w:sz w:val="24"/>
          <w:szCs w:val="24"/>
        </w:rPr>
        <w:t xml:space="preserve"> at school</w:t>
      </w:r>
      <w:r w:rsidR="0085474F" w:rsidRPr="00ED2BBE">
        <w:rPr>
          <w:rFonts w:cstheme="minorHAnsi"/>
          <w:sz w:val="24"/>
          <w:szCs w:val="24"/>
        </w:rPr>
        <w:t>.</w:t>
      </w:r>
    </w:p>
    <w:p w14:paraId="1CBCEDF8" w14:textId="77777777" w:rsidR="005C4238" w:rsidRDefault="006A462A" w:rsidP="006A462A">
      <w:pPr>
        <w:spacing w:line="276" w:lineRule="auto"/>
        <w:contextualSpacing/>
        <w:rPr>
          <w:rFonts w:cstheme="minorHAnsi"/>
          <w:b/>
          <w:bCs/>
          <w:sz w:val="24"/>
          <w:szCs w:val="24"/>
        </w:rPr>
      </w:pPr>
      <w:r w:rsidRPr="005C4238">
        <w:rPr>
          <w:rStyle w:val="Heading2Char"/>
        </w:rPr>
        <w:t>Factors which influence access to education</w:t>
      </w:r>
    </w:p>
    <w:p w14:paraId="0E675B01" w14:textId="16B0EE91" w:rsidR="0085474F" w:rsidRPr="00ED2BBE" w:rsidRDefault="006A462A" w:rsidP="006A462A">
      <w:pPr>
        <w:spacing w:line="276" w:lineRule="auto"/>
        <w:contextualSpacing/>
        <w:rPr>
          <w:rFonts w:cstheme="minorHAnsi"/>
          <w:sz w:val="24"/>
          <w:szCs w:val="24"/>
        </w:rPr>
      </w:pPr>
      <w:r w:rsidRPr="00ED2BBE">
        <w:rPr>
          <w:rFonts w:cstheme="minorHAnsi"/>
          <w:sz w:val="24"/>
          <w:szCs w:val="24"/>
        </w:rPr>
        <w:t>The following factors were identified as influencing individual children</w:t>
      </w:r>
      <w:r w:rsidR="000910E1" w:rsidRPr="00ED2BBE">
        <w:rPr>
          <w:rFonts w:cstheme="minorHAnsi"/>
          <w:sz w:val="24"/>
          <w:szCs w:val="24"/>
        </w:rPr>
        <w:t>’</w:t>
      </w:r>
      <w:r w:rsidRPr="00ED2BBE">
        <w:rPr>
          <w:rFonts w:cstheme="minorHAnsi"/>
          <w:sz w:val="24"/>
          <w:szCs w:val="24"/>
        </w:rPr>
        <w:t>s access to education:</w:t>
      </w:r>
    </w:p>
    <w:p w14:paraId="2E1ADF53" w14:textId="77777777" w:rsidR="0085474F" w:rsidRPr="00ED2BBE" w:rsidRDefault="0085474F" w:rsidP="00BF3D8E">
      <w:pPr>
        <w:spacing w:before="120" w:after="0" w:line="276" w:lineRule="auto"/>
        <w:contextualSpacing/>
        <w:jc w:val="both"/>
        <w:rPr>
          <w:rFonts w:cstheme="minorHAnsi"/>
          <w:sz w:val="16"/>
          <w:szCs w:val="16"/>
        </w:rPr>
      </w:pPr>
    </w:p>
    <w:p w14:paraId="57F64233" w14:textId="54809E10" w:rsidR="0085474F" w:rsidRPr="00ED2BBE" w:rsidRDefault="0085474F" w:rsidP="006A462A">
      <w:pPr>
        <w:pStyle w:val="ListParagraph"/>
        <w:numPr>
          <w:ilvl w:val="0"/>
          <w:numId w:val="9"/>
        </w:numPr>
        <w:spacing w:after="0" w:line="276" w:lineRule="auto"/>
        <w:ind w:left="360"/>
        <w:jc w:val="both"/>
        <w:rPr>
          <w:rFonts w:cstheme="minorHAnsi"/>
          <w:sz w:val="24"/>
          <w:szCs w:val="24"/>
        </w:rPr>
      </w:pPr>
      <w:r w:rsidRPr="00ED2BBE">
        <w:rPr>
          <w:rFonts w:cstheme="minorHAnsi"/>
          <w:b/>
          <w:bCs/>
          <w:sz w:val="24"/>
          <w:szCs w:val="24"/>
        </w:rPr>
        <w:t>Totally blind vers</w:t>
      </w:r>
      <w:r w:rsidR="00282CB4" w:rsidRPr="00ED2BBE">
        <w:rPr>
          <w:rFonts w:cstheme="minorHAnsi"/>
          <w:b/>
          <w:bCs/>
          <w:sz w:val="24"/>
          <w:szCs w:val="24"/>
        </w:rPr>
        <w:t>u</w:t>
      </w:r>
      <w:r w:rsidRPr="00ED2BBE">
        <w:rPr>
          <w:rFonts w:cstheme="minorHAnsi"/>
          <w:b/>
          <w:bCs/>
          <w:sz w:val="24"/>
          <w:szCs w:val="24"/>
        </w:rPr>
        <w:t>s vision impaired/low vision:</w:t>
      </w:r>
      <w:r w:rsidRPr="00ED2BBE">
        <w:rPr>
          <w:rFonts w:cstheme="minorHAnsi"/>
          <w:sz w:val="24"/>
          <w:szCs w:val="24"/>
        </w:rPr>
        <w:t xml:space="preserve"> Children with low vision who have minimal access barriers such as the need for a hand</w:t>
      </w:r>
      <w:r w:rsidR="00A4009D" w:rsidRPr="00ED2BBE">
        <w:rPr>
          <w:rFonts w:cstheme="minorHAnsi"/>
          <w:sz w:val="24"/>
          <w:szCs w:val="24"/>
        </w:rPr>
        <w:t>-</w:t>
      </w:r>
      <w:r w:rsidRPr="00ED2BBE">
        <w:rPr>
          <w:rFonts w:cstheme="minorHAnsi"/>
          <w:sz w:val="24"/>
          <w:szCs w:val="24"/>
        </w:rPr>
        <w:t>held magnifier are more likely to access education and for that education to be in a mainstream school. They are also more likely to remain at school for longer. Children who are totally blind are less likely to attend school</w:t>
      </w:r>
      <w:r w:rsidR="00A4009D" w:rsidRPr="00ED2BBE">
        <w:rPr>
          <w:rFonts w:cstheme="minorHAnsi"/>
          <w:sz w:val="24"/>
          <w:szCs w:val="24"/>
        </w:rPr>
        <w:t xml:space="preserve">, and more commonly </w:t>
      </w:r>
      <w:r w:rsidRPr="00ED2BBE">
        <w:rPr>
          <w:rFonts w:cstheme="minorHAnsi"/>
          <w:sz w:val="24"/>
          <w:szCs w:val="24"/>
        </w:rPr>
        <w:t xml:space="preserve">educated in a </w:t>
      </w:r>
      <w:r w:rsidR="00A4009D" w:rsidRPr="00ED2BBE">
        <w:rPr>
          <w:rFonts w:cstheme="minorHAnsi"/>
          <w:sz w:val="24"/>
          <w:szCs w:val="24"/>
        </w:rPr>
        <w:t xml:space="preserve">primary-level </w:t>
      </w:r>
      <w:r w:rsidRPr="00ED2BBE">
        <w:rPr>
          <w:rFonts w:cstheme="minorHAnsi"/>
          <w:sz w:val="24"/>
          <w:szCs w:val="24"/>
        </w:rPr>
        <w:t xml:space="preserve">specialist school. </w:t>
      </w:r>
    </w:p>
    <w:p w14:paraId="1D569092" w14:textId="77777777" w:rsidR="0085474F" w:rsidRPr="00ED2BBE" w:rsidRDefault="0085474F" w:rsidP="006A462A">
      <w:pPr>
        <w:spacing w:after="0" w:line="276" w:lineRule="auto"/>
        <w:contextualSpacing/>
        <w:jc w:val="both"/>
        <w:rPr>
          <w:rFonts w:cstheme="minorHAnsi"/>
          <w:sz w:val="14"/>
          <w:szCs w:val="14"/>
        </w:rPr>
      </w:pPr>
    </w:p>
    <w:p w14:paraId="1CF4F60D" w14:textId="6C64D687" w:rsidR="0085474F" w:rsidRPr="00ED2BBE" w:rsidRDefault="0085474F" w:rsidP="006A462A">
      <w:pPr>
        <w:pStyle w:val="ListParagraph"/>
        <w:numPr>
          <w:ilvl w:val="0"/>
          <w:numId w:val="9"/>
        </w:numPr>
        <w:spacing w:after="0" w:line="276" w:lineRule="auto"/>
        <w:ind w:left="360"/>
        <w:jc w:val="both"/>
        <w:rPr>
          <w:rFonts w:cstheme="minorHAnsi"/>
          <w:sz w:val="24"/>
          <w:szCs w:val="24"/>
        </w:rPr>
      </w:pPr>
      <w:r w:rsidRPr="00ED2BBE">
        <w:rPr>
          <w:rFonts w:cstheme="minorHAnsi"/>
          <w:b/>
          <w:bCs/>
          <w:sz w:val="24"/>
          <w:szCs w:val="24"/>
        </w:rPr>
        <w:t>Capital vers</w:t>
      </w:r>
      <w:r w:rsidR="00282CB4" w:rsidRPr="00ED2BBE">
        <w:rPr>
          <w:rFonts w:cstheme="minorHAnsi"/>
          <w:b/>
          <w:bCs/>
          <w:sz w:val="24"/>
          <w:szCs w:val="24"/>
        </w:rPr>
        <w:t>u</w:t>
      </w:r>
      <w:r w:rsidRPr="00ED2BBE">
        <w:rPr>
          <w:rFonts w:cstheme="minorHAnsi"/>
          <w:b/>
          <w:bCs/>
          <w:sz w:val="24"/>
          <w:szCs w:val="24"/>
        </w:rPr>
        <w:t>s remote locations:</w:t>
      </w:r>
      <w:r w:rsidRPr="00ED2BBE">
        <w:rPr>
          <w:rFonts w:cstheme="minorHAnsi"/>
          <w:sz w:val="24"/>
          <w:szCs w:val="24"/>
        </w:rPr>
        <w:t xml:space="preserve"> Most specialist schools, </w:t>
      </w:r>
      <w:r w:rsidR="00282CB4" w:rsidRPr="00ED2BBE">
        <w:rPr>
          <w:rFonts w:cstheme="minorHAnsi"/>
          <w:sz w:val="24"/>
          <w:szCs w:val="24"/>
        </w:rPr>
        <w:t>m</w:t>
      </w:r>
      <w:r w:rsidRPr="00ED2BBE">
        <w:rPr>
          <w:rFonts w:cstheme="minorHAnsi"/>
          <w:sz w:val="24"/>
          <w:szCs w:val="24"/>
        </w:rPr>
        <w:t xml:space="preserve">odel </w:t>
      </w:r>
      <w:r w:rsidR="00282CB4" w:rsidRPr="00ED2BBE">
        <w:rPr>
          <w:rFonts w:cstheme="minorHAnsi"/>
          <w:sz w:val="24"/>
          <w:szCs w:val="24"/>
        </w:rPr>
        <w:t>i</w:t>
      </w:r>
      <w:r w:rsidRPr="00ED2BBE">
        <w:rPr>
          <w:rFonts w:cstheme="minorHAnsi"/>
          <w:sz w:val="24"/>
          <w:szCs w:val="24"/>
        </w:rPr>
        <w:t xml:space="preserve">nclusion </w:t>
      </w:r>
      <w:r w:rsidR="00282CB4" w:rsidRPr="00ED2BBE">
        <w:rPr>
          <w:rFonts w:cstheme="minorHAnsi"/>
          <w:sz w:val="24"/>
          <w:szCs w:val="24"/>
        </w:rPr>
        <w:t>s</w:t>
      </w:r>
      <w:r w:rsidRPr="00ED2BBE">
        <w:rPr>
          <w:rFonts w:cstheme="minorHAnsi"/>
          <w:sz w:val="24"/>
          <w:szCs w:val="24"/>
        </w:rPr>
        <w:t xml:space="preserve">chools and disability services operate in capital cities, limiting opportunities for children in </w:t>
      </w:r>
      <w:r w:rsidR="006A462A" w:rsidRPr="00ED2BBE">
        <w:rPr>
          <w:rFonts w:cstheme="minorHAnsi"/>
          <w:sz w:val="24"/>
          <w:szCs w:val="24"/>
        </w:rPr>
        <w:t>rural locations or</w:t>
      </w:r>
      <w:r w:rsidRPr="00ED2BBE">
        <w:rPr>
          <w:rFonts w:cstheme="minorHAnsi"/>
          <w:sz w:val="24"/>
          <w:szCs w:val="24"/>
        </w:rPr>
        <w:t xml:space="preserve"> outer </w:t>
      </w:r>
      <w:r w:rsidR="00282CB4" w:rsidRPr="00ED2BBE">
        <w:rPr>
          <w:rFonts w:cstheme="minorHAnsi"/>
          <w:sz w:val="24"/>
          <w:szCs w:val="24"/>
        </w:rPr>
        <w:t>i</w:t>
      </w:r>
      <w:r w:rsidRPr="00ED2BBE">
        <w:rPr>
          <w:rFonts w:cstheme="minorHAnsi"/>
          <w:sz w:val="24"/>
          <w:szCs w:val="24"/>
        </w:rPr>
        <w:t xml:space="preserve">slands. </w:t>
      </w:r>
      <w:r w:rsidR="006A462A" w:rsidRPr="00ED2BBE">
        <w:rPr>
          <w:rFonts w:cstheme="minorHAnsi"/>
          <w:sz w:val="24"/>
          <w:szCs w:val="24"/>
        </w:rPr>
        <w:t>Some</w:t>
      </w:r>
      <w:r w:rsidRPr="00ED2BBE">
        <w:rPr>
          <w:rFonts w:cstheme="minorHAnsi"/>
          <w:sz w:val="24"/>
          <w:szCs w:val="24"/>
        </w:rPr>
        <w:t xml:space="preserve"> children who are blind or vision impaired relocate to live with extended family to access</w:t>
      </w:r>
      <w:r w:rsidR="006A462A" w:rsidRPr="00ED2BBE">
        <w:rPr>
          <w:rFonts w:cstheme="minorHAnsi"/>
          <w:sz w:val="24"/>
          <w:szCs w:val="24"/>
        </w:rPr>
        <w:t xml:space="preserve"> </w:t>
      </w:r>
      <w:r w:rsidRPr="00ED2BBE">
        <w:rPr>
          <w:rFonts w:cstheme="minorHAnsi"/>
          <w:sz w:val="24"/>
          <w:szCs w:val="24"/>
        </w:rPr>
        <w:t xml:space="preserve">education.   </w:t>
      </w:r>
    </w:p>
    <w:p w14:paraId="7C900F5C" w14:textId="77777777" w:rsidR="0085474F" w:rsidRPr="00ED2BBE" w:rsidRDefault="0085474F" w:rsidP="006A462A">
      <w:pPr>
        <w:spacing w:after="0" w:line="276" w:lineRule="auto"/>
        <w:contextualSpacing/>
        <w:jc w:val="both"/>
        <w:rPr>
          <w:rFonts w:cstheme="minorHAnsi"/>
          <w:sz w:val="14"/>
          <w:szCs w:val="14"/>
        </w:rPr>
      </w:pPr>
    </w:p>
    <w:p w14:paraId="3DAA36EE" w14:textId="7386F499" w:rsidR="0085474F" w:rsidRPr="00ED2BBE" w:rsidRDefault="0085474F" w:rsidP="006A462A">
      <w:pPr>
        <w:pStyle w:val="ListParagraph"/>
        <w:numPr>
          <w:ilvl w:val="0"/>
          <w:numId w:val="9"/>
        </w:numPr>
        <w:spacing w:after="0" w:line="276" w:lineRule="auto"/>
        <w:ind w:left="360"/>
        <w:jc w:val="both"/>
        <w:rPr>
          <w:rFonts w:cstheme="minorHAnsi"/>
          <w:sz w:val="24"/>
          <w:szCs w:val="24"/>
        </w:rPr>
      </w:pPr>
      <w:r w:rsidRPr="00ED2BBE">
        <w:rPr>
          <w:rFonts w:cstheme="minorHAnsi"/>
          <w:b/>
          <w:bCs/>
          <w:sz w:val="24"/>
          <w:szCs w:val="24"/>
        </w:rPr>
        <w:t>Overseas education:</w:t>
      </w:r>
      <w:r w:rsidRPr="00ED2BBE">
        <w:rPr>
          <w:rFonts w:cstheme="minorHAnsi"/>
          <w:sz w:val="24"/>
          <w:szCs w:val="24"/>
        </w:rPr>
        <w:t xml:space="preserve"> In some cases, children who are totally blind are educated overseas in specialist settings such as Fiji School for the Blind</w:t>
      </w:r>
      <w:r w:rsidR="00A4009D" w:rsidRPr="00ED2BBE">
        <w:rPr>
          <w:rFonts w:cstheme="minorHAnsi"/>
          <w:sz w:val="24"/>
          <w:szCs w:val="24"/>
        </w:rPr>
        <w:t>, awa</w:t>
      </w:r>
      <w:r w:rsidRPr="00ED2BBE">
        <w:rPr>
          <w:rFonts w:cstheme="minorHAnsi"/>
          <w:sz w:val="24"/>
          <w:szCs w:val="24"/>
        </w:rPr>
        <w:t xml:space="preserve">y from family supports. </w:t>
      </w:r>
      <w:r w:rsidR="00A4009D" w:rsidRPr="00ED2BBE">
        <w:rPr>
          <w:rFonts w:cstheme="minorHAnsi"/>
          <w:sz w:val="24"/>
          <w:szCs w:val="24"/>
        </w:rPr>
        <w:t>Some</w:t>
      </w:r>
      <w:r w:rsidRPr="00ED2BBE">
        <w:rPr>
          <w:rFonts w:cstheme="minorHAnsi"/>
          <w:sz w:val="24"/>
          <w:szCs w:val="24"/>
        </w:rPr>
        <w:t xml:space="preserve"> families </w:t>
      </w:r>
      <w:r w:rsidR="006A462A" w:rsidRPr="00ED2BBE">
        <w:rPr>
          <w:rFonts w:cstheme="minorHAnsi"/>
          <w:sz w:val="24"/>
          <w:szCs w:val="24"/>
        </w:rPr>
        <w:t xml:space="preserve">also </w:t>
      </w:r>
      <w:r w:rsidRPr="00ED2BBE">
        <w:rPr>
          <w:rFonts w:cstheme="minorHAnsi"/>
          <w:sz w:val="24"/>
          <w:szCs w:val="24"/>
        </w:rPr>
        <w:t>relocate to Australia or New Zealand</w:t>
      </w:r>
      <w:r w:rsidR="00A4009D" w:rsidRPr="00ED2BBE">
        <w:rPr>
          <w:rFonts w:cstheme="minorHAnsi"/>
          <w:sz w:val="24"/>
          <w:szCs w:val="24"/>
        </w:rPr>
        <w:t>.</w:t>
      </w:r>
      <w:r w:rsidRPr="00ED2BBE">
        <w:rPr>
          <w:rFonts w:cstheme="minorHAnsi"/>
          <w:sz w:val="24"/>
          <w:szCs w:val="24"/>
        </w:rPr>
        <w:t xml:space="preserve"> </w:t>
      </w:r>
    </w:p>
    <w:p w14:paraId="460A21B3" w14:textId="77777777" w:rsidR="0085474F" w:rsidRPr="00ED2BBE" w:rsidRDefault="0085474F" w:rsidP="006A462A">
      <w:pPr>
        <w:spacing w:after="0" w:line="276" w:lineRule="auto"/>
        <w:contextualSpacing/>
        <w:jc w:val="both"/>
        <w:rPr>
          <w:rFonts w:cstheme="minorHAnsi"/>
          <w:sz w:val="14"/>
          <w:szCs w:val="14"/>
        </w:rPr>
      </w:pPr>
    </w:p>
    <w:p w14:paraId="0DBBB6AF" w14:textId="55DAE310" w:rsidR="0085474F" w:rsidRPr="00ED2BBE" w:rsidRDefault="0085474F" w:rsidP="006A462A">
      <w:pPr>
        <w:pStyle w:val="ListParagraph"/>
        <w:numPr>
          <w:ilvl w:val="0"/>
          <w:numId w:val="9"/>
        </w:numPr>
        <w:spacing w:after="0" w:line="276" w:lineRule="auto"/>
        <w:ind w:left="360"/>
        <w:jc w:val="both"/>
        <w:rPr>
          <w:rFonts w:cstheme="minorHAnsi"/>
          <w:sz w:val="24"/>
          <w:szCs w:val="24"/>
        </w:rPr>
      </w:pPr>
      <w:r w:rsidRPr="00ED2BBE">
        <w:rPr>
          <w:rFonts w:cstheme="minorHAnsi"/>
          <w:b/>
          <w:bCs/>
          <w:sz w:val="24"/>
          <w:szCs w:val="24"/>
        </w:rPr>
        <w:t>Age of onset of vision impairment:</w:t>
      </w:r>
      <w:r w:rsidRPr="00ED2BBE">
        <w:rPr>
          <w:rFonts w:cstheme="minorHAnsi"/>
          <w:sz w:val="24"/>
          <w:szCs w:val="24"/>
        </w:rPr>
        <w:t xml:space="preserve"> </w:t>
      </w:r>
      <w:r w:rsidR="00A4009D" w:rsidRPr="00ED2BBE">
        <w:rPr>
          <w:rFonts w:cstheme="minorHAnsi"/>
          <w:sz w:val="24"/>
          <w:szCs w:val="24"/>
        </w:rPr>
        <w:t>Globally</w:t>
      </w:r>
      <w:r w:rsidRPr="00ED2BBE">
        <w:rPr>
          <w:rFonts w:cstheme="minorHAnsi"/>
          <w:sz w:val="24"/>
          <w:szCs w:val="24"/>
        </w:rPr>
        <w:t xml:space="preserve">, there are differences associated with accessing education for children who are born blind or vision impaired and children who acquire an eye condition at school.  </w:t>
      </w:r>
      <w:r w:rsidR="00A4009D" w:rsidRPr="00ED2BBE">
        <w:rPr>
          <w:rFonts w:cstheme="minorHAnsi"/>
          <w:sz w:val="24"/>
          <w:szCs w:val="24"/>
        </w:rPr>
        <w:t>S</w:t>
      </w:r>
      <w:r w:rsidRPr="00ED2BBE">
        <w:rPr>
          <w:rFonts w:cstheme="minorHAnsi"/>
          <w:sz w:val="24"/>
          <w:szCs w:val="24"/>
        </w:rPr>
        <w:t xml:space="preserve">tudents (and their parents) who have attended school prior to becoming vision impaired may expect to continue, based on previous experience of being included and having access to information.  </w:t>
      </w:r>
      <w:r w:rsidR="006A462A" w:rsidRPr="00ED2BBE">
        <w:rPr>
          <w:rFonts w:cstheme="minorHAnsi"/>
          <w:sz w:val="24"/>
          <w:szCs w:val="24"/>
        </w:rPr>
        <w:t>Those</w:t>
      </w:r>
      <w:r w:rsidRPr="00ED2BBE">
        <w:rPr>
          <w:rFonts w:cstheme="minorHAnsi"/>
          <w:sz w:val="24"/>
          <w:szCs w:val="24"/>
        </w:rPr>
        <w:t xml:space="preserve"> </w:t>
      </w:r>
      <w:r w:rsidR="00A4009D" w:rsidRPr="00ED2BBE">
        <w:rPr>
          <w:rFonts w:cstheme="minorHAnsi"/>
          <w:sz w:val="24"/>
          <w:szCs w:val="24"/>
        </w:rPr>
        <w:t>with</w:t>
      </w:r>
      <w:r w:rsidRPr="00ED2BBE">
        <w:rPr>
          <w:rFonts w:cstheme="minorHAnsi"/>
          <w:sz w:val="24"/>
          <w:szCs w:val="24"/>
        </w:rPr>
        <w:t xml:space="preserve"> no prior experience of inclusion tend to experience charitable (if any) contributions from others and form </w:t>
      </w:r>
      <w:r w:rsidR="006A462A" w:rsidRPr="00ED2BBE">
        <w:rPr>
          <w:rFonts w:cstheme="minorHAnsi"/>
          <w:sz w:val="24"/>
          <w:szCs w:val="24"/>
        </w:rPr>
        <w:t>a</w:t>
      </w:r>
      <w:r w:rsidRPr="00ED2BBE">
        <w:rPr>
          <w:rFonts w:cstheme="minorHAnsi"/>
          <w:sz w:val="24"/>
          <w:szCs w:val="24"/>
        </w:rPr>
        <w:t xml:space="preserve"> view their participation in education and potential are limited. </w:t>
      </w:r>
    </w:p>
    <w:p w14:paraId="755C0534" w14:textId="77777777" w:rsidR="0085474F" w:rsidRPr="00ED2BBE" w:rsidRDefault="0085474F" w:rsidP="006A462A">
      <w:pPr>
        <w:spacing w:after="0" w:line="276" w:lineRule="auto"/>
        <w:contextualSpacing/>
        <w:jc w:val="both"/>
        <w:rPr>
          <w:rFonts w:cstheme="minorHAnsi"/>
          <w:sz w:val="14"/>
          <w:szCs w:val="14"/>
        </w:rPr>
      </w:pPr>
    </w:p>
    <w:p w14:paraId="44E265EC" w14:textId="2EC94A40" w:rsidR="000910E1" w:rsidRPr="00ED2BBE" w:rsidRDefault="0085474F" w:rsidP="000910E1">
      <w:pPr>
        <w:pStyle w:val="ListParagraph"/>
        <w:numPr>
          <w:ilvl w:val="0"/>
          <w:numId w:val="9"/>
        </w:numPr>
        <w:spacing w:after="0" w:line="276" w:lineRule="auto"/>
        <w:ind w:left="360"/>
        <w:jc w:val="both"/>
        <w:rPr>
          <w:rFonts w:cstheme="minorHAnsi"/>
          <w:sz w:val="24"/>
          <w:szCs w:val="24"/>
        </w:rPr>
      </w:pPr>
      <w:r w:rsidRPr="00ED2BBE">
        <w:rPr>
          <w:rFonts w:cstheme="minorHAnsi"/>
          <w:b/>
          <w:bCs/>
          <w:sz w:val="24"/>
          <w:szCs w:val="24"/>
        </w:rPr>
        <w:t>School retention:</w:t>
      </w:r>
      <w:r w:rsidRPr="00ED2BBE">
        <w:rPr>
          <w:rFonts w:cstheme="minorHAnsi"/>
          <w:sz w:val="24"/>
          <w:szCs w:val="24"/>
        </w:rPr>
        <w:t xml:space="preserve"> </w:t>
      </w:r>
      <w:r w:rsidR="00A4009D" w:rsidRPr="00ED2BBE">
        <w:rPr>
          <w:rFonts w:cstheme="minorHAnsi"/>
          <w:sz w:val="24"/>
          <w:szCs w:val="24"/>
        </w:rPr>
        <w:t>E</w:t>
      </w:r>
      <w:r w:rsidRPr="00ED2BBE">
        <w:rPr>
          <w:rFonts w:cstheme="minorHAnsi"/>
          <w:sz w:val="24"/>
          <w:szCs w:val="24"/>
        </w:rPr>
        <w:t xml:space="preserve">ven when students are able to access primary school, progression to secondary schools </w:t>
      </w:r>
      <w:r w:rsidR="00A4009D" w:rsidRPr="00ED2BBE">
        <w:rPr>
          <w:rFonts w:cstheme="minorHAnsi"/>
          <w:sz w:val="24"/>
          <w:szCs w:val="24"/>
        </w:rPr>
        <w:t>may be</w:t>
      </w:r>
      <w:r w:rsidRPr="00ED2BBE">
        <w:rPr>
          <w:rFonts w:cstheme="minorHAnsi"/>
          <w:sz w:val="24"/>
          <w:szCs w:val="24"/>
        </w:rPr>
        <w:t xml:space="preserve"> limited.   Barriers to progression include community and </w:t>
      </w:r>
      <w:r w:rsidRPr="00ED2BBE">
        <w:rPr>
          <w:rFonts w:cstheme="minorHAnsi"/>
          <w:sz w:val="24"/>
          <w:szCs w:val="24"/>
        </w:rPr>
        <w:lastRenderedPageBreak/>
        <w:t xml:space="preserve">parental attitudes, lack of school-based or education system commitment, expertise or support and challenges in accessing curriculum and other information </w:t>
      </w:r>
      <w:r w:rsidR="000910E1" w:rsidRPr="00ED2BBE">
        <w:rPr>
          <w:rFonts w:cstheme="minorHAnsi"/>
          <w:sz w:val="24"/>
          <w:szCs w:val="24"/>
        </w:rPr>
        <w:t>and</w:t>
      </w:r>
      <w:r w:rsidRPr="00ED2BBE">
        <w:rPr>
          <w:rFonts w:cstheme="minorHAnsi"/>
          <w:sz w:val="24"/>
          <w:szCs w:val="24"/>
        </w:rPr>
        <w:t xml:space="preserve"> lack of transport.  Anecdotally, special schools in the Pacific typically take approximately two years to teach </w:t>
      </w:r>
      <w:r w:rsidR="000910E1" w:rsidRPr="00ED2BBE">
        <w:rPr>
          <w:rFonts w:cstheme="minorHAnsi"/>
          <w:sz w:val="24"/>
          <w:szCs w:val="24"/>
        </w:rPr>
        <w:t>each</w:t>
      </w:r>
      <w:r w:rsidRPr="00ED2BBE">
        <w:rPr>
          <w:rFonts w:cstheme="minorHAnsi"/>
          <w:sz w:val="24"/>
          <w:szCs w:val="24"/>
        </w:rPr>
        <w:t xml:space="preserve"> year level of curriculum.  This affects transition into secondary school</w:t>
      </w:r>
      <w:r w:rsidR="000910E1" w:rsidRPr="00ED2BBE">
        <w:rPr>
          <w:rFonts w:cstheme="minorHAnsi"/>
          <w:sz w:val="24"/>
          <w:szCs w:val="24"/>
        </w:rPr>
        <w:t xml:space="preserve">: </w:t>
      </w:r>
      <w:r w:rsidRPr="00ED2BBE">
        <w:rPr>
          <w:rFonts w:cstheme="minorHAnsi"/>
          <w:sz w:val="24"/>
          <w:szCs w:val="24"/>
        </w:rPr>
        <w:t xml:space="preserve">children </w:t>
      </w:r>
      <w:r w:rsidR="00A4009D" w:rsidRPr="00ED2BBE">
        <w:rPr>
          <w:rFonts w:cstheme="minorHAnsi"/>
          <w:sz w:val="24"/>
          <w:szCs w:val="24"/>
        </w:rPr>
        <w:t xml:space="preserve">may be </w:t>
      </w:r>
      <w:r w:rsidRPr="00ED2BBE">
        <w:rPr>
          <w:rFonts w:cstheme="minorHAnsi"/>
          <w:sz w:val="24"/>
          <w:szCs w:val="24"/>
        </w:rPr>
        <w:t xml:space="preserve">17 years old when completing primary school </w:t>
      </w:r>
      <w:r w:rsidR="00A4009D" w:rsidRPr="00ED2BBE">
        <w:rPr>
          <w:rFonts w:cstheme="minorHAnsi"/>
          <w:sz w:val="24"/>
          <w:szCs w:val="24"/>
        </w:rPr>
        <w:t>curriculum</w:t>
      </w:r>
      <w:r w:rsidRPr="00ED2BBE">
        <w:rPr>
          <w:rFonts w:cstheme="minorHAnsi"/>
          <w:sz w:val="24"/>
          <w:szCs w:val="24"/>
        </w:rPr>
        <w:t>.</w:t>
      </w:r>
    </w:p>
    <w:p w14:paraId="3C6CDE15" w14:textId="77777777" w:rsidR="000910E1" w:rsidRPr="00ED2BBE" w:rsidRDefault="000910E1" w:rsidP="000910E1">
      <w:pPr>
        <w:pStyle w:val="ListParagraph"/>
        <w:rPr>
          <w:rFonts w:cstheme="minorHAnsi"/>
          <w:b/>
          <w:bCs/>
          <w:sz w:val="14"/>
          <w:szCs w:val="14"/>
        </w:rPr>
      </w:pPr>
    </w:p>
    <w:p w14:paraId="40122B0A" w14:textId="0EAE042A" w:rsidR="0085474F" w:rsidRPr="00ED2BBE" w:rsidRDefault="0085474F" w:rsidP="000910E1">
      <w:pPr>
        <w:pStyle w:val="ListParagraph"/>
        <w:numPr>
          <w:ilvl w:val="0"/>
          <w:numId w:val="9"/>
        </w:numPr>
        <w:spacing w:after="0" w:line="276" w:lineRule="auto"/>
        <w:ind w:left="360"/>
        <w:jc w:val="both"/>
        <w:rPr>
          <w:rFonts w:cstheme="minorHAnsi"/>
          <w:sz w:val="24"/>
          <w:szCs w:val="24"/>
        </w:rPr>
      </w:pPr>
      <w:r w:rsidRPr="00ED2BBE">
        <w:rPr>
          <w:rFonts w:cstheme="minorHAnsi"/>
          <w:b/>
          <w:bCs/>
          <w:sz w:val="24"/>
          <w:szCs w:val="24"/>
        </w:rPr>
        <w:t>Government verses charity responsibility for education:</w:t>
      </w:r>
      <w:r w:rsidRPr="00ED2BBE">
        <w:rPr>
          <w:rFonts w:cstheme="minorHAnsi"/>
          <w:sz w:val="24"/>
          <w:szCs w:val="24"/>
        </w:rPr>
        <w:t xml:space="preserve"> </w:t>
      </w:r>
      <w:r w:rsidR="00A4009D" w:rsidRPr="00ED2BBE">
        <w:rPr>
          <w:rFonts w:cstheme="minorHAnsi"/>
          <w:sz w:val="24"/>
          <w:szCs w:val="24"/>
        </w:rPr>
        <w:t xml:space="preserve">In some Pacific countries, </w:t>
      </w:r>
      <w:r w:rsidR="009C736A" w:rsidRPr="00ED2BBE">
        <w:rPr>
          <w:rFonts w:cstheme="minorHAnsi"/>
          <w:sz w:val="24"/>
          <w:szCs w:val="24"/>
        </w:rPr>
        <w:t xml:space="preserve">education ministries </w:t>
      </w:r>
      <w:r w:rsidRPr="00ED2BBE">
        <w:rPr>
          <w:rFonts w:cstheme="minorHAnsi"/>
          <w:sz w:val="24"/>
          <w:szCs w:val="24"/>
        </w:rPr>
        <w:t>take</w:t>
      </w:r>
      <w:r w:rsidR="00397BBA" w:rsidRPr="00ED2BBE">
        <w:rPr>
          <w:rFonts w:cstheme="minorHAnsi"/>
          <w:sz w:val="24"/>
          <w:szCs w:val="24"/>
        </w:rPr>
        <w:t xml:space="preserve"> </w:t>
      </w:r>
      <w:r w:rsidRPr="00ED2BBE">
        <w:rPr>
          <w:rFonts w:cstheme="minorHAnsi"/>
          <w:sz w:val="24"/>
          <w:szCs w:val="24"/>
        </w:rPr>
        <w:t xml:space="preserve">responsibility for provision of education for this group of students and </w:t>
      </w:r>
      <w:r w:rsidR="00A4009D" w:rsidRPr="00ED2BBE">
        <w:rPr>
          <w:rFonts w:cstheme="minorHAnsi"/>
          <w:sz w:val="24"/>
          <w:szCs w:val="24"/>
        </w:rPr>
        <w:t xml:space="preserve">in others, </w:t>
      </w:r>
      <w:r w:rsidRPr="00ED2BBE">
        <w:rPr>
          <w:rFonts w:cstheme="minorHAnsi"/>
          <w:sz w:val="24"/>
          <w:szCs w:val="24"/>
        </w:rPr>
        <w:t xml:space="preserve">non-government organisations provide services </w:t>
      </w:r>
      <w:r w:rsidR="00A4009D" w:rsidRPr="00ED2BBE">
        <w:rPr>
          <w:rFonts w:cstheme="minorHAnsi"/>
          <w:sz w:val="24"/>
          <w:szCs w:val="24"/>
        </w:rPr>
        <w:t>in the absence of g</w:t>
      </w:r>
      <w:r w:rsidRPr="00ED2BBE">
        <w:rPr>
          <w:rFonts w:cstheme="minorHAnsi"/>
          <w:sz w:val="24"/>
          <w:szCs w:val="24"/>
        </w:rPr>
        <w:t>overnment</w:t>
      </w:r>
      <w:r w:rsidR="00A4009D" w:rsidRPr="00ED2BBE">
        <w:rPr>
          <w:rFonts w:cstheme="minorHAnsi"/>
          <w:sz w:val="24"/>
          <w:szCs w:val="24"/>
        </w:rPr>
        <w:t xml:space="preserve"> services</w:t>
      </w:r>
      <w:r w:rsidRPr="00ED2BBE">
        <w:rPr>
          <w:rFonts w:cstheme="minorHAnsi"/>
          <w:sz w:val="24"/>
          <w:szCs w:val="24"/>
        </w:rPr>
        <w:t>. In some Pacific Islands there is a long history of charity-based segregated schooling</w:t>
      </w:r>
      <w:r w:rsidR="00A4009D" w:rsidRPr="00ED2BBE">
        <w:rPr>
          <w:rFonts w:cstheme="minorHAnsi"/>
          <w:sz w:val="24"/>
          <w:szCs w:val="24"/>
        </w:rPr>
        <w:t xml:space="preserve"> and often </w:t>
      </w:r>
      <w:r w:rsidRPr="00ED2BBE">
        <w:rPr>
          <w:rFonts w:cstheme="minorHAnsi"/>
          <w:sz w:val="24"/>
          <w:szCs w:val="24"/>
        </w:rPr>
        <w:t>unqualified teach</w:t>
      </w:r>
      <w:r w:rsidR="00A4009D" w:rsidRPr="00ED2BBE">
        <w:rPr>
          <w:rFonts w:cstheme="minorHAnsi"/>
          <w:sz w:val="24"/>
          <w:szCs w:val="24"/>
        </w:rPr>
        <w:t>ers</w:t>
      </w:r>
      <w:r w:rsidRPr="00ED2BBE">
        <w:rPr>
          <w:rFonts w:cstheme="minorHAnsi"/>
          <w:sz w:val="24"/>
          <w:szCs w:val="24"/>
        </w:rPr>
        <w:t xml:space="preserve">. </w:t>
      </w:r>
    </w:p>
    <w:p w14:paraId="1409F088" w14:textId="77777777" w:rsidR="0085474F" w:rsidRPr="00ED2BBE" w:rsidRDefault="0085474F" w:rsidP="000910E1">
      <w:pPr>
        <w:spacing w:after="0" w:line="276" w:lineRule="auto"/>
        <w:contextualSpacing/>
        <w:rPr>
          <w:rFonts w:cstheme="minorHAnsi"/>
          <w:sz w:val="12"/>
          <w:szCs w:val="12"/>
        </w:rPr>
      </w:pPr>
    </w:p>
    <w:p w14:paraId="1E9F6879" w14:textId="14B99740" w:rsidR="0085474F" w:rsidRPr="00ED2BBE" w:rsidRDefault="0085474F" w:rsidP="006A462A">
      <w:pPr>
        <w:pStyle w:val="ListParagraph"/>
        <w:numPr>
          <w:ilvl w:val="0"/>
          <w:numId w:val="9"/>
        </w:numPr>
        <w:spacing w:line="276" w:lineRule="auto"/>
        <w:ind w:left="360"/>
        <w:rPr>
          <w:rFonts w:cstheme="minorHAnsi"/>
          <w:sz w:val="24"/>
          <w:szCs w:val="24"/>
          <w:lang w:val="en-US"/>
        </w:rPr>
      </w:pPr>
      <w:r w:rsidRPr="00ED2BBE">
        <w:rPr>
          <w:rFonts w:cstheme="minorHAnsi"/>
          <w:b/>
          <w:bCs/>
          <w:sz w:val="24"/>
          <w:szCs w:val="24"/>
        </w:rPr>
        <w:t>Early identification and diagnosis:</w:t>
      </w:r>
      <w:r w:rsidRPr="00ED2BBE">
        <w:rPr>
          <w:rFonts w:cstheme="minorHAnsi"/>
          <w:sz w:val="24"/>
          <w:szCs w:val="24"/>
        </w:rPr>
        <w:t xml:space="preserve"> Access to health services for early identification, diagnosis and treatment is limited</w:t>
      </w:r>
      <w:r w:rsidR="0095797D" w:rsidRPr="00ED2BBE">
        <w:rPr>
          <w:rFonts w:cstheme="minorHAnsi"/>
          <w:sz w:val="24"/>
          <w:szCs w:val="24"/>
        </w:rPr>
        <w:t xml:space="preserve"> in most Pacific countries</w:t>
      </w:r>
      <w:r w:rsidRPr="00ED2BBE">
        <w:rPr>
          <w:rFonts w:cstheme="minorHAnsi"/>
          <w:sz w:val="24"/>
          <w:szCs w:val="24"/>
        </w:rPr>
        <w:t xml:space="preserve">.  </w:t>
      </w:r>
    </w:p>
    <w:p w14:paraId="1B714C7C" w14:textId="1C9B62B1" w:rsidR="0085474F" w:rsidRPr="00ED2BBE" w:rsidRDefault="0085474F" w:rsidP="005C4238">
      <w:pPr>
        <w:pStyle w:val="Heading1"/>
        <w:rPr>
          <w:rStyle w:val="personname"/>
          <w:rFonts w:cstheme="majorHAnsi"/>
          <w:b/>
          <w:bCs/>
          <w:sz w:val="28"/>
          <w:shd w:val="clear" w:color="auto" w:fill="FFFFFF"/>
        </w:rPr>
      </w:pPr>
      <w:r w:rsidRPr="006C3AEA">
        <w:rPr>
          <w:rFonts w:ascii="Arial Narrow" w:hAnsi="Arial Narrow" w:cstheme="minorHAnsi"/>
          <w:sz w:val="24"/>
        </w:rPr>
        <w:t xml:space="preserve"> </w:t>
      </w:r>
      <w:r w:rsidRPr="005C4238">
        <w:t>PRIORITIES AND OPPORTUNITIES</w:t>
      </w:r>
    </w:p>
    <w:p w14:paraId="0274D55E" w14:textId="71F7AD8F" w:rsidR="0085474F" w:rsidRPr="00460158" w:rsidRDefault="0085474F" w:rsidP="00BF3D8E">
      <w:pPr>
        <w:spacing w:line="276" w:lineRule="auto"/>
        <w:jc w:val="center"/>
        <w:rPr>
          <w:rFonts w:cstheme="minorHAnsi"/>
          <w:i/>
          <w:iCs/>
          <w:sz w:val="24"/>
          <w:szCs w:val="24"/>
        </w:rPr>
      </w:pPr>
      <w:r w:rsidRPr="00460158">
        <w:rPr>
          <w:rFonts w:cstheme="minorHAnsi"/>
          <w:i/>
          <w:iCs/>
          <w:sz w:val="24"/>
          <w:szCs w:val="24"/>
        </w:rPr>
        <w:t>“After seven years of advocacy in relation to inclusive education, there are now signs of formal commitment by senior Pacific Education officials at regional level, and while this needs to filter down to national levels, it is a positive shift.” CEO of Pacific Disability Forum</w:t>
      </w:r>
    </w:p>
    <w:p w14:paraId="17C25980" w14:textId="2A8CB2DF" w:rsidR="00282CB4" w:rsidRPr="00ED2BBE" w:rsidRDefault="00282CB4" w:rsidP="00BF3D8E">
      <w:pPr>
        <w:shd w:val="clear" w:color="auto" w:fill="FFFFFF"/>
        <w:spacing w:line="276" w:lineRule="auto"/>
        <w:contextualSpacing/>
        <w:rPr>
          <w:rStyle w:val="personname"/>
          <w:rFonts w:cstheme="minorHAnsi"/>
          <w:sz w:val="24"/>
          <w:shd w:val="clear" w:color="auto" w:fill="FFFFFF"/>
        </w:rPr>
      </w:pPr>
      <w:r w:rsidRPr="00ED2BBE">
        <w:rPr>
          <w:rStyle w:val="personname"/>
          <w:rFonts w:cstheme="minorHAnsi"/>
          <w:sz w:val="24"/>
          <w:shd w:val="clear" w:color="auto" w:fill="FFFFFF"/>
        </w:rPr>
        <w:t>The Scoping Study collated priorities from intervie</w:t>
      </w:r>
      <w:r w:rsidR="007E1D01">
        <w:rPr>
          <w:rStyle w:val="personname"/>
          <w:rFonts w:cstheme="minorHAnsi"/>
          <w:sz w:val="24"/>
          <w:shd w:val="clear" w:color="auto" w:fill="FFFFFF"/>
        </w:rPr>
        <w:t>wees</w:t>
      </w:r>
      <w:r w:rsidR="00746BE5" w:rsidRPr="00ED2BBE">
        <w:rPr>
          <w:rStyle w:val="personname"/>
          <w:rFonts w:cstheme="minorHAnsi"/>
          <w:sz w:val="24"/>
          <w:shd w:val="clear" w:color="auto" w:fill="FFFFFF"/>
        </w:rPr>
        <w:t xml:space="preserve">.  </w:t>
      </w:r>
      <w:r w:rsidR="008E1209" w:rsidRPr="00ED2BBE">
        <w:rPr>
          <w:rStyle w:val="personname"/>
          <w:rFonts w:cstheme="minorHAnsi"/>
          <w:sz w:val="24"/>
          <w:shd w:val="clear" w:color="auto" w:fill="FFFFFF"/>
        </w:rPr>
        <w:t xml:space="preserve">A summary is provided </w:t>
      </w:r>
      <w:r w:rsidR="000910E1" w:rsidRPr="00ED2BBE">
        <w:rPr>
          <w:rStyle w:val="personname"/>
          <w:rFonts w:cstheme="minorHAnsi"/>
          <w:sz w:val="24"/>
          <w:shd w:val="clear" w:color="auto" w:fill="FFFFFF"/>
        </w:rPr>
        <w:t>below</w:t>
      </w:r>
      <w:r w:rsidR="008E1209" w:rsidRPr="00ED2BBE">
        <w:rPr>
          <w:rStyle w:val="personname"/>
          <w:rFonts w:cstheme="minorHAnsi"/>
          <w:sz w:val="24"/>
          <w:shd w:val="clear" w:color="auto" w:fill="FFFFFF"/>
        </w:rPr>
        <w:t>:</w:t>
      </w:r>
      <w:r w:rsidRPr="00ED2BBE">
        <w:rPr>
          <w:rStyle w:val="personname"/>
          <w:rFonts w:cstheme="minorHAnsi"/>
          <w:sz w:val="24"/>
          <w:shd w:val="clear" w:color="auto" w:fill="FFFFFF"/>
        </w:rPr>
        <w:t xml:space="preserve"> </w:t>
      </w:r>
    </w:p>
    <w:p w14:paraId="0938FC37" w14:textId="19E559A6" w:rsidR="0085474F" w:rsidRPr="00ED2BBE" w:rsidRDefault="00FC4317" w:rsidP="005C4238">
      <w:pPr>
        <w:pStyle w:val="Heading2"/>
      </w:pPr>
      <w:r w:rsidRPr="00ED2BBE">
        <w:t xml:space="preserve">Government </w:t>
      </w:r>
      <w:r w:rsidR="00792C4A" w:rsidRPr="00ED2BBE">
        <w:t>p</w:t>
      </w:r>
      <w:r w:rsidR="0085474F" w:rsidRPr="00ED2BBE">
        <w:t>olicies</w:t>
      </w:r>
      <w:r w:rsidR="00792C4A" w:rsidRPr="00ED2BBE">
        <w:t xml:space="preserve"> and leadership</w:t>
      </w:r>
    </w:p>
    <w:p w14:paraId="6A307CA1" w14:textId="792A36BE" w:rsidR="0085474F" w:rsidRPr="00ED2BBE" w:rsidRDefault="0085474F" w:rsidP="00BF3D8E">
      <w:pPr>
        <w:pStyle w:val="ListParagraph"/>
        <w:numPr>
          <w:ilvl w:val="0"/>
          <w:numId w:val="5"/>
        </w:numPr>
        <w:spacing w:line="276" w:lineRule="auto"/>
        <w:rPr>
          <w:rFonts w:cstheme="minorHAnsi"/>
          <w:sz w:val="24"/>
          <w:szCs w:val="24"/>
        </w:rPr>
      </w:pPr>
      <w:r w:rsidRPr="00ED2BBE">
        <w:rPr>
          <w:rFonts w:cstheme="minorHAnsi"/>
          <w:sz w:val="24"/>
          <w:szCs w:val="24"/>
        </w:rPr>
        <w:t xml:space="preserve">Develop/promote Inclusive Education Policies and associated implementation plans with explicit reference to the inclusion of students who are blind or vision impaired.  </w:t>
      </w:r>
    </w:p>
    <w:p w14:paraId="0A4AA4A9" w14:textId="7CE3E8F5" w:rsidR="0085474F" w:rsidRPr="00ED2BBE" w:rsidRDefault="0085474F" w:rsidP="00BF3D8E">
      <w:pPr>
        <w:pStyle w:val="ListParagraph"/>
        <w:numPr>
          <w:ilvl w:val="0"/>
          <w:numId w:val="5"/>
        </w:numPr>
        <w:spacing w:line="276" w:lineRule="auto"/>
        <w:rPr>
          <w:rFonts w:cstheme="minorHAnsi"/>
          <w:sz w:val="24"/>
          <w:szCs w:val="24"/>
        </w:rPr>
      </w:pPr>
      <w:r w:rsidRPr="00ED2BBE">
        <w:rPr>
          <w:rFonts w:cstheme="minorHAnsi"/>
          <w:sz w:val="24"/>
          <w:szCs w:val="24"/>
        </w:rPr>
        <w:t xml:space="preserve">Appoint senior </w:t>
      </w:r>
      <w:r w:rsidR="001939E0" w:rsidRPr="00ED2BBE">
        <w:rPr>
          <w:rFonts w:cstheme="minorHAnsi"/>
          <w:sz w:val="24"/>
          <w:szCs w:val="24"/>
        </w:rPr>
        <w:t>Ed</w:t>
      </w:r>
      <w:r w:rsidRPr="00ED2BBE">
        <w:rPr>
          <w:rFonts w:cstheme="minorHAnsi"/>
          <w:sz w:val="24"/>
          <w:szCs w:val="24"/>
        </w:rPr>
        <w:t xml:space="preserve">ucation </w:t>
      </w:r>
      <w:r w:rsidR="001939E0" w:rsidRPr="00ED2BBE">
        <w:rPr>
          <w:rFonts w:cstheme="minorHAnsi"/>
          <w:sz w:val="24"/>
          <w:szCs w:val="24"/>
        </w:rPr>
        <w:t>O</w:t>
      </w:r>
      <w:r w:rsidRPr="00ED2BBE">
        <w:rPr>
          <w:rFonts w:cstheme="minorHAnsi"/>
          <w:sz w:val="24"/>
          <w:szCs w:val="24"/>
        </w:rPr>
        <w:t xml:space="preserve">fficers </w:t>
      </w:r>
      <w:r w:rsidR="001939E0" w:rsidRPr="00ED2BBE">
        <w:rPr>
          <w:rFonts w:cstheme="minorHAnsi"/>
          <w:sz w:val="24"/>
          <w:szCs w:val="24"/>
        </w:rPr>
        <w:t xml:space="preserve">with an inclusive education focus </w:t>
      </w:r>
      <w:r w:rsidRPr="00ED2BBE">
        <w:rPr>
          <w:rFonts w:cstheme="minorHAnsi"/>
          <w:sz w:val="24"/>
          <w:szCs w:val="24"/>
        </w:rPr>
        <w:t>and</w:t>
      </w:r>
      <w:r w:rsidR="00221BBC" w:rsidRPr="00ED2BBE">
        <w:rPr>
          <w:rFonts w:cstheme="minorHAnsi"/>
          <w:sz w:val="24"/>
          <w:szCs w:val="24"/>
        </w:rPr>
        <w:t xml:space="preserve"> </w:t>
      </w:r>
      <w:r w:rsidRPr="00ED2BBE">
        <w:rPr>
          <w:rFonts w:cstheme="minorHAnsi"/>
          <w:sz w:val="24"/>
          <w:szCs w:val="24"/>
        </w:rPr>
        <w:t>dedicated inclusive education units within Ministr</w:t>
      </w:r>
      <w:r w:rsidR="0095797D" w:rsidRPr="00ED2BBE">
        <w:rPr>
          <w:rFonts w:cstheme="minorHAnsi"/>
          <w:sz w:val="24"/>
          <w:szCs w:val="24"/>
        </w:rPr>
        <w:t>ies</w:t>
      </w:r>
      <w:r w:rsidRPr="00ED2BBE">
        <w:rPr>
          <w:rFonts w:cstheme="minorHAnsi"/>
          <w:sz w:val="24"/>
          <w:szCs w:val="24"/>
        </w:rPr>
        <w:t xml:space="preserve"> of Education, who are able to influence inclusion at all levels of education</w:t>
      </w:r>
      <w:r w:rsidR="00282CB4" w:rsidRPr="00ED2BBE">
        <w:rPr>
          <w:rFonts w:cstheme="minorHAnsi"/>
          <w:sz w:val="24"/>
          <w:szCs w:val="24"/>
        </w:rPr>
        <w:t>.</w:t>
      </w:r>
      <w:r w:rsidRPr="00ED2BBE">
        <w:rPr>
          <w:rFonts w:cstheme="minorHAnsi"/>
          <w:sz w:val="24"/>
          <w:szCs w:val="24"/>
        </w:rPr>
        <w:t xml:space="preserve">  </w:t>
      </w:r>
    </w:p>
    <w:p w14:paraId="6C9B8D28" w14:textId="55421246" w:rsidR="0085474F" w:rsidRPr="00ED2BBE" w:rsidRDefault="0085474F" w:rsidP="00BF3D8E">
      <w:pPr>
        <w:pStyle w:val="ListParagraph"/>
        <w:numPr>
          <w:ilvl w:val="0"/>
          <w:numId w:val="5"/>
        </w:numPr>
        <w:spacing w:line="276" w:lineRule="auto"/>
        <w:rPr>
          <w:rFonts w:cstheme="minorHAnsi"/>
          <w:sz w:val="24"/>
          <w:szCs w:val="24"/>
        </w:rPr>
      </w:pPr>
      <w:r w:rsidRPr="00ED2BBE">
        <w:rPr>
          <w:rFonts w:cstheme="minorHAnsi"/>
          <w:sz w:val="24"/>
          <w:szCs w:val="24"/>
        </w:rPr>
        <w:t>Ensure a dedicated budget within the education portfolio for necessary personnel, equipment and services.</w:t>
      </w:r>
    </w:p>
    <w:p w14:paraId="2683265A" w14:textId="28F0522B" w:rsidR="0085474F" w:rsidRPr="00ED2BBE" w:rsidRDefault="0085474F" w:rsidP="00BF3D8E">
      <w:pPr>
        <w:pStyle w:val="ListParagraph"/>
        <w:numPr>
          <w:ilvl w:val="0"/>
          <w:numId w:val="5"/>
        </w:numPr>
        <w:spacing w:line="276" w:lineRule="auto"/>
        <w:rPr>
          <w:rFonts w:cstheme="minorHAnsi"/>
          <w:sz w:val="24"/>
          <w:szCs w:val="24"/>
        </w:rPr>
      </w:pPr>
      <w:r w:rsidRPr="00ED2BBE">
        <w:rPr>
          <w:rFonts w:cstheme="minorHAnsi"/>
          <w:sz w:val="24"/>
          <w:szCs w:val="24"/>
        </w:rPr>
        <w:t xml:space="preserve">Establish </w:t>
      </w:r>
      <w:r w:rsidR="0095797D" w:rsidRPr="00ED2BBE">
        <w:rPr>
          <w:rFonts w:cstheme="minorHAnsi"/>
          <w:sz w:val="24"/>
          <w:szCs w:val="24"/>
        </w:rPr>
        <w:t xml:space="preserve">and maintain </w:t>
      </w:r>
      <w:r w:rsidRPr="00ED2BBE">
        <w:rPr>
          <w:rFonts w:cstheme="minorHAnsi"/>
          <w:sz w:val="24"/>
          <w:szCs w:val="24"/>
        </w:rPr>
        <w:t xml:space="preserve">referral systems to health and rehabilitation services. </w:t>
      </w:r>
    </w:p>
    <w:p w14:paraId="447804B8" w14:textId="6D8C4A36" w:rsidR="0085474F" w:rsidRPr="00ED2BBE" w:rsidRDefault="0085474F" w:rsidP="005C4238">
      <w:pPr>
        <w:pStyle w:val="Heading2"/>
      </w:pPr>
      <w:r w:rsidRPr="00ED2BBE">
        <w:t>Disability identification</w:t>
      </w:r>
      <w:r w:rsidR="0095797D" w:rsidRPr="00ED2BBE">
        <w:t xml:space="preserve">, </w:t>
      </w:r>
      <w:r w:rsidRPr="00ED2BBE">
        <w:t>data collection</w:t>
      </w:r>
      <w:r w:rsidR="0095797D" w:rsidRPr="00ED2BBE">
        <w:t>, planning and enrolment</w:t>
      </w:r>
      <w:r w:rsidRPr="00ED2BBE">
        <w:t xml:space="preserve"> </w:t>
      </w:r>
    </w:p>
    <w:p w14:paraId="4B59ED1F" w14:textId="5D63EEAD" w:rsidR="0085474F" w:rsidRPr="00ED2BBE" w:rsidRDefault="0085474F" w:rsidP="00BF3D8E">
      <w:pPr>
        <w:pStyle w:val="ListParagraph"/>
        <w:numPr>
          <w:ilvl w:val="0"/>
          <w:numId w:val="5"/>
        </w:numPr>
        <w:spacing w:line="276" w:lineRule="auto"/>
        <w:rPr>
          <w:rFonts w:cstheme="minorHAnsi"/>
          <w:sz w:val="24"/>
          <w:szCs w:val="24"/>
        </w:rPr>
      </w:pPr>
      <w:r w:rsidRPr="00ED2BBE">
        <w:rPr>
          <w:rFonts w:cstheme="minorHAnsi"/>
          <w:sz w:val="24"/>
          <w:szCs w:val="24"/>
        </w:rPr>
        <w:t>Conduct annual vision screening in all schools.</w:t>
      </w:r>
    </w:p>
    <w:p w14:paraId="53EA95C7" w14:textId="074C357A" w:rsidR="0085474F" w:rsidRPr="00ED2BBE" w:rsidRDefault="0085474F" w:rsidP="00BF3D8E">
      <w:pPr>
        <w:pStyle w:val="ListParagraph"/>
        <w:numPr>
          <w:ilvl w:val="0"/>
          <w:numId w:val="5"/>
        </w:numPr>
        <w:spacing w:line="276" w:lineRule="auto"/>
        <w:rPr>
          <w:rFonts w:cstheme="minorHAnsi"/>
          <w:sz w:val="24"/>
          <w:szCs w:val="24"/>
        </w:rPr>
      </w:pPr>
      <w:r w:rsidRPr="00ED2BBE">
        <w:rPr>
          <w:rFonts w:cstheme="minorHAnsi"/>
          <w:sz w:val="24"/>
          <w:szCs w:val="24"/>
        </w:rPr>
        <w:t xml:space="preserve">Record children who are blind or vision impaired in Education Management Information Systems. </w:t>
      </w:r>
    </w:p>
    <w:p w14:paraId="19C5F0EB" w14:textId="77777777" w:rsidR="0095797D" w:rsidRPr="00ED2BBE" w:rsidRDefault="0085474F" w:rsidP="0095797D">
      <w:pPr>
        <w:pStyle w:val="ListParagraph"/>
        <w:numPr>
          <w:ilvl w:val="0"/>
          <w:numId w:val="5"/>
        </w:numPr>
        <w:shd w:val="clear" w:color="auto" w:fill="FFFFFF"/>
        <w:spacing w:before="100" w:beforeAutospacing="1" w:after="100" w:afterAutospacing="1" w:line="276" w:lineRule="auto"/>
        <w:rPr>
          <w:rFonts w:cstheme="minorHAnsi"/>
          <w:sz w:val="24"/>
          <w:szCs w:val="24"/>
        </w:rPr>
      </w:pPr>
      <w:r w:rsidRPr="00ED2BBE">
        <w:rPr>
          <w:rFonts w:cstheme="minorHAnsi"/>
          <w:sz w:val="24"/>
          <w:szCs w:val="24"/>
        </w:rPr>
        <w:t>Develop Individual Education Plan</w:t>
      </w:r>
      <w:r w:rsidR="0095797D" w:rsidRPr="00ED2BBE">
        <w:rPr>
          <w:rFonts w:cstheme="minorHAnsi"/>
          <w:sz w:val="24"/>
          <w:szCs w:val="24"/>
        </w:rPr>
        <w:t>s</w:t>
      </w:r>
      <w:r w:rsidRPr="00ED2BBE">
        <w:rPr>
          <w:rFonts w:cstheme="minorHAnsi"/>
          <w:sz w:val="24"/>
          <w:szCs w:val="24"/>
        </w:rPr>
        <w:t xml:space="preserve"> for each student who is blind or vision impaired and use</w:t>
      </w:r>
      <w:r w:rsidR="0095797D" w:rsidRPr="00ED2BBE">
        <w:rPr>
          <w:rFonts w:cstheme="minorHAnsi"/>
          <w:sz w:val="24"/>
          <w:szCs w:val="24"/>
        </w:rPr>
        <w:t>/review/update</w:t>
      </w:r>
      <w:r w:rsidRPr="00ED2BBE">
        <w:rPr>
          <w:rFonts w:cstheme="minorHAnsi"/>
          <w:sz w:val="24"/>
          <w:szCs w:val="24"/>
        </w:rPr>
        <w:t xml:space="preserve"> </w:t>
      </w:r>
      <w:r w:rsidR="0095797D" w:rsidRPr="00ED2BBE">
        <w:rPr>
          <w:rFonts w:cstheme="minorHAnsi"/>
          <w:sz w:val="24"/>
          <w:szCs w:val="24"/>
        </w:rPr>
        <w:t>them</w:t>
      </w:r>
      <w:r w:rsidRPr="00ED2BBE">
        <w:rPr>
          <w:rFonts w:cstheme="minorHAnsi"/>
          <w:sz w:val="24"/>
          <w:szCs w:val="24"/>
        </w:rPr>
        <w:t xml:space="preserve"> </w:t>
      </w:r>
      <w:r w:rsidR="0095797D" w:rsidRPr="00ED2BBE">
        <w:rPr>
          <w:rFonts w:cstheme="minorHAnsi"/>
          <w:sz w:val="24"/>
          <w:szCs w:val="24"/>
        </w:rPr>
        <w:t xml:space="preserve">to </w:t>
      </w:r>
      <w:r w:rsidRPr="00ED2BBE">
        <w:rPr>
          <w:rFonts w:cstheme="minorHAnsi"/>
          <w:sz w:val="24"/>
          <w:szCs w:val="24"/>
        </w:rPr>
        <w:t>support and monitor inclusion</w:t>
      </w:r>
      <w:r w:rsidR="0095797D" w:rsidRPr="00ED2BBE">
        <w:rPr>
          <w:rFonts w:cstheme="minorHAnsi"/>
          <w:sz w:val="24"/>
          <w:szCs w:val="24"/>
        </w:rPr>
        <w:t>.</w:t>
      </w:r>
    </w:p>
    <w:p w14:paraId="3943E470" w14:textId="77777777" w:rsidR="0095797D" w:rsidRPr="00ED2BBE" w:rsidRDefault="0085474F" w:rsidP="0095797D">
      <w:pPr>
        <w:pStyle w:val="ListParagraph"/>
        <w:numPr>
          <w:ilvl w:val="0"/>
          <w:numId w:val="5"/>
        </w:numPr>
        <w:shd w:val="clear" w:color="auto" w:fill="FFFFFF"/>
        <w:spacing w:before="100" w:beforeAutospacing="1" w:after="100" w:afterAutospacing="1" w:line="276" w:lineRule="auto"/>
        <w:rPr>
          <w:rFonts w:cstheme="minorHAnsi"/>
          <w:sz w:val="24"/>
          <w:szCs w:val="24"/>
        </w:rPr>
      </w:pPr>
      <w:r w:rsidRPr="00ED2BBE">
        <w:rPr>
          <w:rFonts w:cstheme="minorHAnsi"/>
          <w:sz w:val="24"/>
          <w:szCs w:val="24"/>
        </w:rPr>
        <w:t>Encourage enrolment in local neighbourhood schools in age-appropriate classes with relevant support.</w:t>
      </w:r>
    </w:p>
    <w:p w14:paraId="42A75D3C" w14:textId="1C6F9155" w:rsidR="0095797D" w:rsidRPr="00ED2BBE" w:rsidRDefault="0085474F" w:rsidP="0095797D">
      <w:pPr>
        <w:pStyle w:val="ListParagraph"/>
        <w:numPr>
          <w:ilvl w:val="0"/>
          <w:numId w:val="5"/>
        </w:numPr>
        <w:shd w:val="clear" w:color="auto" w:fill="FFFFFF"/>
        <w:spacing w:before="100" w:beforeAutospacing="1" w:after="100" w:afterAutospacing="1" w:line="276" w:lineRule="auto"/>
        <w:rPr>
          <w:rFonts w:cstheme="minorHAnsi"/>
          <w:sz w:val="24"/>
          <w:szCs w:val="24"/>
        </w:rPr>
      </w:pPr>
      <w:r w:rsidRPr="00ED2BBE">
        <w:rPr>
          <w:rFonts w:cstheme="minorHAnsi"/>
          <w:sz w:val="24"/>
          <w:szCs w:val="24"/>
        </w:rPr>
        <w:t>Encourage enrolment in specialist schools where this is most suitable for the child, monitor</w:t>
      </w:r>
      <w:r w:rsidR="0095797D" w:rsidRPr="00ED2BBE">
        <w:rPr>
          <w:rFonts w:cstheme="minorHAnsi"/>
          <w:sz w:val="24"/>
          <w:szCs w:val="24"/>
        </w:rPr>
        <w:t>ing</w:t>
      </w:r>
      <w:r w:rsidRPr="00ED2BBE">
        <w:rPr>
          <w:rFonts w:cstheme="minorHAnsi"/>
          <w:sz w:val="24"/>
          <w:szCs w:val="24"/>
        </w:rPr>
        <w:t xml:space="preserve"> progress and </w:t>
      </w:r>
      <w:r w:rsidR="0095797D" w:rsidRPr="00ED2BBE">
        <w:rPr>
          <w:rFonts w:cstheme="minorHAnsi"/>
          <w:sz w:val="24"/>
          <w:szCs w:val="24"/>
        </w:rPr>
        <w:t xml:space="preserve">supporting </w:t>
      </w:r>
      <w:r w:rsidRPr="00ED2BBE">
        <w:rPr>
          <w:rFonts w:cstheme="minorHAnsi"/>
          <w:sz w:val="24"/>
          <w:szCs w:val="24"/>
        </w:rPr>
        <w:t xml:space="preserve">transition into mainstream school when ready.  </w:t>
      </w:r>
    </w:p>
    <w:p w14:paraId="38B4890B" w14:textId="30A4F067" w:rsidR="0085474F" w:rsidRPr="00ED2BBE" w:rsidRDefault="0085474F" w:rsidP="0095797D">
      <w:pPr>
        <w:pStyle w:val="ListParagraph"/>
        <w:numPr>
          <w:ilvl w:val="0"/>
          <w:numId w:val="5"/>
        </w:numPr>
        <w:shd w:val="clear" w:color="auto" w:fill="FFFFFF"/>
        <w:spacing w:before="100" w:beforeAutospacing="1" w:after="100" w:afterAutospacing="1" w:line="276" w:lineRule="auto"/>
        <w:rPr>
          <w:rFonts w:cstheme="minorHAnsi"/>
          <w:sz w:val="24"/>
          <w:szCs w:val="24"/>
        </w:rPr>
      </w:pPr>
      <w:r w:rsidRPr="00ED2BBE">
        <w:rPr>
          <w:rFonts w:cstheme="minorHAnsi"/>
          <w:sz w:val="24"/>
          <w:szCs w:val="24"/>
        </w:rPr>
        <w:t xml:space="preserve">Identify any out of school children and support their access to school.  </w:t>
      </w:r>
    </w:p>
    <w:p w14:paraId="1C749450" w14:textId="6AECA6F6" w:rsidR="0085474F" w:rsidRPr="00ED2BBE" w:rsidRDefault="0085474F" w:rsidP="005C4238">
      <w:pPr>
        <w:pStyle w:val="Heading2"/>
      </w:pPr>
      <w:r w:rsidRPr="00ED2BBE">
        <w:lastRenderedPageBreak/>
        <w:t>Assistive devices</w:t>
      </w:r>
      <w:r w:rsidR="005E77C0" w:rsidRPr="00ED2BBE">
        <w:t xml:space="preserve"> and accessible information, including in Braille</w:t>
      </w:r>
    </w:p>
    <w:p w14:paraId="3F6A8446" w14:textId="2C540F7A" w:rsidR="0085474F" w:rsidRPr="00ED2BBE" w:rsidRDefault="0085474F" w:rsidP="00BF3D8E">
      <w:pPr>
        <w:pStyle w:val="ListParagraph"/>
        <w:numPr>
          <w:ilvl w:val="0"/>
          <w:numId w:val="5"/>
        </w:numPr>
        <w:spacing w:line="276" w:lineRule="auto"/>
        <w:rPr>
          <w:rFonts w:cstheme="minorHAnsi"/>
          <w:sz w:val="24"/>
        </w:rPr>
      </w:pPr>
      <w:r w:rsidRPr="00ED2BBE">
        <w:rPr>
          <w:rFonts w:cstheme="minorHAnsi"/>
          <w:sz w:val="24"/>
        </w:rPr>
        <w:t xml:space="preserve">Source and provide training in use of specialist assistive equipment to ensure students </w:t>
      </w:r>
      <w:r w:rsidR="0095797D" w:rsidRPr="00ED2BBE">
        <w:rPr>
          <w:rFonts w:cstheme="minorHAnsi"/>
          <w:sz w:val="24"/>
        </w:rPr>
        <w:t xml:space="preserve">to </w:t>
      </w:r>
      <w:r w:rsidRPr="00ED2BBE">
        <w:rPr>
          <w:rFonts w:cstheme="minorHAnsi"/>
          <w:sz w:val="24"/>
        </w:rPr>
        <w:t>have independent reading and writing tools.</w:t>
      </w:r>
    </w:p>
    <w:p w14:paraId="74615425" w14:textId="08E7CD02" w:rsidR="0085474F" w:rsidRPr="00ED2BBE" w:rsidRDefault="0085474F" w:rsidP="00BF3D8E">
      <w:pPr>
        <w:pStyle w:val="ListParagraph"/>
        <w:numPr>
          <w:ilvl w:val="0"/>
          <w:numId w:val="5"/>
        </w:numPr>
        <w:spacing w:line="276" w:lineRule="auto"/>
        <w:rPr>
          <w:rFonts w:cstheme="minorHAnsi"/>
          <w:sz w:val="24"/>
        </w:rPr>
      </w:pPr>
      <w:r w:rsidRPr="00ED2BBE">
        <w:rPr>
          <w:rFonts w:cstheme="minorHAnsi"/>
          <w:sz w:val="24"/>
        </w:rPr>
        <w:t xml:space="preserve">Establish partnerships with specialist services, peak bodies and skilled volunteers to support access to assistive devices and training in this equipment.  </w:t>
      </w:r>
    </w:p>
    <w:p w14:paraId="7885E1EF" w14:textId="30C1AFD4" w:rsidR="0085474F" w:rsidRPr="00ED2BBE" w:rsidRDefault="0085474F" w:rsidP="00BF3D8E">
      <w:pPr>
        <w:pStyle w:val="ListParagraph"/>
        <w:numPr>
          <w:ilvl w:val="0"/>
          <w:numId w:val="6"/>
        </w:numPr>
        <w:spacing w:line="276" w:lineRule="auto"/>
        <w:rPr>
          <w:rFonts w:cstheme="minorHAnsi"/>
          <w:sz w:val="24"/>
          <w:szCs w:val="24"/>
        </w:rPr>
      </w:pPr>
      <w:r w:rsidRPr="00ED2BBE">
        <w:rPr>
          <w:rFonts w:cstheme="minorHAnsi"/>
          <w:sz w:val="24"/>
          <w:szCs w:val="24"/>
        </w:rPr>
        <w:t>Maintain/develop accessible format production services</w:t>
      </w:r>
      <w:r w:rsidR="002703C3" w:rsidRPr="00ED2BBE">
        <w:rPr>
          <w:rFonts w:cstheme="minorHAnsi"/>
          <w:sz w:val="24"/>
          <w:szCs w:val="24"/>
        </w:rPr>
        <w:t xml:space="preserve"> and provide timely access to Braille, large print, audio and electronic Word format for all learning materials.</w:t>
      </w:r>
    </w:p>
    <w:p w14:paraId="65B72120" w14:textId="77777777" w:rsidR="003C50BA" w:rsidRPr="00ED2BBE" w:rsidRDefault="0085474F" w:rsidP="00BF3D8E">
      <w:pPr>
        <w:pStyle w:val="ListParagraph"/>
        <w:numPr>
          <w:ilvl w:val="0"/>
          <w:numId w:val="6"/>
        </w:numPr>
        <w:spacing w:line="276" w:lineRule="auto"/>
        <w:rPr>
          <w:rFonts w:cstheme="minorHAnsi"/>
          <w:sz w:val="24"/>
          <w:szCs w:val="24"/>
        </w:rPr>
      </w:pPr>
      <w:r w:rsidRPr="00ED2BBE">
        <w:rPr>
          <w:rFonts w:cstheme="minorHAnsi"/>
          <w:sz w:val="24"/>
          <w:szCs w:val="24"/>
        </w:rPr>
        <w:t xml:space="preserve">Develop partnerships across the Pacific to support the production and supply of accessible reading materials. </w:t>
      </w:r>
    </w:p>
    <w:p w14:paraId="7F9E6F73" w14:textId="77777777" w:rsidR="005E77C0" w:rsidRPr="00ED2BBE" w:rsidRDefault="0085474F" w:rsidP="005E77C0">
      <w:pPr>
        <w:pStyle w:val="ListParagraph"/>
        <w:numPr>
          <w:ilvl w:val="0"/>
          <w:numId w:val="6"/>
        </w:numPr>
        <w:spacing w:line="276" w:lineRule="auto"/>
        <w:rPr>
          <w:rFonts w:cstheme="minorHAnsi"/>
          <w:sz w:val="24"/>
          <w:szCs w:val="24"/>
        </w:rPr>
      </w:pPr>
      <w:r w:rsidRPr="00ED2BBE">
        <w:rPr>
          <w:rFonts w:cstheme="minorHAnsi"/>
          <w:sz w:val="24"/>
          <w:szCs w:val="24"/>
        </w:rPr>
        <w:t>Promote the Marrake</w:t>
      </w:r>
      <w:r w:rsidR="003C50BA" w:rsidRPr="00ED2BBE">
        <w:rPr>
          <w:rFonts w:cstheme="minorHAnsi"/>
          <w:sz w:val="24"/>
          <w:szCs w:val="24"/>
        </w:rPr>
        <w:t>s</w:t>
      </w:r>
      <w:r w:rsidRPr="00ED2BBE">
        <w:rPr>
          <w:rFonts w:cstheme="minorHAnsi"/>
          <w:sz w:val="24"/>
          <w:szCs w:val="24"/>
        </w:rPr>
        <w:t xml:space="preserve">h Treaty as a means of improved access to books for people who are blind or vision impaired. </w:t>
      </w:r>
      <w:hyperlink r:id="rId7" w:history="1">
        <w:r w:rsidRPr="00ED2BBE">
          <w:rPr>
            <w:rStyle w:val="Hyperlink"/>
            <w:rFonts w:cstheme="minorHAnsi"/>
            <w:sz w:val="24"/>
            <w:szCs w:val="24"/>
          </w:rPr>
          <w:t>www.wipo.int/marrakesh_treaty/en/</w:t>
        </w:r>
      </w:hyperlink>
      <w:r w:rsidRPr="00ED2BBE">
        <w:rPr>
          <w:rFonts w:cstheme="minorHAnsi"/>
          <w:sz w:val="24"/>
          <w:szCs w:val="24"/>
        </w:rPr>
        <w:t xml:space="preserve">. </w:t>
      </w:r>
    </w:p>
    <w:p w14:paraId="7A3B1483" w14:textId="19004399" w:rsidR="0085474F" w:rsidRPr="00ED2BBE" w:rsidRDefault="0085474F" w:rsidP="005E77C0">
      <w:pPr>
        <w:pStyle w:val="ListParagraph"/>
        <w:numPr>
          <w:ilvl w:val="0"/>
          <w:numId w:val="6"/>
        </w:numPr>
        <w:spacing w:line="276" w:lineRule="auto"/>
        <w:rPr>
          <w:rFonts w:cstheme="minorHAnsi"/>
          <w:sz w:val="24"/>
          <w:szCs w:val="24"/>
        </w:rPr>
      </w:pPr>
      <w:r w:rsidRPr="00ED2BBE">
        <w:rPr>
          <w:rFonts w:cstheme="minorHAnsi"/>
          <w:sz w:val="24"/>
          <w:szCs w:val="24"/>
        </w:rPr>
        <w:t>Provide Braille training as a literacy tool for children who are blind or vision impaired</w:t>
      </w:r>
      <w:r w:rsidR="004D573D" w:rsidRPr="00ED2BBE">
        <w:rPr>
          <w:rFonts w:cstheme="minorHAnsi"/>
          <w:sz w:val="24"/>
          <w:szCs w:val="24"/>
        </w:rPr>
        <w:t xml:space="preserve"> and where relevant, </w:t>
      </w:r>
      <w:r w:rsidR="004D573D" w:rsidRPr="00ED2BBE">
        <w:rPr>
          <w:rFonts w:cstheme="minorHAnsi"/>
          <w:sz w:val="24"/>
        </w:rPr>
        <w:t>e</w:t>
      </w:r>
      <w:r w:rsidRPr="00ED2BBE">
        <w:rPr>
          <w:rFonts w:cstheme="minorHAnsi"/>
          <w:sz w:val="24"/>
        </w:rPr>
        <w:t>stablish partnerships with specialist services, peak bodies and skilled volunteers to support training and local production</w:t>
      </w:r>
      <w:r w:rsidR="006A6430" w:rsidRPr="00ED2BBE">
        <w:rPr>
          <w:rFonts w:cstheme="minorHAnsi"/>
          <w:sz w:val="24"/>
        </w:rPr>
        <w:t xml:space="preserve"> of Braille books</w:t>
      </w:r>
      <w:r w:rsidRPr="00ED2BBE">
        <w:rPr>
          <w:rFonts w:cstheme="minorHAnsi"/>
          <w:sz w:val="24"/>
        </w:rPr>
        <w:t xml:space="preserve">.  </w:t>
      </w:r>
    </w:p>
    <w:p w14:paraId="4C6F1865" w14:textId="25316FED" w:rsidR="0085474F" w:rsidRPr="00ED2BBE" w:rsidRDefault="0085474F" w:rsidP="005C4238">
      <w:pPr>
        <w:pStyle w:val="Heading2"/>
      </w:pPr>
      <w:r w:rsidRPr="00ED2BBE">
        <w:t xml:space="preserve">Orientation </w:t>
      </w:r>
      <w:r w:rsidR="005E77C0" w:rsidRPr="00ED2BBE">
        <w:t>and</w:t>
      </w:r>
      <w:r w:rsidRPr="00ED2BBE">
        <w:t xml:space="preserve"> </w:t>
      </w:r>
      <w:r w:rsidR="005E77C0" w:rsidRPr="00ED2BBE">
        <w:t>m</w:t>
      </w:r>
      <w:r w:rsidRPr="00ED2BBE">
        <w:t xml:space="preserve">obility  </w:t>
      </w:r>
    </w:p>
    <w:p w14:paraId="0B8038C3" w14:textId="3B0522B8" w:rsidR="0085474F" w:rsidRPr="00ED2BBE" w:rsidRDefault="0085474F" w:rsidP="00BF3D8E">
      <w:pPr>
        <w:pStyle w:val="ListParagraph"/>
        <w:numPr>
          <w:ilvl w:val="0"/>
          <w:numId w:val="6"/>
        </w:numPr>
        <w:spacing w:line="276" w:lineRule="auto"/>
        <w:rPr>
          <w:rFonts w:cstheme="minorHAnsi"/>
          <w:sz w:val="24"/>
        </w:rPr>
      </w:pPr>
      <w:r w:rsidRPr="00ED2BBE">
        <w:rPr>
          <w:rFonts w:cstheme="minorHAnsi"/>
          <w:sz w:val="24"/>
          <w:szCs w:val="24"/>
        </w:rPr>
        <w:t xml:space="preserve">Provide </w:t>
      </w:r>
      <w:r w:rsidR="005E77C0" w:rsidRPr="00ED2BBE">
        <w:rPr>
          <w:rFonts w:cstheme="minorHAnsi"/>
          <w:sz w:val="24"/>
          <w:szCs w:val="24"/>
        </w:rPr>
        <w:t>o</w:t>
      </w:r>
      <w:r w:rsidRPr="00ED2BBE">
        <w:rPr>
          <w:rFonts w:cstheme="minorHAnsi"/>
          <w:sz w:val="24"/>
          <w:szCs w:val="24"/>
        </w:rPr>
        <w:t xml:space="preserve">rientation and </w:t>
      </w:r>
      <w:r w:rsidR="005E77C0" w:rsidRPr="00ED2BBE">
        <w:rPr>
          <w:rFonts w:cstheme="minorHAnsi"/>
          <w:sz w:val="24"/>
          <w:szCs w:val="24"/>
        </w:rPr>
        <w:t>m</w:t>
      </w:r>
      <w:r w:rsidRPr="00ED2BBE">
        <w:rPr>
          <w:rFonts w:cstheme="minorHAnsi"/>
          <w:sz w:val="24"/>
          <w:szCs w:val="24"/>
        </w:rPr>
        <w:t xml:space="preserve">obility services and access to white canes to </w:t>
      </w:r>
      <w:r w:rsidR="007E1D01">
        <w:rPr>
          <w:rFonts w:cstheme="minorHAnsi"/>
          <w:sz w:val="24"/>
          <w:szCs w:val="24"/>
        </w:rPr>
        <w:t>support</w:t>
      </w:r>
      <w:r w:rsidRPr="00ED2BBE">
        <w:rPr>
          <w:rFonts w:cstheme="minorHAnsi"/>
          <w:sz w:val="24"/>
          <w:szCs w:val="24"/>
        </w:rPr>
        <w:t xml:space="preserve"> independent mobility, where safe and appropriate</w:t>
      </w:r>
      <w:r w:rsidR="00805459" w:rsidRPr="00ED2BBE">
        <w:rPr>
          <w:rFonts w:cstheme="minorHAnsi"/>
          <w:sz w:val="24"/>
          <w:szCs w:val="24"/>
        </w:rPr>
        <w:t xml:space="preserve">. </w:t>
      </w:r>
      <w:r w:rsidR="007E1D01">
        <w:rPr>
          <w:rFonts w:cstheme="minorHAnsi"/>
          <w:sz w:val="24"/>
          <w:szCs w:val="24"/>
        </w:rPr>
        <w:t>Establish</w:t>
      </w:r>
      <w:r w:rsidRPr="00ED2BBE">
        <w:rPr>
          <w:rFonts w:cstheme="minorHAnsi"/>
          <w:sz w:val="24"/>
        </w:rPr>
        <w:t xml:space="preserve"> partnerships with specialist services, peak bodies and skilled volunteers to </w:t>
      </w:r>
      <w:r w:rsidR="005E399B" w:rsidRPr="00ED2BBE">
        <w:rPr>
          <w:rFonts w:cstheme="minorHAnsi"/>
          <w:sz w:val="24"/>
        </w:rPr>
        <w:t xml:space="preserve">build </w:t>
      </w:r>
      <w:r w:rsidR="005E77C0" w:rsidRPr="00ED2BBE">
        <w:rPr>
          <w:rFonts w:cstheme="minorHAnsi"/>
          <w:sz w:val="24"/>
        </w:rPr>
        <w:t xml:space="preserve">Pacific </w:t>
      </w:r>
      <w:r w:rsidR="005E399B" w:rsidRPr="00ED2BBE">
        <w:rPr>
          <w:rFonts w:cstheme="minorHAnsi"/>
          <w:sz w:val="24"/>
        </w:rPr>
        <w:t>capacity to deliver this training</w:t>
      </w:r>
      <w:r w:rsidRPr="00ED2BBE">
        <w:rPr>
          <w:rFonts w:cstheme="minorHAnsi"/>
          <w:sz w:val="24"/>
        </w:rPr>
        <w:t xml:space="preserve">.  </w:t>
      </w:r>
    </w:p>
    <w:p w14:paraId="6C1679EE" w14:textId="5D5BE4F2" w:rsidR="0085474F" w:rsidRPr="00ED2BBE" w:rsidRDefault="0085474F" w:rsidP="005C4238">
      <w:pPr>
        <w:pStyle w:val="Heading1"/>
      </w:pPr>
      <w:r w:rsidRPr="00ED2BBE">
        <w:t>GUIDING PRINCIPLES</w:t>
      </w:r>
      <w:r w:rsidR="003C50BA" w:rsidRPr="00ED2BBE">
        <w:t xml:space="preserve"> FOR PARTNERS</w:t>
      </w:r>
    </w:p>
    <w:p w14:paraId="296B0696" w14:textId="0AAB7717" w:rsidR="006C3AEA" w:rsidRPr="00ED2BBE" w:rsidRDefault="007E1D01" w:rsidP="006C3AEA">
      <w:pPr>
        <w:spacing w:line="276" w:lineRule="auto"/>
        <w:rPr>
          <w:rFonts w:cstheme="minorHAnsi"/>
          <w:sz w:val="24"/>
          <w:szCs w:val="24"/>
        </w:rPr>
      </w:pPr>
      <w:r>
        <w:rPr>
          <w:rFonts w:cstheme="minorHAnsi"/>
          <w:sz w:val="24"/>
          <w:szCs w:val="24"/>
        </w:rPr>
        <w:t>T</w:t>
      </w:r>
      <w:r w:rsidR="006C3AEA" w:rsidRPr="00ED2BBE">
        <w:rPr>
          <w:rFonts w:cstheme="minorHAnsi"/>
          <w:sz w:val="24"/>
          <w:szCs w:val="24"/>
        </w:rPr>
        <w:t xml:space="preserve">he following suggestions are made for organisations partnering </w:t>
      </w:r>
      <w:r w:rsidR="00674E38">
        <w:rPr>
          <w:rFonts w:cstheme="minorHAnsi"/>
          <w:sz w:val="24"/>
          <w:szCs w:val="24"/>
        </w:rPr>
        <w:t xml:space="preserve">with </w:t>
      </w:r>
      <w:r w:rsidR="006C3AEA" w:rsidRPr="00ED2BBE">
        <w:rPr>
          <w:rFonts w:cstheme="minorHAnsi"/>
          <w:sz w:val="24"/>
          <w:szCs w:val="24"/>
        </w:rPr>
        <w:t>Pacific services:</w:t>
      </w:r>
    </w:p>
    <w:p w14:paraId="35509121" w14:textId="6D7BA9D0" w:rsidR="0085474F" w:rsidRPr="00ED2BBE" w:rsidRDefault="0085474F" w:rsidP="007E1D01">
      <w:pPr>
        <w:pStyle w:val="ListParagraph"/>
        <w:numPr>
          <w:ilvl w:val="0"/>
          <w:numId w:val="8"/>
        </w:numPr>
        <w:spacing w:line="276" w:lineRule="auto"/>
        <w:ind w:left="360"/>
        <w:rPr>
          <w:rFonts w:cstheme="minorHAnsi"/>
          <w:sz w:val="24"/>
          <w:szCs w:val="24"/>
        </w:rPr>
      </w:pPr>
      <w:r w:rsidRPr="00ED2BBE">
        <w:rPr>
          <w:rFonts w:cstheme="minorHAnsi"/>
          <w:sz w:val="24"/>
          <w:szCs w:val="24"/>
        </w:rPr>
        <w:t xml:space="preserve">Engage with Organisations of Persons with Disabilities (OPDs) to </w:t>
      </w:r>
      <w:r w:rsidR="005E77C0" w:rsidRPr="00ED2BBE">
        <w:rPr>
          <w:rFonts w:cstheme="minorHAnsi"/>
          <w:sz w:val="24"/>
          <w:szCs w:val="24"/>
        </w:rPr>
        <w:t>jointly determine</w:t>
      </w:r>
      <w:r w:rsidRPr="00ED2BBE">
        <w:rPr>
          <w:rFonts w:cstheme="minorHAnsi"/>
          <w:sz w:val="24"/>
          <w:szCs w:val="24"/>
        </w:rPr>
        <w:t xml:space="preserve"> </w:t>
      </w:r>
      <w:r w:rsidR="005E77C0" w:rsidRPr="00ED2BBE">
        <w:rPr>
          <w:rFonts w:cstheme="minorHAnsi"/>
          <w:sz w:val="24"/>
          <w:szCs w:val="24"/>
        </w:rPr>
        <w:t>p</w:t>
      </w:r>
      <w:r w:rsidRPr="00ED2BBE">
        <w:rPr>
          <w:rFonts w:cstheme="minorHAnsi"/>
          <w:sz w:val="24"/>
          <w:szCs w:val="24"/>
        </w:rPr>
        <w:t>riorities</w:t>
      </w:r>
      <w:r w:rsidR="005E77C0" w:rsidRPr="00ED2BBE">
        <w:rPr>
          <w:rFonts w:cstheme="minorHAnsi"/>
          <w:sz w:val="24"/>
          <w:szCs w:val="24"/>
        </w:rPr>
        <w:t>/</w:t>
      </w:r>
      <w:r w:rsidRPr="00ED2BBE">
        <w:rPr>
          <w:rFonts w:cstheme="minorHAnsi"/>
          <w:sz w:val="24"/>
          <w:szCs w:val="24"/>
        </w:rPr>
        <w:t xml:space="preserve">partnership opportunities with people who are blind or vision impaired.  </w:t>
      </w:r>
    </w:p>
    <w:p w14:paraId="6EDC6797" w14:textId="146044D9" w:rsidR="0085474F" w:rsidRPr="00ED2BBE" w:rsidRDefault="0085474F" w:rsidP="007E1D01">
      <w:pPr>
        <w:pStyle w:val="ListParagraph"/>
        <w:numPr>
          <w:ilvl w:val="0"/>
          <w:numId w:val="8"/>
        </w:numPr>
        <w:spacing w:line="276" w:lineRule="auto"/>
        <w:ind w:left="360"/>
        <w:rPr>
          <w:rFonts w:cstheme="minorHAnsi"/>
          <w:sz w:val="24"/>
          <w:szCs w:val="24"/>
        </w:rPr>
      </w:pPr>
      <w:r w:rsidRPr="00ED2BBE">
        <w:rPr>
          <w:rFonts w:cstheme="minorHAnsi"/>
          <w:sz w:val="24"/>
          <w:szCs w:val="24"/>
        </w:rPr>
        <w:t>Support Pacific Ministries of Education as they seek to build on existing services for education of children who are blind or vision impaired, consistent with PACREF.</w:t>
      </w:r>
    </w:p>
    <w:p w14:paraId="187F0C6F" w14:textId="4C3DE74A" w:rsidR="0085474F" w:rsidRPr="00ED2BBE" w:rsidRDefault="0085474F" w:rsidP="007E1D01">
      <w:pPr>
        <w:pStyle w:val="ListParagraph"/>
        <w:numPr>
          <w:ilvl w:val="0"/>
          <w:numId w:val="8"/>
        </w:numPr>
        <w:spacing w:line="276" w:lineRule="auto"/>
        <w:ind w:left="360"/>
        <w:rPr>
          <w:rFonts w:cstheme="minorHAnsi"/>
          <w:sz w:val="24"/>
          <w:szCs w:val="24"/>
        </w:rPr>
      </w:pPr>
      <w:r w:rsidRPr="00ED2BBE">
        <w:rPr>
          <w:rFonts w:cstheme="minorHAnsi"/>
          <w:sz w:val="24"/>
          <w:szCs w:val="24"/>
        </w:rPr>
        <w:t>Recognise that many people have already dedicated effort in the provision of education services for students who are blind or vision impaired and have contributed to existing knowledge, skills and equipment.</w:t>
      </w:r>
    </w:p>
    <w:p w14:paraId="5D0CCC79" w14:textId="7409418D" w:rsidR="0085474F" w:rsidRPr="00ED2BBE" w:rsidRDefault="0085474F" w:rsidP="007E1D01">
      <w:pPr>
        <w:pStyle w:val="ListParagraph"/>
        <w:numPr>
          <w:ilvl w:val="0"/>
          <w:numId w:val="8"/>
        </w:numPr>
        <w:spacing w:line="276" w:lineRule="auto"/>
        <w:ind w:left="360"/>
        <w:rPr>
          <w:rFonts w:cstheme="minorHAnsi"/>
          <w:sz w:val="24"/>
          <w:szCs w:val="24"/>
        </w:rPr>
      </w:pPr>
      <w:r w:rsidRPr="00ED2BBE">
        <w:rPr>
          <w:rFonts w:cstheme="minorHAnsi"/>
          <w:sz w:val="24"/>
          <w:szCs w:val="24"/>
        </w:rPr>
        <w:t xml:space="preserve">Identify and support opportunities for collaboration and knowledge sharing. For example, a Pacific resource hub could be established </w:t>
      </w:r>
      <w:r w:rsidR="005E77C0" w:rsidRPr="00ED2BBE">
        <w:rPr>
          <w:rFonts w:cstheme="minorHAnsi"/>
          <w:sz w:val="24"/>
          <w:szCs w:val="24"/>
        </w:rPr>
        <w:t xml:space="preserve">to </w:t>
      </w:r>
      <w:r w:rsidRPr="00ED2BBE">
        <w:rPr>
          <w:rFonts w:cstheme="minorHAnsi"/>
          <w:sz w:val="24"/>
          <w:szCs w:val="24"/>
        </w:rPr>
        <w:t>provid</w:t>
      </w:r>
      <w:r w:rsidR="005E77C0" w:rsidRPr="00ED2BBE">
        <w:rPr>
          <w:rFonts w:cstheme="minorHAnsi"/>
          <w:sz w:val="24"/>
          <w:szCs w:val="24"/>
        </w:rPr>
        <w:t>e</w:t>
      </w:r>
      <w:r w:rsidRPr="00ED2BBE">
        <w:rPr>
          <w:rFonts w:cstheme="minorHAnsi"/>
          <w:sz w:val="24"/>
          <w:szCs w:val="24"/>
        </w:rPr>
        <w:t xml:space="preserve"> Braille production, repair of Perkins </w:t>
      </w:r>
      <w:proofErr w:type="spellStart"/>
      <w:r w:rsidRPr="00ED2BBE">
        <w:rPr>
          <w:rFonts w:cstheme="minorHAnsi"/>
          <w:sz w:val="24"/>
          <w:szCs w:val="24"/>
        </w:rPr>
        <w:t>Braillers</w:t>
      </w:r>
      <w:proofErr w:type="spellEnd"/>
      <w:r w:rsidRPr="00ED2BBE">
        <w:rPr>
          <w:rFonts w:cstheme="minorHAnsi"/>
          <w:sz w:val="24"/>
          <w:szCs w:val="24"/>
        </w:rPr>
        <w:t xml:space="preserve">, </w:t>
      </w:r>
      <w:r w:rsidR="005E77C0" w:rsidRPr="00ED2BBE">
        <w:rPr>
          <w:rFonts w:cstheme="minorHAnsi"/>
          <w:sz w:val="24"/>
          <w:szCs w:val="24"/>
        </w:rPr>
        <w:t>a</w:t>
      </w:r>
      <w:r w:rsidRPr="00ED2BBE">
        <w:rPr>
          <w:rFonts w:cstheme="minorHAnsi"/>
          <w:sz w:val="24"/>
          <w:szCs w:val="24"/>
        </w:rPr>
        <w:t xml:space="preserve">daptive </w:t>
      </w:r>
      <w:r w:rsidR="005E77C0" w:rsidRPr="00ED2BBE">
        <w:rPr>
          <w:rFonts w:cstheme="minorHAnsi"/>
          <w:sz w:val="24"/>
          <w:szCs w:val="24"/>
        </w:rPr>
        <w:t>t</w:t>
      </w:r>
      <w:r w:rsidRPr="00ED2BBE">
        <w:rPr>
          <w:rFonts w:cstheme="minorHAnsi"/>
          <w:sz w:val="24"/>
          <w:szCs w:val="24"/>
        </w:rPr>
        <w:t xml:space="preserve">echnology training, </w:t>
      </w:r>
      <w:r w:rsidR="005E77C0" w:rsidRPr="00ED2BBE">
        <w:rPr>
          <w:rFonts w:cstheme="minorHAnsi"/>
          <w:sz w:val="24"/>
          <w:szCs w:val="24"/>
        </w:rPr>
        <w:t>o</w:t>
      </w:r>
      <w:r w:rsidRPr="00ED2BBE">
        <w:rPr>
          <w:rFonts w:cstheme="minorHAnsi"/>
          <w:sz w:val="24"/>
          <w:szCs w:val="24"/>
        </w:rPr>
        <w:t xml:space="preserve">rientation and </w:t>
      </w:r>
      <w:r w:rsidR="005E77C0" w:rsidRPr="00ED2BBE">
        <w:rPr>
          <w:rFonts w:cstheme="minorHAnsi"/>
          <w:sz w:val="24"/>
          <w:szCs w:val="24"/>
        </w:rPr>
        <w:t>m</w:t>
      </w:r>
      <w:r w:rsidRPr="00ED2BBE">
        <w:rPr>
          <w:rFonts w:cstheme="minorHAnsi"/>
          <w:sz w:val="24"/>
          <w:szCs w:val="24"/>
        </w:rPr>
        <w:t xml:space="preserve">obility training and other specialist services across the Pacific. </w:t>
      </w:r>
    </w:p>
    <w:p w14:paraId="4F0D291B" w14:textId="0E2DF79B" w:rsidR="0085474F" w:rsidRPr="00ED2BBE" w:rsidRDefault="0085474F" w:rsidP="007E1D01">
      <w:pPr>
        <w:pStyle w:val="ListParagraph"/>
        <w:numPr>
          <w:ilvl w:val="0"/>
          <w:numId w:val="8"/>
        </w:numPr>
        <w:spacing w:line="276" w:lineRule="auto"/>
        <w:ind w:left="360"/>
        <w:rPr>
          <w:rFonts w:cstheme="minorHAnsi"/>
          <w:sz w:val="24"/>
          <w:szCs w:val="28"/>
        </w:rPr>
      </w:pPr>
      <w:r w:rsidRPr="00ED2BBE">
        <w:rPr>
          <w:rFonts w:cstheme="minorHAnsi"/>
          <w:sz w:val="24"/>
          <w:szCs w:val="24"/>
        </w:rPr>
        <w:t xml:space="preserve">Draw upon existing technical expertise within networks such as ICEVI and SPEVI to support programming across the Pacific and promote knowledge-sharing opportunities for established services in the Pacific such as those in Fiji and Kiribati. </w:t>
      </w:r>
      <w:r w:rsidRPr="00ED2BBE">
        <w:rPr>
          <w:rFonts w:cstheme="minorHAnsi"/>
          <w:sz w:val="24"/>
          <w:szCs w:val="28"/>
        </w:rPr>
        <w:t xml:space="preserve"> </w:t>
      </w:r>
    </w:p>
    <w:p w14:paraId="506B64CA" w14:textId="77777777" w:rsidR="0085474F" w:rsidRPr="00ED2BBE" w:rsidRDefault="0085474F" w:rsidP="00BF3D8E">
      <w:pPr>
        <w:spacing w:line="276" w:lineRule="auto"/>
        <w:contextualSpacing/>
        <w:rPr>
          <w:rFonts w:cstheme="minorHAnsi"/>
          <w:sz w:val="24"/>
          <w:szCs w:val="24"/>
        </w:rPr>
      </w:pPr>
    </w:p>
    <w:p w14:paraId="4306716C" w14:textId="5CFE14DF" w:rsidR="0085474F" w:rsidRDefault="0085474F" w:rsidP="00BF3D8E">
      <w:pPr>
        <w:spacing w:line="276" w:lineRule="auto"/>
        <w:contextualSpacing/>
        <w:rPr>
          <w:rFonts w:ascii="Arial Narrow" w:hAnsi="Arial Narrow" w:cstheme="minorHAnsi"/>
          <w:color w:val="000000"/>
          <w:sz w:val="24"/>
          <w:szCs w:val="21"/>
          <w:shd w:val="clear" w:color="auto" w:fill="FFFFFF"/>
        </w:rPr>
      </w:pPr>
      <w:r w:rsidRPr="00ED2BBE">
        <w:rPr>
          <w:rFonts w:cstheme="minorHAnsi"/>
          <w:color w:val="000000"/>
          <w:sz w:val="24"/>
          <w:szCs w:val="21"/>
          <w:shd w:val="clear" w:color="auto" w:fill="FFFFFF"/>
        </w:rPr>
        <w:t xml:space="preserve">The full </w:t>
      </w:r>
      <w:r w:rsidR="006C3AEA" w:rsidRPr="00ED2BBE">
        <w:rPr>
          <w:rFonts w:cstheme="minorHAnsi"/>
          <w:color w:val="000000"/>
          <w:sz w:val="24"/>
          <w:szCs w:val="21"/>
          <w:shd w:val="clear" w:color="auto" w:fill="FFFFFF"/>
        </w:rPr>
        <w:t xml:space="preserve">Scoping Study and </w:t>
      </w:r>
      <w:r w:rsidRPr="00ED2BBE">
        <w:rPr>
          <w:rFonts w:cstheme="minorHAnsi"/>
          <w:color w:val="000000"/>
          <w:sz w:val="24"/>
          <w:szCs w:val="21"/>
          <w:shd w:val="clear" w:color="auto" w:fill="FFFFFF"/>
        </w:rPr>
        <w:t xml:space="preserve">this </w:t>
      </w:r>
      <w:r w:rsidR="00A06CAC">
        <w:rPr>
          <w:rFonts w:cstheme="minorHAnsi"/>
          <w:color w:val="000000"/>
          <w:sz w:val="24"/>
          <w:szCs w:val="21"/>
          <w:shd w:val="clear" w:color="auto" w:fill="FFFFFF"/>
        </w:rPr>
        <w:t>S</w:t>
      </w:r>
      <w:r w:rsidRPr="00ED2BBE">
        <w:rPr>
          <w:rFonts w:cstheme="minorHAnsi"/>
          <w:color w:val="000000"/>
          <w:sz w:val="24"/>
          <w:szCs w:val="21"/>
          <w:shd w:val="clear" w:color="auto" w:fill="FFFFFF"/>
        </w:rPr>
        <w:t xml:space="preserve">ummary can be found at </w:t>
      </w:r>
      <w:hyperlink r:id="rId8" w:history="1">
        <w:r w:rsidRPr="00ED2BBE">
          <w:rPr>
            <w:rStyle w:val="Hyperlink"/>
            <w:rFonts w:cstheme="minorHAnsi"/>
            <w:sz w:val="24"/>
            <w:szCs w:val="21"/>
            <w:shd w:val="clear" w:color="auto" w:fill="FFFFFF"/>
          </w:rPr>
          <w:t>www.icev</w:t>
        </w:r>
        <w:r w:rsidRPr="00ED2BBE">
          <w:rPr>
            <w:rStyle w:val="Hyperlink"/>
            <w:rFonts w:cstheme="minorHAnsi"/>
            <w:sz w:val="24"/>
            <w:szCs w:val="21"/>
            <w:shd w:val="clear" w:color="auto" w:fill="FFFFFF"/>
          </w:rPr>
          <w:t>i</w:t>
        </w:r>
        <w:r w:rsidRPr="00ED2BBE">
          <w:rPr>
            <w:rStyle w:val="Hyperlink"/>
            <w:rFonts w:cstheme="minorHAnsi"/>
            <w:sz w:val="24"/>
            <w:szCs w:val="21"/>
            <w:shd w:val="clear" w:color="auto" w:fill="FFFFFF"/>
          </w:rPr>
          <w:t>.org/pacific</w:t>
        </w:r>
      </w:hyperlink>
      <w:r w:rsidRPr="005C4707">
        <w:rPr>
          <w:rFonts w:ascii="Arial Narrow" w:hAnsi="Arial Narrow" w:cstheme="minorHAnsi"/>
          <w:color w:val="000000"/>
          <w:sz w:val="24"/>
          <w:szCs w:val="21"/>
          <w:shd w:val="clear" w:color="auto" w:fill="FFFFFF"/>
        </w:rPr>
        <w:t>.</w:t>
      </w:r>
    </w:p>
    <w:p w14:paraId="217B45F2" w14:textId="77777777" w:rsidR="00EF1CD4" w:rsidRPr="00BF3D8E" w:rsidRDefault="00EF1CD4" w:rsidP="00BF3D8E">
      <w:pPr>
        <w:spacing w:line="276" w:lineRule="auto"/>
        <w:rPr>
          <w:rFonts w:ascii="Calibri" w:hAnsi="Calibri" w:cs="Calibri"/>
        </w:rPr>
      </w:pPr>
    </w:p>
    <w:sectPr w:rsidR="00EF1CD4" w:rsidRPr="00BF3D8E" w:rsidSect="0085474F">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6F04E" w14:textId="77777777" w:rsidR="003C120A" w:rsidRDefault="003C120A">
      <w:pPr>
        <w:spacing w:after="0" w:line="240" w:lineRule="auto"/>
      </w:pPr>
      <w:r>
        <w:separator/>
      </w:r>
    </w:p>
  </w:endnote>
  <w:endnote w:type="continuationSeparator" w:id="0">
    <w:p w14:paraId="0F59BE88" w14:textId="77777777" w:rsidR="003C120A" w:rsidRDefault="003C1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954753"/>
      <w:docPartObj>
        <w:docPartGallery w:val="Page Numbers (Bottom of Page)"/>
        <w:docPartUnique/>
      </w:docPartObj>
    </w:sdtPr>
    <w:sdtEndPr>
      <w:rPr>
        <w:noProof/>
      </w:rPr>
    </w:sdtEndPr>
    <w:sdtContent>
      <w:p w14:paraId="693A267B" w14:textId="77777777" w:rsidR="007C5772" w:rsidRDefault="008547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E32C40" w14:textId="77777777" w:rsidR="007C5772" w:rsidRDefault="003C1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13867" w14:textId="77777777" w:rsidR="003C120A" w:rsidRDefault="003C120A">
      <w:pPr>
        <w:spacing w:after="0" w:line="240" w:lineRule="auto"/>
      </w:pPr>
      <w:r>
        <w:separator/>
      </w:r>
    </w:p>
  </w:footnote>
  <w:footnote w:type="continuationSeparator" w:id="0">
    <w:p w14:paraId="7433081D" w14:textId="77777777" w:rsidR="003C120A" w:rsidRDefault="003C1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81E61"/>
    <w:multiLevelType w:val="hybridMultilevel"/>
    <w:tmpl w:val="2E16602E"/>
    <w:lvl w:ilvl="0" w:tplc="527027FA">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DF69DB"/>
    <w:multiLevelType w:val="hybridMultilevel"/>
    <w:tmpl w:val="67F81F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464212B"/>
    <w:multiLevelType w:val="hybridMultilevel"/>
    <w:tmpl w:val="92B4A6D6"/>
    <w:lvl w:ilvl="0" w:tplc="D66A3B2C">
      <w:start w:val="1"/>
      <w:numFmt w:val="upp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2A455E5"/>
    <w:multiLevelType w:val="hybridMultilevel"/>
    <w:tmpl w:val="DAD0DD14"/>
    <w:lvl w:ilvl="0" w:tplc="0C090001">
      <w:start w:val="1"/>
      <w:numFmt w:val="bullet"/>
      <w:lvlText w:val=""/>
      <w:lvlJc w:val="left"/>
      <w:pPr>
        <w:ind w:left="720" w:hanging="720"/>
      </w:pPr>
      <w:rPr>
        <w:rFonts w:ascii="Symbol" w:hAnsi="Symbol"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57D679F0"/>
    <w:multiLevelType w:val="hybridMultilevel"/>
    <w:tmpl w:val="6B561DBE"/>
    <w:lvl w:ilvl="0" w:tplc="0C09000F">
      <w:start w:val="1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A8B5BB8"/>
    <w:multiLevelType w:val="hybridMultilevel"/>
    <w:tmpl w:val="3E52416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C336529"/>
    <w:multiLevelType w:val="hybridMultilevel"/>
    <w:tmpl w:val="59603CD6"/>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D1D378C"/>
    <w:multiLevelType w:val="hybridMultilevel"/>
    <w:tmpl w:val="7BBA3290"/>
    <w:lvl w:ilvl="0" w:tplc="3FCC06A6">
      <w:start w:val="1"/>
      <w:numFmt w:val="lowerLetter"/>
      <w:lvlText w:val="%1."/>
      <w:lvlJc w:val="left"/>
      <w:pPr>
        <w:ind w:left="720" w:hanging="360"/>
      </w:pPr>
      <w:rPr>
        <w:rFonts w:ascii="Arial Narrow" w:eastAsiaTheme="minorHAnsi" w:hAnsi="Arial Narrow" w:cstheme="minorBid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0844ACC"/>
    <w:multiLevelType w:val="multilevel"/>
    <w:tmpl w:val="EF1001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7"/>
  </w:num>
  <w:num w:numId="3">
    <w:abstractNumId w:val="8"/>
  </w:num>
  <w:num w:numId="4">
    <w:abstractNumId w:val="2"/>
  </w:num>
  <w:num w:numId="5">
    <w:abstractNumId w:val="5"/>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ABFB4D0-3AE8-4E15-8D87-1C86D87B1CFC}"/>
    <w:docVar w:name="dgnword-eventsink" w:val="2207001925808"/>
  </w:docVars>
  <w:rsids>
    <w:rsidRoot w:val="003E0BBE"/>
    <w:rsid w:val="00015E2B"/>
    <w:rsid w:val="000910E1"/>
    <w:rsid w:val="00147204"/>
    <w:rsid w:val="001939E0"/>
    <w:rsid w:val="001B582A"/>
    <w:rsid w:val="001D0042"/>
    <w:rsid w:val="00221BBC"/>
    <w:rsid w:val="002457FA"/>
    <w:rsid w:val="002703C3"/>
    <w:rsid w:val="00282CB4"/>
    <w:rsid w:val="002E1553"/>
    <w:rsid w:val="002F35D7"/>
    <w:rsid w:val="00346C2F"/>
    <w:rsid w:val="00396D01"/>
    <w:rsid w:val="00397BBA"/>
    <w:rsid w:val="003C120A"/>
    <w:rsid w:val="003C50BA"/>
    <w:rsid w:val="003E0BBE"/>
    <w:rsid w:val="003F47BA"/>
    <w:rsid w:val="00454347"/>
    <w:rsid w:val="00460158"/>
    <w:rsid w:val="004D573D"/>
    <w:rsid w:val="004E4778"/>
    <w:rsid w:val="005C4238"/>
    <w:rsid w:val="005C4707"/>
    <w:rsid w:val="005E399B"/>
    <w:rsid w:val="005E77C0"/>
    <w:rsid w:val="00600400"/>
    <w:rsid w:val="00600C06"/>
    <w:rsid w:val="00611C4B"/>
    <w:rsid w:val="00674E38"/>
    <w:rsid w:val="006A1ED0"/>
    <w:rsid w:val="006A462A"/>
    <w:rsid w:val="006A6430"/>
    <w:rsid w:val="006C3AEA"/>
    <w:rsid w:val="0072159E"/>
    <w:rsid w:val="00746BE5"/>
    <w:rsid w:val="00792C4A"/>
    <w:rsid w:val="007A3708"/>
    <w:rsid w:val="007A5303"/>
    <w:rsid w:val="007E1D01"/>
    <w:rsid w:val="00805459"/>
    <w:rsid w:val="0085474F"/>
    <w:rsid w:val="008962C0"/>
    <w:rsid w:val="008D2B14"/>
    <w:rsid w:val="008E1209"/>
    <w:rsid w:val="00935E3D"/>
    <w:rsid w:val="0095797D"/>
    <w:rsid w:val="009C736A"/>
    <w:rsid w:val="00A06CAC"/>
    <w:rsid w:val="00A4009D"/>
    <w:rsid w:val="00B34146"/>
    <w:rsid w:val="00B342C1"/>
    <w:rsid w:val="00B604DE"/>
    <w:rsid w:val="00B94A92"/>
    <w:rsid w:val="00BC10A6"/>
    <w:rsid w:val="00BD4BAC"/>
    <w:rsid w:val="00BF3D8E"/>
    <w:rsid w:val="00C01790"/>
    <w:rsid w:val="00C808B2"/>
    <w:rsid w:val="00CA3857"/>
    <w:rsid w:val="00D23BD5"/>
    <w:rsid w:val="00D702DA"/>
    <w:rsid w:val="00E57712"/>
    <w:rsid w:val="00E86FC7"/>
    <w:rsid w:val="00ED2BBE"/>
    <w:rsid w:val="00EE2717"/>
    <w:rsid w:val="00EF1CD4"/>
    <w:rsid w:val="00F82989"/>
    <w:rsid w:val="00FC4317"/>
    <w:rsid w:val="00FE62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58D5"/>
  <w15:chartTrackingRefBased/>
  <w15:docId w15:val="{3E577207-986E-45A9-B96A-AE5BB422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74F"/>
  </w:style>
  <w:style w:type="paragraph" w:styleId="Heading1">
    <w:name w:val="heading 1"/>
    <w:basedOn w:val="Normal"/>
    <w:next w:val="Normal"/>
    <w:link w:val="Heading1Char"/>
    <w:uiPriority w:val="9"/>
    <w:qFormat/>
    <w:rsid w:val="005C42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42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3E0BBE"/>
    <w:pPr>
      <w:ind w:left="720"/>
      <w:contextualSpacing/>
    </w:pPr>
  </w:style>
  <w:style w:type="character" w:customStyle="1" w:styleId="ListParagraphChar">
    <w:name w:val="List Paragraph Char"/>
    <w:basedOn w:val="DefaultParagraphFont"/>
    <w:link w:val="ListParagraph"/>
    <w:uiPriority w:val="99"/>
    <w:rsid w:val="003E0BBE"/>
  </w:style>
  <w:style w:type="character" w:customStyle="1" w:styleId="personname">
    <w:name w:val="person_name"/>
    <w:basedOn w:val="DefaultParagraphFont"/>
    <w:rsid w:val="003E0BBE"/>
  </w:style>
  <w:style w:type="character" w:styleId="Hyperlink">
    <w:name w:val="Hyperlink"/>
    <w:basedOn w:val="DefaultParagraphFont"/>
    <w:uiPriority w:val="99"/>
    <w:unhideWhenUsed/>
    <w:rsid w:val="0085474F"/>
    <w:rPr>
      <w:color w:val="0563C1" w:themeColor="hyperlink"/>
      <w:u w:val="single"/>
    </w:rPr>
  </w:style>
  <w:style w:type="paragraph" w:styleId="Footer">
    <w:name w:val="footer"/>
    <w:basedOn w:val="Normal"/>
    <w:link w:val="FooterChar"/>
    <w:uiPriority w:val="99"/>
    <w:unhideWhenUsed/>
    <w:rsid w:val="00854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74F"/>
  </w:style>
  <w:style w:type="character" w:customStyle="1" w:styleId="Heading1Char">
    <w:name w:val="Heading 1 Char"/>
    <w:basedOn w:val="DefaultParagraphFont"/>
    <w:link w:val="Heading1"/>
    <w:uiPriority w:val="9"/>
    <w:rsid w:val="005C423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C42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5C42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evi.org/pacific" TargetMode="External"/><Relationship Id="rId3" Type="http://schemas.openxmlformats.org/officeDocument/2006/relationships/settings" Target="settings.xml"/><Relationship Id="rId7" Type="http://schemas.openxmlformats.org/officeDocument/2006/relationships/hyperlink" Target="http://www.wipo.int/marrakesh_treaty/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Webber</dc:creator>
  <cp:keywords/>
  <dc:description/>
  <cp:lastModifiedBy>Deborah Rhodes</cp:lastModifiedBy>
  <cp:revision>3</cp:revision>
  <dcterms:created xsi:type="dcterms:W3CDTF">2021-12-13T05:40:00Z</dcterms:created>
  <dcterms:modified xsi:type="dcterms:W3CDTF">2021-12-13T05:41:00Z</dcterms:modified>
</cp:coreProperties>
</file>