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D9C" w:rsidRDefault="00BD5D9C" w:rsidP="0055466E">
      <w:pPr>
        <w:spacing w:line="360" w:lineRule="auto"/>
        <w:jc w:val="both"/>
        <w:rPr>
          <w:rFonts w:ascii="Calibri" w:hAnsi="Calibri" w:cs="Times New Roman"/>
          <w:b/>
          <w:color w:val="000000" w:themeColor="text1"/>
          <w:szCs w:val="22"/>
        </w:rPr>
      </w:pPr>
      <w:r>
        <w:rPr>
          <w:rFonts w:ascii="Calibri" w:hAnsi="Calibri" w:cs="Times New Roman"/>
          <w:b/>
          <w:color w:val="000000" w:themeColor="text1"/>
          <w:szCs w:val="22"/>
        </w:rPr>
        <w:t>BLINDSA</w:t>
      </w:r>
    </w:p>
    <w:p w:rsidR="006F0B23" w:rsidRPr="008A7EF7" w:rsidRDefault="004E1CEA" w:rsidP="0055466E">
      <w:pPr>
        <w:spacing w:line="360" w:lineRule="auto"/>
        <w:jc w:val="both"/>
        <w:rPr>
          <w:rFonts w:ascii="Calibri" w:hAnsi="Calibri" w:cs="Times New Roman"/>
          <w:b/>
          <w:color w:val="000000" w:themeColor="text1"/>
          <w:szCs w:val="22"/>
        </w:rPr>
      </w:pPr>
      <w:r w:rsidRPr="004E1CEA">
        <w:rPr>
          <w:rFonts w:ascii="Calibri" w:hAnsi="Calibri" w:cs="Times New Roman"/>
          <w:b/>
          <w:color w:val="000000" w:themeColor="text1"/>
          <w:szCs w:val="22"/>
        </w:rPr>
        <w:t xml:space="preserve">Education Seminar:  </w:t>
      </w:r>
      <w:r w:rsidR="006F0B23" w:rsidRPr="004E1CEA">
        <w:rPr>
          <w:rFonts w:ascii="Calibri" w:hAnsi="Calibri" w:cs="Times New Roman"/>
          <w:b/>
          <w:color w:val="000000" w:themeColor="text1"/>
          <w:szCs w:val="22"/>
        </w:rPr>
        <w:t>The South African Experience and Challenges</w:t>
      </w:r>
      <w:bookmarkStart w:id="0" w:name="_GoBack"/>
      <w:bookmarkEnd w:id="0"/>
    </w:p>
    <w:p w:rsidR="003E0698" w:rsidRDefault="004E1CEA" w:rsidP="00426136">
      <w:pPr>
        <w:spacing w:line="360" w:lineRule="auto"/>
        <w:jc w:val="right"/>
        <w:rPr>
          <w:rFonts w:ascii="Calibri" w:hAnsi="Calibri" w:cs="Times New Roman"/>
          <w:color w:val="000000" w:themeColor="text1"/>
          <w:szCs w:val="22"/>
        </w:rPr>
      </w:pPr>
      <w:r>
        <w:rPr>
          <w:rFonts w:ascii="Calibri" w:hAnsi="Calibri" w:cs="Times New Roman"/>
          <w:color w:val="000000" w:themeColor="text1"/>
          <w:szCs w:val="22"/>
        </w:rPr>
        <w:t xml:space="preserve">BHAVNA RAMJI </w:t>
      </w:r>
      <w:r w:rsidRPr="004E1CEA">
        <w:rPr>
          <w:rStyle w:val="FootnoteReference"/>
          <w:rFonts w:ascii="Calibri" w:hAnsi="Calibri" w:cs="Times New Roman"/>
          <w:color w:val="000000" w:themeColor="text1"/>
          <w:szCs w:val="22"/>
        </w:rPr>
        <w:footnoteReference w:customMarkFollows="1" w:id="1"/>
        <w:sym w:font="Symbol" w:char="F02A"/>
      </w:r>
    </w:p>
    <w:p w:rsidR="004E1CEA" w:rsidRPr="00203B84" w:rsidRDefault="00203B84" w:rsidP="00203B84">
      <w:pPr>
        <w:spacing w:line="360" w:lineRule="auto"/>
        <w:jc w:val="center"/>
        <w:rPr>
          <w:rFonts w:ascii="Calibri" w:hAnsi="Calibri" w:cs="Times New Roman"/>
          <w:color w:val="000000" w:themeColor="text1"/>
          <w:szCs w:val="22"/>
          <w:u w:val="single"/>
        </w:rPr>
      </w:pPr>
      <w:r>
        <w:rPr>
          <w:rFonts w:ascii="Calibri" w:hAnsi="Calibri" w:cs="Times New Roman"/>
          <w:color w:val="000000" w:themeColor="text1"/>
          <w:szCs w:val="22"/>
          <w:u w:val="single"/>
        </w:rPr>
        <w:tab/>
      </w:r>
      <w:r>
        <w:rPr>
          <w:rFonts w:ascii="Calibri" w:hAnsi="Calibri" w:cs="Times New Roman"/>
          <w:color w:val="000000" w:themeColor="text1"/>
          <w:szCs w:val="22"/>
          <w:u w:val="single"/>
        </w:rPr>
        <w:tab/>
      </w:r>
      <w:r>
        <w:rPr>
          <w:rFonts w:ascii="Calibri" w:hAnsi="Calibri" w:cs="Times New Roman"/>
          <w:color w:val="000000" w:themeColor="text1"/>
          <w:szCs w:val="22"/>
          <w:u w:val="single"/>
        </w:rPr>
        <w:tab/>
      </w:r>
      <w:r>
        <w:rPr>
          <w:rFonts w:ascii="Calibri" w:hAnsi="Calibri" w:cs="Times New Roman"/>
          <w:color w:val="000000" w:themeColor="text1"/>
          <w:szCs w:val="22"/>
          <w:u w:val="single"/>
        </w:rPr>
        <w:tab/>
      </w:r>
      <w:r>
        <w:rPr>
          <w:rFonts w:ascii="Calibri" w:hAnsi="Calibri" w:cs="Times New Roman"/>
          <w:color w:val="000000" w:themeColor="text1"/>
          <w:szCs w:val="22"/>
          <w:u w:val="single"/>
        </w:rPr>
        <w:tab/>
      </w:r>
      <w:r>
        <w:rPr>
          <w:rFonts w:ascii="Calibri" w:hAnsi="Calibri" w:cs="Times New Roman"/>
          <w:color w:val="000000" w:themeColor="text1"/>
          <w:szCs w:val="22"/>
          <w:u w:val="single"/>
        </w:rPr>
        <w:tab/>
      </w:r>
      <w:r>
        <w:rPr>
          <w:rFonts w:ascii="Calibri" w:hAnsi="Calibri" w:cs="Times New Roman"/>
          <w:color w:val="000000" w:themeColor="text1"/>
          <w:szCs w:val="22"/>
          <w:u w:val="single"/>
        </w:rPr>
        <w:tab/>
      </w:r>
      <w:r>
        <w:rPr>
          <w:rFonts w:ascii="Calibri" w:hAnsi="Calibri" w:cs="Times New Roman"/>
          <w:color w:val="000000" w:themeColor="text1"/>
          <w:szCs w:val="22"/>
          <w:u w:val="single"/>
        </w:rPr>
        <w:tab/>
      </w:r>
    </w:p>
    <w:p w:rsidR="00203B84" w:rsidRDefault="00203B84" w:rsidP="0055466E">
      <w:pPr>
        <w:spacing w:line="360" w:lineRule="auto"/>
        <w:jc w:val="both"/>
        <w:rPr>
          <w:rFonts w:ascii="Calibri" w:hAnsi="Calibri" w:cs="Times New Roman"/>
          <w:color w:val="000000" w:themeColor="text1"/>
          <w:szCs w:val="22"/>
        </w:rPr>
      </w:pPr>
    </w:p>
    <w:p w:rsidR="004E1CEA" w:rsidRDefault="004E1CEA" w:rsidP="0055466E">
      <w:pPr>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My intention is to provide an overview of the challenges faced by learners with visual impairments in accessing basic ed</w:t>
      </w:r>
      <w:r w:rsidR="00BD5D9C">
        <w:rPr>
          <w:rFonts w:ascii="Calibri" w:hAnsi="Calibri" w:cs="Times New Roman"/>
          <w:color w:val="000000" w:themeColor="text1"/>
          <w:szCs w:val="22"/>
        </w:rPr>
        <w:t>ucation in South Africa.  While</w:t>
      </w:r>
      <w:r>
        <w:rPr>
          <w:rFonts w:ascii="Calibri" w:hAnsi="Calibri" w:cs="Times New Roman"/>
          <w:color w:val="000000" w:themeColor="text1"/>
          <w:szCs w:val="22"/>
        </w:rPr>
        <w:t xml:space="preserve"> the information that I shall convey </w:t>
      </w:r>
      <w:r w:rsidR="00BD5D9C">
        <w:rPr>
          <w:rFonts w:ascii="Calibri" w:hAnsi="Calibri" w:cs="Times New Roman"/>
          <w:color w:val="000000" w:themeColor="text1"/>
          <w:szCs w:val="22"/>
        </w:rPr>
        <w:t>may create the impression of an</w:t>
      </w:r>
      <w:r>
        <w:rPr>
          <w:rFonts w:ascii="Calibri" w:hAnsi="Calibri" w:cs="Times New Roman"/>
          <w:color w:val="000000" w:themeColor="text1"/>
          <w:szCs w:val="22"/>
        </w:rPr>
        <w:t xml:space="preserve"> Everest of obstacles, I hope that I will also be able t</w:t>
      </w:r>
      <w:r w:rsidR="00BD5D9C">
        <w:rPr>
          <w:rFonts w:ascii="Calibri" w:hAnsi="Calibri" w:cs="Times New Roman"/>
          <w:color w:val="000000" w:themeColor="text1"/>
          <w:szCs w:val="22"/>
        </w:rPr>
        <w:t>o stimulate</w:t>
      </w:r>
      <w:r>
        <w:rPr>
          <w:rFonts w:ascii="Calibri" w:hAnsi="Calibri" w:cs="Times New Roman"/>
          <w:color w:val="000000" w:themeColor="text1"/>
          <w:szCs w:val="22"/>
        </w:rPr>
        <w:t xml:space="preserve"> a discussion on modes of </w:t>
      </w:r>
      <w:r w:rsidR="00BD5D9C">
        <w:rPr>
          <w:rFonts w:ascii="Calibri" w:hAnsi="Calibri" w:cs="Times New Roman"/>
          <w:color w:val="000000" w:themeColor="text1"/>
          <w:szCs w:val="22"/>
        </w:rPr>
        <w:t>overcoming or at least chipping away at these</w:t>
      </w:r>
      <w:r>
        <w:rPr>
          <w:rFonts w:ascii="Calibri" w:hAnsi="Calibri" w:cs="Times New Roman"/>
          <w:color w:val="000000" w:themeColor="text1"/>
          <w:szCs w:val="22"/>
        </w:rPr>
        <w:t xml:space="preserve"> obstacles.</w:t>
      </w:r>
    </w:p>
    <w:p w:rsidR="004E1CEA" w:rsidRDefault="004E1CEA" w:rsidP="0055466E">
      <w:pPr>
        <w:spacing w:line="360" w:lineRule="auto"/>
        <w:jc w:val="both"/>
        <w:rPr>
          <w:rFonts w:ascii="Calibri" w:hAnsi="Calibri" w:cs="Times New Roman"/>
          <w:color w:val="000000" w:themeColor="text1"/>
          <w:szCs w:val="22"/>
        </w:rPr>
      </w:pPr>
    </w:p>
    <w:p w:rsidR="004E1CEA" w:rsidRDefault="004E1CEA" w:rsidP="0055466E">
      <w:pPr>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 xml:space="preserve">I have benefited a great deal from </w:t>
      </w:r>
      <w:r>
        <w:rPr>
          <w:rFonts w:ascii="Calibri" w:hAnsi="Calibri" w:cs="Times New Roman"/>
          <w:i/>
          <w:color w:val="000000" w:themeColor="text1"/>
          <w:szCs w:val="22"/>
        </w:rPr>
        <w:t>Left in the Dark</w:t>
      </w:r>
      <w:r>
        <w:rPr>
          <w:rFonts w:ascii="Calibri" w:hAnsi="Calibri" w:cs="Times New Roman"/>
          <w:color w:val="000000" w:themeColor="text1"/>
          <w:szCs w:val="22"/>
        </w:rPr>
        <w:t xml:space="preserve">, </w:t>
      </w:r>
      <w:r w:rsidR="008A7EF7">
        <w:rPr>
          <w:rFonts w:ascii="Calibri" w:hAnsi="Calibri" w:cs="Times New Roman"/>
          <w:color w:val="000000" w:themeColor="text1"/>
          <w:szCs w:val="22"/>
        </w:rPr>
        <w:t xml:space="preserve">a report </w:t>
      </w:r>
      <w:r>
        <w:rPr>
          <w:rFonts w:ascii="Calibri" w:hAnsi="Calibri" w:cs="Times New Roman"/>
          <w:color w:val="000000" w:themeColor="text1"/>
          <w:szCs w:val="22"/>
        </w:rPr>
        <w:t xml:space="preserve">which was prepared by </w:t>
      </w:r>
      <w:r w:rsidR="00BD5D9C">
        <w:rPr>
          <w:rFonts w:ascii="Calibri" w:hAnsi="Calibri" w:cs="Times New Roman"/>
          <w:color w:val="000000" w:themeColor="text1"/>
          <w:szCs w:val="22"/>
        </w:rPr>
        <w:t>Tim Fish Hodgson and Silomo Khumalo at SECTION27</w:t>
      </w:r>
      <w:r>
        <w:rPr>
          <w:rFonts w:ascii="Calibri" w:hAnsi="Calibri" w:cs="Times New Roman"/>
          <w:color w:val="000000" w:themeColor="text1"/>
          <w:szCs w:val="22"/>
        </w:rPr>
        <w:t>.</w:t>
      </w:r>
    </w:p>
    <w:p w:rsidR="00B92E72" w:rsidRDefault="00B92E72" w:rsidP="0055466E">
      <w:pPr>
        <w:spacing w:line="360" w:lineRule="auto"/>
        <w:jc w:val="both"/>
        <w:rPr>
          <w:rFonts w:ascii="Calibri" w:hAnsi="Calibri" w:cs="Times New Roman"/>
          <w:color w:val="000000" w:themeColor="text1"/>
          <w:szCs w:val="22"/>
        </w:rPr>
      </w:pPr>
    </w:p>
    <w:p w:rsidR="00BD5D9C" w:rsidRDefault="00B92E72" w:rsidP="0055466E">
      <w:pPr>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 xml:space="preserve">At the heart of the </w:t>
      </w:r>
      <w:r w:rsidR="00BD5D9C">
        <w:rPr>
          <w:rFonts w:ascii="Calibri" w:hAnsi="Calibri" w:cs="Times New Roman"/>
          <w:color w:val="000000" w:themeColor="text1"/>
          <w:szCs w:val="22"/>
        </w:rPr>
        <w:t xml:space="preserve">education crisis for visually impaired learners </w:t>
      </w:r>
      <w:r>
        <w:rPr>
          <w:rFonts w:ascii="Calibri" w:hAnsi="Calibri" w:cs="Times New Roman"/>
          <w:color w:val="000000" w:themeColor="text1"/>
          <w:szCs w:val="22"/>
        </w:rPr>
        <w:t>is a lack of inte</w:t>
      </w:r>
      <w:r w:rsidR="00BD5D9C">
        <w:rPr>
          <w:rFonts w:ascii="Calibri" w:hAnsi="Calibri" w:cs="Times New Roman"/>
          <w:color w:val="000000" w:themeColor="text1"/>
          <w:szCs w:val="22"/>
        </w:rPr>
        <w:t>rest at government level.  This lack of interest</w:t>
      </w:r>
      <w:r w:rsidR="008A7EF7">
        <w:rPr>
          <w:rFonts w:ascii="Calibri" w:hAnsi="Calibri" w:cs="Times New Roman"/>
          <w:color w:val="000000" w:themeColor="text1"/>
          <w:szCs w:val="22"/>
        </w:rPr>
        <w:t xml:space="preserve"> appears to be</w:t>
      </w:r>
      <w:r w:rsidR="00BD5D9C">
        <w:rPr>
          <w:rFonts w:ascii="Calibri" w:hAnsi="Calibri" w:cs="Times New Roman"/>
          <w:color w:val="000000" w:themeColor="text1"/>
          <w:szCs w:val="22"/>
        </w:rPr>
        <w:t xml:space="preserve"> </w:t>
      </w:r>
      <w:r>
        <w:rPr>
          <w:rFonts w:ascii="Calibri" w:hAnsi="Calibri" w:cs="Times New Roman"/>
          <w:color w:val="000000" w:themeColor="text1"/>
          <w:szCs w:val="22"/>
        </w:rPr>
        <w:t>informed</w:t>
      </w:r>
      <w:r w:rsidR="008A7EF7">
        <w:rPr>
          <w:rFonts w:ascii="Calibri" w:hAnsi="Calibri" w:cs="Times New Roman"/>
          <w:color w:val="000000" w:themeColor="text1"/>
          <w:szCs w:val="22"/>
        </w:rPr>
        <w:t>, whether intentionally or not,</w:t>
      </w:r>
      <w:r>
        <w:rPr>
          <w:rFonts w:ascii="Calibri" w:hAnsi="Calibri" w:cs="Times New Roman"/>
          <w:color w:val="000000" w:themeColor="text1"/>
          <w:szCs w:val="22"/>
        </w:rPr>
        <w:t xml:space="preserve"> by an unequal or discriminatory </w:t>
      </w:r>
      <w:r w:rsidR="00AC2698">
        <w:rPr>
          <w:rFonts w:ascii="Calibri" w:hAnsi="Calibri" w:cs="Times New Roman"/>
          <w:color w:val="000000" w:themeColor="text1"/>
          <w:szCs w:val="22"/>
        </w:rPr>
        <w:t>approach</w:t>
      </w:r>
      <w:r w:rsidR="00BD5D9C">
        <w:rPr>
          <w:rFonts w:ascii="Calibri" w:hAnsi="Calibri" w:cs="Times New Roman"/>
          <w:color w:val="000000" w:themeColor="text1"/>
          <w:szCs w:val="22"/>
        </w:rPr>
        <w:t xml:space="preserve"> to people with disabilities</w:t>
      </w:r>
      <w:r>
        <w:rPr>
          <w:rFonts w:ascii="Calibri" w:hAnsi="Calibri" w:cs="Times New Roman"/>
          <w:color w:val="000000" w:themeColor="text1"/>
          <w:szCs w:val="22"/>
        </w:rPr>
        <w:t xml:space="preserve">.  </w:t>
      </w:r>
    </w:p>
    <w:p w:rsidR="00BD5D9C" w:rsidRDefault="00BD5D9C" w:rsidP="0055466E">
      <w:pPr>
        <w:spacing w:line="360" w:lineRule="auto"/>
        <w:jc w:val="both"/>
        <w:rPr>
          <w:rFonts w:ascii="Calibri" w:hAnsi="Calibri" w:cs="Times New Roman"/>
          <w:color w:val="000000" w:themeColor="text1"/>
          <w:szCs w:val="22"/>
        </w:rPr>
      </w:pPr>
    </w:p>
    <w:p w:rsidR="00B92E72" w:rsidRDefault="00BD5D9C" w:rsidP="0055466E">
      <w:pPr>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In the case of visually impaired learners, t</w:t>
      </w:r>
      <w:r w:rsidR="00B92E72">
        <w:rPr>
          <w:rFonts w:ascii="Calibri" w:hAnsi="Calibri" w:cs="Times New Roman"/>
          <w:color w:val="000000" w:themeColor="text1"/>
          <w:szCs w:val="22"/>
        </w:rPr>
        <w:t>he inequality</w:t>
      </w:r>
      <w:r w:rsidR="00AC2698">
        <w:rPr>
          <w:rFonts w:ascii="Calibri" w:hAnsi="Calibri" w:cs="Times New Roman"/>
          <w:color w:val="000000" w:themeColor="text1"/>
          <w:szCs w:val="22"/>
        </w:rPr>
        <w:t xml:space="preserve"> operates on two levels:</w:t>
      </w:r>
      <w:r w:rsidR="00B92E72">
        <w:rPr>
          <w:rFonts w:ascii="Calibri" w:hAnsi="Calibri" w:cs="Times New Roman"/>
          <w:color w:val="000000" w:themeColor="text1"/>
          <w:szCs w:val="22"/>
        </w:rPr>
        <w:t xml:space="preserve">  </w:t>
      </w:r>
      <w:r w:rsidR="00AC2698">
        <w:rPr>
          <w:rFonts w:ascii="Calibri" w:hAnsi="Calibri" w:cs="Times New Roman"/>
          <w:color w:val="000000" w:themeColor="text1"/>
          <w:szCs w:val="22"/>
        </w:rPr>
        <w:t>First</w:t>
      </w:r>
      <w:r w:rsidR="00B92E72">
        <w:rPr>
          <w:rFonts w:ascii="Calibri" w:hAnsi="Calibri" w:cs="Times New Roman"/>
          <w:color w:val="000000" w:themeColor="text1"/>
          <w:szCs w:val="22"/>
        </w:rPr>
        <w:t xml:space="preserve">, </w:t>
      </w:r>
      <w:r>
        <w:rPr>
          <w:rFonts w:ascii="Calibri" w:hAnsi="Calibri" w:cs="Times New Roman"/>
          <w:color w:val="000000" w:themeColor="text1"/>
          <w:szCs w:val="22"/>
        </w:rPr>
        <w:t>there is</w:t>
      </w:r>
      <w:r w:rsidR="00B92E72">
        <w:rPr>
          <w:rFonts w:ascii="Calibri" w:hAnsi="Calibri" w:cs="Times New Roman"/>
          <w:color w:val="000000" w:themeColor="text1"/>
          <w:szCs w:val="22"/>
        </w:rPr>
        <w:t xml:space="preserve"> the failure to treated visually impaired learners with the same </w:t>
      </w:r>
      <w:r>
        <w:rPr>
          <w:rFonts w:ascii="Calibri" w:hAnsi="Calibri" w:cs="Times New Roman"/>
          <w:color w:val="000000" w:themeColor="text1"/>
          <w:szCs w:val="22"/>
        </w:rPr>
        <w:t xml:space="preserve">concern and attention </w:t>
      </w:r>
      <w:r w:rsidR="00B92E72">
        <w:rPr>
          <w:rFonts w:ascii="Calibri" w:hAnsi="Calibri" w:cs="Times New Roman"/>
          <w:color w:val="000000" w:themeColor="text1"/>
          <w:szCs w:val="22"/>
        </w:rPr>
        <w:t xml:space="preserve">as sighted learners – this is equality of principle. </w:t>
      </w:r>
      <w:r w:rsidR="00AC2698">
        <w:rPr>
          <w:rFonts w:ascii="Calibri" w:hAnsi="Calibri" w:cs="Times New Roman"/>
          <w:color w:val="000000" w:themeColor="text1"/>
          <w:szCs w:val="22"/>
        </w:rPr>
        <w:t xml:space="preserve"> Second, </w:t>
      </w:r>
      <w:r>
        <w:rPr>
          <w:rFonts w:ascii="Calibri" w:hAnsi="Calibri" w:cs="Times New Roman"/>
          <w:color w:val="000000" w:themeColor="text1"/>
          <w:szCs w:val="22"/>
        </w:rPr>
        <w:t>there is the</w:t>
      </w:r>
      <w:r w:rsidR="00B92E72">
        <w:rPr>
          <w:rFonts w:ascii="Calibri" w:hAnsi="Calibri" w:cs="Times New Roman"/>
          <w:color w:val="000000" w:themeColor="text1"/>
          <w:szCs w:val="22"/>
        </w:rPr>
        <w:t xml:space="preserve"> failure to appreciate that visually impaired learners </w:t>
      </w:r>
      <w:r>
        <w:rPr>
          <w:rFonts w:ascii="Calibri" w:hAnsi="Calibri" w:cs="Times New Roman"/>
          <w:color w:val="000000" w:themeColor="text1"/>
          <w:szCs w:val="22"/>
        </w:rPr>
        <w:t>require different things in order to enjoy the same</w:t>
      </w:r>
      <w:r w:rsidR="00B92E72">
        <w:rPr>
          <w:rFonts w:ascii="Calibri" w:hAnsi="Calibri" w:cs="Times New Roman"/>
          <w:color w:val="000000" w:themeColor="text1"/>
          <w:szCs w:val="22"/>
        </w:rPr>
        <w:t xml:space="preserve"> measure of dignity and well-being</w:t>
      </w:r>
      <w:r>
        <w:rPr>
          <w:rFonts w:ascii="Calibri" w:hAnsi="Calibri" w:cs="Times New Roman"/>
          <w:color w:val="000000" w:themeColor="text1"/>
          <w:szCs w:val="22"/>
        </w:rPr>
        <w:t xml:space="preserve"> as sighted learners</w:t>
      </w:r>
      <w:r w:rsidR="00B92E72">
        <w:rPr>
          <w:rFonts w:ascii="Calibri" w:hAnsi="Calibri" w:cs="Times New Roman"/>
          <w:color w:val="000000" w:themeColor="text1"/>
          <w:szCs w:val="22"/>
        </w:rPr>
        <w:t xml:space="preserve"> – this is substantive equality. </w:t>
      </w:r>
    </w:p>
    <w:p w:rsidR="004E1CEA" w:rsidRDefault="004E1CEA" w:rsidP="0055466E">
      <w:pPr>
        <w:spacing w:line="360" w:lineRule="auto"/>
        <w:jc w:val="both"/>
        <w:rPr>
          <w:rFonts w:ascii="Calibri" w:hAnsi="Calibri" w:cs="Times New Roman"/>
          <w:color w:val="000000" w:themeColor="text1"/>
          <w:szCs w:val="22"/>
        </w:rPr>
      </w:pPr>
    </w:p>
    <w:p w:rsidR="004E1CEA" w:rsidRDefault="0055466E" w:rsidP="0055466E">
      <w:pPr>
        <w:spacing w:line="360" w:lineRule="auto"/>
        <w:jc w:val="both"/>
        <w:rPr>
          <w:rFonts w:ascii="Calibri" w:hAnsi="Calibri" w:cs="Times New Roman"/>
          <w:color w:val="000000" w:themeColor="text1"/>
          <w:szCs w:val="22"/>
          <w:u w:val="single"/>
        </w:rPr>
      </w:pPr>
      <w:r>
        <w:rPr>
          <w:rFonts w:ascii="Calibri" w:hAnsi="Calibri" w:cs="Times New Roman"/>
          <w:color w:val="000000" w:themeColor="text1"/>
          <w:szCs w:val="22"/>
          <w:u w:val="single"/>
        </w:rPr>
        <w:t>Out of school learners</w:t>
      </w:r>
    </w:p>
    <w:p w:rsidR="004E1CEA" w:rsidRDefault="004E1CEA" w:rsidP="0055466E">
      <w:pPr>
        <w:spacing w:line="360" w:lineRule="auto"/>
        <w:jc w:val="both"/>
        <w:rPr>
          <w:rFonts w:ascii="Calibri" w:hAnsi="Calibri" w:cs="Times New Roman"/>
          <w:color w:val="000000" w:themeColor="text1"/>
          <w:szCs w:val="22"/>
          <w:u w:val="single"/>
        </w:rPr>
      </w:pPr>
    </w:p>
    <w:p w:rsidR="004E1CEA" w:rsidRDefault="0059692F" w:rsidP="0055466E">
      <w:pPr>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 xml:space="preserve">The distressing thing about starting with the statistics in the case of visually impaired </w:t>
      </w:r>
      <w:r w:rsidR="008A7EF7">
        <w:rPr>
          <w:rFonts w:ascii="Calibri" w:hAnsi="Calibri" w:cs="Times New Roman"/>
          <w:color w:val="000000" w:themeColor="text1"/>
          <w:szCs w:val="22"/>
        </w:rPr>
        <w:t>children</w:t>
      </w:r>
      <w:r>
        <w:rPr>
          <w:rFonts w:ascii="Calibri" w:hAnsi="Calibri" w:cs="Times New Roman"/>
          <w:color w:val="000000" w:themeColor="text1"/>
          <w:szCs w:val="22"/>
        </w:rPr>
        <w:t xml:space="preserve"> is that there are no statistics.  There is no concrete idea of the </w:t>
      </w:r>
      <w:r w:rsidR="004E1CEA">
        <w:rPr>
          <w:rFonts w:ascii="Calibri" w:hAnsi="Calibri" w:cs="Times New Roman"/>
          <w:color w:val="000000" w:themeColor="text1"/>
          <w:szCs w:val="22"/>
        </w:rPr>
        <w:t xml:space="preserve">number of visually-impaired children in this country.  </w:t>
      </w:r>
      <w:r>
        <w:rPr>
          <w:rFonts w:ascii="Calibri" w:hAnsi="Calibri" w:cs="Times New Roman"/>
          <w:color w:val="000000" w:themeColor="text1"/>
          <w:szCs w:val="22"/>
        </w:rPr>
        <w:t>We have statistics only on the number of learners in schools.  However, it is estimated that there are thousands who are not in school, and who should be.  We call these “out of school learners”</w:t>
      </w:r>
      <w:r w:rsidR="00D46D63">
        <w:rPr>
          <w:rFonts w:ascii="Calibri" w:hAnsi="Calibri" w:cs="Times New Roman"/>
          <w:color w:val="000000" w:themeColor="text1"/>
          <w:szCs w:val="22"/>
        </w:rPr>
        <w:t>.</w:t>
      </w:r>
    </w:p>
    <w:p w:rsidR="004E1CEA" w:rsidRDefault="004E1CEA" w:rsidP="0055466E">
      <w:pPr>
        <w:spacing w:line="360" w:lineRule="auto"/>
        <w:jc w:val="both"/>
        <w:rPr>
          <w:rFonts w:ascii="Calibri" w:hAnsi="Calibri" w:cs="Times New Roman"/>
          <w:color w:val="000000" w:themeColor="text1"/>
          <w:szCs w:val="22"/>
        </w:rPr>
      </w:pPr>
    </w:p>
    <w:p w:rsidR="00F60F0E" w:rsidRDefault="008A7EF7" w:rsidP="0055466E">
      <w:pPr>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Working then on the estimates, t</w:t>
      </w:r>
      <w:r w:rsidR="00191767">
        <w:rPr>
          <w:rFonts w:ascii="Calibri" w:hAnsi="Calibri" w:cs="Times New Roman"/>
          <w:color w:val="000000" w:themeColor="text1"/>
          <w:szCs w:val="22"/>
        </w:rPr>
        <w:t>he DBE estimates that there are over half a million out of school learners with disabilities generally.  Of this, it is estimated that a vast majority</w:t>
      </w:r>
      <w:r w:rsidR="00F60F0E">
        <w:rPr>
          <w:rFonts w:ascii="Calibri" w:hAnsi="Calibri" w:cs="Times New Roman"/>
          <w:color w:val="000000" w:themeColor="text1"/>
          <w:szCs w:val="22"/>
        </w:rPr>
        <w:t xml:space="preserve"> of their number</w:t>
      </w:r>
      <w:r w:rsidR="00191767">
        <w:rPr>
          <w:rFonts w:ascii="Calibri" w:hAnsi="Calibri" w:cs="Times New Roman"/>
          <w:color w:val="000000" w:themeColor="text1"/>
          <w:szCs w:val="22"/>
        </w:rPr>
        <w:t xml:space="preserve"> are visually impaired.</w:t>
      </w:r>
      <w:r w:rsidR="0059692F">
        <w:rPr>
          <w:rFonts w:ascii="Calibri" w:hAnsi="Calibri" w:cs="Times New Roman"/>
          <w:color w:val="000000" w:themeColor="text1"/>
          <w:szCs w:val="22"/>
        </w:rPr>
        <w:t xml:space="preserve">  </w:t>
      </w:r>
      <w:r w:rsidR="00F60F0E">
        <w:rPr>
          <w:rFonts w:ascii="Calibri" w:hAnsi="Calibri" w:cs="Times New Roman"/>
          <w:color w:val="000000" w:themeColor="text1"/>
          <w:szCs w:val="22"/>
        </w:rPr>
        <w:t xml:space="preserve">Considering the fact that only an estimated 3,500 visually impaired learners are in school, this means that the vast majority of visually impaired learners are </w:t>
      </w:r>
      <w:r w:rsidR="005E5926">
        <w:rPr>
          <w:rFonts w:ascii="Calibri" w:hAnsi="Calibri" w:cs="Times New Roman"/>
          <w:color w:val="000000" w:themeColor="text1"/>
          <w:szCs w:val="22"/>
        </w:rPr>
        <w:t xml:space="preserve">not even in </w:t>
      </w:r>
      <w:r>
        <w:rPr>
          <w:rFonts w:ascii="Calibri" w:hAnsi="Calibri" w:cs="Times New Roman"/>
          <w:color w:val="000000" w:themeColor="text1"/>
          <w:szCs w:val="22"/>
        </w:rPr>
        <w:t>the education system</w:t>
      </w:r>
      <w:r w:rsidR="005E5926">
        <w:rPr>
          <w:rFonts w:ascii="Calibri" w:hAnsi="Calibri" w:cs="Times New Roman"/>
          <w:color w:val="000000" w:themeColor="text1"/>
          <w:szCs w:val="22"/>
        </w:rPr>
        <w:t xml:space="preserve"> to begin with</w:t>
      </w:r>
      <w:r w:rsidR="00F60F0E">
        <w:rPr>
          <w:rFonts w:ascii="Calibri" w:hAnsi="Calibri" w:cs="Times New Roman"/>
          <w:color w:val="000000" w:themeColor="text1"/>
          <w:szCs w:val="22"/>
        </w:rPr>
        <w:t>.</w:t>
      </w:r>
    </w:p>
    <w:p w:rsidR="00F60F0E" w:rsidRDefault="00F60F0E" w:rsidP="0055466E">
      <w:pPr>
        <w:spacing w:line="360" w:lineRule="auto"/>
        <w:jc w:val="both"/>
        <w:rPr>
          <w:rFonts w:ascii="Calibri" w:hAnsi="Calibri" w:cs="Times New Roman"/>
          <w:color w:val="000000" w:themeColor="text1"/>
          <w:szCs w:val="22"/>
        </w:rPr>
      </w:pPr>
    </w:p>
    <w:p w:rsidR="008426E8" w:rsidRPr="004E1CEA" w:rsidRDefault="0059692F" w:rsidP="0055466E">
      <w:pPr>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lastRenderedPageBreak/>
        <w:t xml:space="preserve">The majority of out of school learners </w:t>
      </w:r>
      <w:r w:rsidR="008426E8">
        <w:rPr>
          <w:rFonts w:ascii="Calibri" w:hAnsi="Calibri" w:cs="Times New Roman"/>
          <w:color w:val="000000" w:themeColor="text1"/>
          <w:szCs w:val="22"/>
        </w:rPr>
        <w:t>live in rural areas and come from poor families.</w:t>
      </w:r>
    </w:p>
    <w:p w:rsidR="003E0698" w:rsidRDefault="003E0698" w:rsidP="0055466E">
      <w:pPr>
        <w:spacing w:line="360" w:lineRule="auto"/>
        <w:jc w:val="both"/>
        <w:rPr>
          <w:rFonts w:ascii="Calibri" w:hAnsi="Calibri" w:cs="Times New Roman"/>
          <w:color w:val="000000" w:themeColor="text1"/>
          <w:szCs w:val="22"/>
        </w:rPr>
      </w:pPr>
    </w:p>
    <w:p w:rsidR="0055466E" w:rsidRDefault="00D46D63" w:rsidP="0055466E">
      <w:pPr>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To place out of school learners in school requires advocacy a</w:t>
      </w:r>
      <w:r w:rsidR="008426E8">
        <w:rPr>
          <w:rFonts w:ascii="Calibri" w:hAnsi="Calibri" w:cs="Times New Roman"/>
          <w:color w:val="000000" w:themeColor="text1"/>
          <w:szCs w:val="22"/>
        </w:rPr>
        <w:t xml:space="preserve">t a grassroots level, </w:t>
      </w:r>
      <w:r>
        <w:rPr>
          <w:rFonts w:ascii="Calibri" w:hAnsi="Calibri" w:cs="Times New Roman"/>
          <w:color w:val="000000" w:themeColor="text1"/>
          <w:szCs w:val="22"/>
        </w:rPr>
        <w:t xml:space="preserve">and addressing economic imbalances through upliftment </w:t>
      </w:r>
      <w:r w:rsidR="005E5926">
        <w:rPr>
          <w:rFonts w:ascii="Calibri" w:hAnsi="Calibri" w:cs="Times New Roman"/>
          <w:color w:val="000000" w:themeColor="text1"/>
          <w:szCs w:val="22"/>
        </w:rPr>
        <w:t>and through</w:t>
      </w:r>
      <w:r>
        <w:rPr>
          <w:rFonts w:ascii="Calibri" w:hAnsi="Calibri" w:cs="Times New Roman"/>
          <w:color w:val="000000" w:themeColor="text1"/>
          <w:szCs w:val="22"/>
        </w:rPr>
        <w:t xml:space="preserve"> policy challenges. </w:t>
      </w:r>
      <w:r w:rsidR="008A7EF7">
        <w:rPr>
          <w:rFonts w:ascii="Calibri" w:hAnsi="Calibri" w:cs="Times New Roman"/>
          <w:color w:val="000000" w:themeColor="text1"/>
          <w:szCs w:val="22"/>
        </w:rPr>
        <w:t>M</w:t>
      </w:r>
      <w:r>
        <w:rPr>
          <w:rFonts w:ascii="Calibri" w:hAnsi="Calibri" w:cs="Times New Roman"/>
          <w:color w:val="000000" w:themeColor="text1"/>
          <w:szCs w:val="22"/>
        </w:rPr>
        <w:t>any parents in far flung parts of South African are simply not aware of the learning needs of and opportunities for visually impaired children.</w:t>
      </w:r>
    </w:p>
    <w:p w:rsidR="00D46D63" w:rsidRDefault="00D46D63" w:rsidP="0055466E">
      <w:pPr>
        <w:spacing w:line="360" w:lineRule="auto"/>
        <w:jc w:val="both"/>
        <w:rPr>
          <w:rFonts w:ascii="Calibri" w:hAnsi="Calibri" w:cs="Times New Roman"/>
          <w:color w:val="000000" w:themeColor="text1"/>
          <w:szCs w:val="22"/>
        </w:rPr>
      </w:pPr>
    </w:p>
    <w:p w:rsidR="00D46D63" w:rsidRDefault="00D46D63" w:rsidP="00D46D63">
      <w:pPr>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 xml:space="preserve">If that hurdle is overcome, we must bear in mind that these same parents are often very poor.  Poverty is a barrier to accessing schools for visually impaired learners – more so than it is for sighted learners:  </w:t>
      </w:r>
      <w:r w:rsidR="008A7EF7">
        <w:rPr>
          <w:rFonts w:ascii="Calibri" w:hAnsi="Calibri" w:cs="Times New Roman"/>
          <w:color w:val="000000" w:themeColor="text1"/>
          <w:szCs w:val="22"/>
        </w:rPr>
        <w:t>All</w:t>
      </w:r>
      <w:r w:rsidR="0055466E">
        <w:rPr>
          <w:rFonts w:ascii="Calibri" w:hAnsi="Calibri" w:cs="Times New Roman"/>
          <w:color w:val="000000" w:themeColor="text1"/>
          <w:szCs w:val="22"/>
        </w:rPr>
        <w:t xml:space="preserve"> learners seeking to enroll at public schools are entitled to apply for school </w:t>
      </w:r>
      <w:r w:rsidR="008A7EF7">
        <w:rPr>
          <w:rFonts w:ascii="Calibri" w:hAnsi="Calibri" w:cs="Times New Roman"/>
          <w:color w:val="000000" w:themeColor="text1"/>
          <w:szCs w:val="22"/>
        </w:rPr>
        <w:t>fee exemptions if they are poor.  However, there is no</w:t>
      </w:r>
      <w:r w:rsidR="0055466E">
        <w:rPr>
          <w:rFonts w:ascii="Calibri" w:hAnsi="Calibri" w:cs="Times New Roman"/>
          <w:color w:val="000000" w:themeColor="text1"/>
          <w:szCs w:val="22"/>
        </w:rPr>
        <w:t xml:space="preserve"> mechanism for hostel fee exemptions.  </w:t>
      </w:r>
      <w:r w:rsidR="005E5926">
        <w:rPr>
          <w:rFonts w:ascii="Calibri" w:hAnsi="Calibri" w:cs="Times New Roman"/>
          <w:color w:val="000000" w:themeColor="text1"/>
          <w:szCs w:val="22"/>
        </w:rPr>
        <w:t>Most visually impaired learners need to stay in hostels because of the sparseness of suitable schools.</w:t>
      </w:r>
    </w:p>
    <w:p w:rsidR="00D46D63" w:rsidRDefault="00D46D63" w:rsidP="00D46D63">
      <w:pPr>
        <w:spacing w:line="360" w:lineRule="auto"/>
        <w:jc w:val="both"/>
        <w:rPr>
          <w:rFonts w:ascii="Calibri" w:hAnsi="Calibri" w:cs="Times New Roman"/>
          <w:color w:val="000000" w:themeColor="text1"/>
          <w:szCs w:val="22"/>
        </w:rPr>
      </w:pPr>
    </w:p>
    <w:p w:rsidR="0055466E" w:rsidRDefault="00BC4616" w:rsidP="00D46D63">
      <w:pPr>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For example, a</w:t>
      </w:r>
      <w:r w:rsidR="0055466E">
        <w:rPr>
          <w:rFonts w:ascii="Calibri" w:hAnsi="Calibri" w:cs="Times New Roman"/>
          <w:color w:val="000000" w:themeColor="text1"/>
          <w:szCs w:val="22"/>
        </w:rPr>
        <w:t xml:space="preserve"> blind learner from Manguzi, northern KwaZulu-Natal will be expected to attend the school for blind learners in his province.  This </w:t>
      </w:r>
      <w:r w:rsidR="00D46D63">
        <w:rPr>
          <w:rFonts w:ascii="Calibri" w:hAnsi="Calibri" w:cs="Times New Roman"/>
          <w:color w:val="000000" w:themeColor="text1"/>
          <w:szCs w:val="22"/>
        </w:rPr>
        <w:t xml:space="preserve">school </w:t>
      </w:r>
      <w:r w:rsidR="0055466E">
        <w:rPr>
          <w:rFonts w:ascii="Calibri" w:hAnsi="Calibri" w:cs="Times New Roman"/>
          <w:color w:val="000000" w:themeColor="text1"/>
          <w:szCs w:val="22"/>
        </w:rPr>
        <w:t>is Arthur Blaxall</w:t>
      </w:r>
      <w:r w:rsidR="00D46D63">
        <w:rPr>
          <w:rFonts w:ascii="Calibri" w:hAnsi="Calibri" w:cs="Times New Roman"/>
          <w:color w:val="000000" w:themeColor="text1"/>
          <w:szCs w:val="22"/>
        </w:rPr>
        <w:t xml:space="preserve"> School for the Blind in Pietermaritzburg</w:t>
      </w:r>
      <w:r w:rsidR="0055466E">
        <w:rPr>
          <w:rFonts w:ascii="Calibri" w:hAnsi="Calibri" w:cs="Times New Roman"/>
          <w:color w:val="000000" w:themeColor="text1"/>
          <w:szCs w:val="22"/>
        </w:rPr>
        <w:t xml:space="preserve">.  </w:t>
      </w:r>
      <w:r w:rsidR="00D46D63">
        <w:rPr>
          <w:rFonts w:ascii="Calibri" w:hAnsi="Calibri" w:cs="Times New Roman"/>
          <w:color w:val="000000" w:themeColor="text1"/>
          <w:szCs w:val="22"/>
        </w:rPr>
        <w:t xml:space="preserve">However, </w:t>
      </w:r>
      <w:r w:rsidR="0055466E">
        <w:rPr>
          <w:rFonts w:ascii="Calibri" w:hAnsi="Calibri" w:cs="Times New Roman"/>
          <w:color w:val="000000" w:themeColor="text1"/>
          <w:szCs w:val="22"/>
        </w:rPr>
        <w:t xml:space="preserve">Arthur Blaxall is almost 500 kilometres away from Manguzi.  This means that the learner </w:t>
      </w:r>
      <w:r w:rsidR="005E5926">
        <w:rPr>
          <w:rFonts w:ascii="Calibri" w:hAnsi="Calibri" w:cs="Times New Roman"/>
          <w:color w:val="000000" w:themeColor="text1"/>
          <w:szCs w:val="22"/>
        </w:rPr>
        <w:t>is required to</w:t>
      </w:r>
      <w:r w:rsidR="0055466E">
        <w:rPr>
          <w:rFonts w:ascii="Calibri" w:hAnsi="Calibri" w:cs="Times New Roman"/>
          <w:color w:val="000000" w:themeColor="text1"/>
          <w:szCs w:val="22"/>
        </w:rPr>
        <w:t xml:space="preserve"> be a </w:t>
      </w:r>
      <w:r w:rsidR="008A7EF7">
        <w:rPr>
          <w:rFonts w:ascii="Calibri" w:hAnsi="Calibri" w:cs="Times New Roman"/>
          <w:color w:val="000000" w:themeColor="text1"/>
          <w:szCs w:val="22"/>
        </w:rPr>
        <w:t>long-term boarder at the school, and is liable for hostel fees.</w:t>
      </w:r>
      <w:r w:rsidR="0055466E">
        <w:rPr>
          <w:rFonts w:ascii="Calibri" w:hAnsi="Calibri" w:cs="Times New Roman"/>
          <w:color w:val="000000" w:themeColor="text1"/>
          <w:szCs w:val="22"/>
        </w:rPr>
        <w:t xml:space="preserve">  </w:t>
      </w:r>
      <w:r w:rsidR="00AF5AB5">
        <w:rPr>
          <w:rFonts w:ascii="Calibri" w:hAnsi="Calibri" w:cs="Times New Roman"/>
          <w:color w:val="000000" w:themeColor="text1"/>
          <w:szCs w:val="22"/>
        </w:rPr>
        <w:t>We must also consider that</w:t>
      </w:r>
      <w:r w:rsidR="0055466E">
        <w:rPr>
          <w:rFonts w:ascii="Calibri" w:hAnsi="Calibri" w:cs="Times New Roman"/>
          <w:color w:val="000000" w:themeColor="text1"/>
          <w:szCs w:val="22"/>
        </w:rPr>
        <w:t xml:space="preserve"> Manguzi is in the third-poorest district in South Africa.  It is </w:t>
      </w:r>
      <w:r w:rsidR="00AF5AB5">
        <w:rPr>
          <w:rFonts w:ascii="Calibri" w:hAnsi="Calibri" w:cs="Times New Roman"/>
          <w:color w:val="000000" w:themeColor="text1"/>
          <w:szCs w:val="22"/>
        </w:rPr>
        <w:t xml:space="preserve">therefore </w:t>
      </w:r>
      <w:r w:rsidR="0055466E">
        <w:rPr>
          <w:rFonts w:ascii="Calibri" w:hAnsi="Calibri" w:cs="Times New Roman"/>
          <w:color w:val="000000" w:themeColor="text1"/>
          <w:szCs w:val="22"/>
        </w:rPr>
        <w:t xml:space="preserve">very likely that this learner’s parents will not be able to afford hostel fees.  </w:t>
      </w:r>
    </w:p>
    <w:p w:rsidR="00AF5AB5" w:rsidRDefault="00AF5AB5" w:rsidP="00D46D63">
      <w:pPr>
        <w:spacing w:line="360" w:lineRule="auto"/>
        <w:jc w:val="both"/>
        <w:rPr>
          <w:rFonts w:ascii="Calibri" w:hAnsi="Calibri" w:cs="Times New Roman"/>
          <w:color w:val="000000" w:themeColor="text1"/>
          <w:szCs w:val="22"/>
        </w:rPr>
      </w:pPr>
    </w:p>
    <w:p w:rsidR="00AF5AB5" w:rsidRDefault="00AF5AB5" w:rsidP="00D46D63">
      <w:pPr>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In these circumstances, which are not rare, many learners find themselves out of school.</w:t>
      </w:r>
    </w:p>
    <w:p w:rsidR="0055466E" w:rsidRDefault="0055466E" w:rsidP="0055466E">
      <w:pPr>
        <w:spacing w:line="360" w:lineRule="auto"/>
        <w:jc w:val="both"/>
        <w:rPr>
          <w:rFonts w:ascii="Calibri" w:hAnsi="Calibri" w:cs="Times New Roman"/>
          <w:color w:val="000000" w:themeColor="text1"/>
          <w:szCs w:val="22"/>
        </w:rPr>
      </w:pPr>
    </w:p>
    <w:p w:rsidR="00AF5AB5" w:rsidRDefault="00AF5AB5" w:rsidP="00AF5AB5">
      <w:pPr>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Assuming that both the challenge of raising awareness around schooling</w:t>
      </w:r>
      <w:r w:rsidR="008A7EF7">
        <w:rPr>
          <w:rFonts w:ascii="Calibri" w:hAnsi="Calibri" w:cs="Times New Roman"/>
          <w:color w:val="000000" w:themeColor="text1"/>
          <w:szCs w:val="22"/>
        </w:rPr>
        <w:t xml:space="preserve"> for visually impaired children</w:t>
      </w:r>
      <w:r>
        <w:rPr>
          <w:rFonts w:ascii="Calibri" w:hAnsi="Calibri" w:cs="Times New Roman"/>
          <w:color w:val="000000" w:themeColor="text1"/>
          <w:szCs w:val="22"/>
        </w:rPr>
        <w:t xml:space="preserve"> and the fee exemption system are addressed, we must consider the schools to which learners are granted access.</w:t>
      </w:r>
    </w:p>
    <w:p w:rsidR="0055466E" w:rsidRDefault="0055466E" w:rsidP="0055466E">
      <w:pPr>
        <w:spacing w:line="360" w:lineRule="auto"/>
        <w:jc w:val="both"/>
        <w:rPr>
          <w:rFonts w:ascii="Calibri" w:hAnsi="Calibri" w:cs="Times New Roman"/>
          <w:color w:val="000000" w:themeColor="text1"/>
          <w:szCs w:val="22"/>
        </w:rPr>
      </w:pPr>
    </w:p>
    <w:p w:rsidR="009F2567" w:rsidRDefault="009F2567" w:rsidP="00203B84">
      <w:pPr>
        <w:keepNext/>
        <w:spacing w:line="360" w:lineRule="auto"/>
        <w:jc w:val="both"/>
        <w:rPr>
          <w:rFonts w:ascii="Calibri" w:hAnsi="Calibri" w:cs="Times New Roman"/>
          <w:color w:val="000000" w:themeColor="text1"/>
          <w:szCs w:val="22"/>
          <w:u w:val="single"/>
        </w:rPr>
      </w:pPr>
      <w:r>
        <w:rPr>
          <w:rFonts w:ascii="Calibri" w:hAnsi="Calibri" w:cs="Times New Roman"/>
          <w:color w:val="000000" w:themeColor="text1"/>
          <w:szCs w:val="22"/>
          <w:u w:val="single"/>
        </w:rPr>
        <w:t>Quality of schooling</w:t>
      </w:r>
    </w:p>
    <w:p w:rsidR="009F2567" w:rsidRDefault="009F2567" w:rsidP="00203B84">
      <w:pPr>
        <w:keepNext/>
        <w:spacing w:line="360" w:lineRule="auto"/>
        <w:jc w:val="both"/>
        <w:rPr>
          <w:rFonts w:ascii="Calibri" w:hAnsi="Calibri" w:cs="Times New Roman"/>
          <w:color w:val="000000" w:themeColor="text1"/>
          <w:szCs w:val="22"/>
          <w:u w:val="single"/>
        </w:rPr>
      </w:pPr>
    </w:p>
    <w:p w:rsidR="005E5926" w:rsidRDefault="00DB4E60" w:rsidP="00203B84">
      <w:pPr>
        <w:keepNext/>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 xml:space="preserve">The public education system for visually impaired learners is falling apart.  </w:t>
      </w:r>
    </w:p>
    <w:p w:rsidR="005E5926" w:rsidRDefault="005E5926" w:rsidP="00203B84">
      <w:pPr>
        <w:keepNext/>
        <w:spacing w:line="360" w:lineRule="auto"/>
        <w:jc w:val="both"/>
        <w:rPr>
          <w:rFonts w:ascii="Calibri" w:hAnsi="Calibri" w:cs="Times New Roman"/>
          <w:color w:val="000000" w:themeColor="text1"/>
          <w:szCs w:val="22"/>
        </w:rPr>
      </w:pPr>
    </w:p>
    <w:p w:rsidR="00DB4E60" w:rsidRDefault="00DB4E60" w:rsidP="00203B84">
      <w:pPr>
        <w:keepNext/>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 xml:space="preserve">It has not yet fallen apart due to the small, dedicated component of </w:t>
      </w:r>
      <w:r w:rsidR="00DC255A">
        <w:rPr>
          <w:rFonts w:ascii="Calibri" w:hAnsi="Calibri" w:cs="Times New Roman"/>
          <w:color w:val="000000" w:themeColor="text1"/>
          <w:szCs w:val="22"/>
        </w:rPr>
        <w:t>teaching and administrative staff</w:t>
      </w:r>
      <w:r>
        <w:rPr>
          <w:rFonts w:ascii="Calibri" w:hAnsi="Calibri" w:cs="Times New Roman"/>
          <w:color w:val="000000" w:themeColor="text1"/>
          <w:szCs w:val="22"/>
        </w:rPr>
        <w:t xml:space="preserve"> at each of South Africa’s 22 schools for the blind</w:t>
      </w:r>
      <w:r w:rsidR="00DC255A">
        <w:rPr>
          <w:rFonts w:ascii="Calibri" w:hAnsi="Calibri" w:cs="Times New Roman"/>
          <w:color w:val="000000" w:themeColor="text1"/>
          <w:szCs w:val="22"/>
        </w:rPr>
        <w:t xml:space="preserve">.  </w:t>
      </w:r>
    </w:p>
    <w:p w:rsidR="00DB4E60" w:rsidRDefault="00DB4E60" w:rsidP="0055466E">
      <w:pPr>
        <w:spacing w:line="360" w:lineRule="auto"/>
        <w:jc w:val="both"/>
        <w:rPr>
          <w:rFonts w:ascii="Calibri" w:hAnsi="Calibri" w:cs="Times New Roman"/>
          <w:color w:val="000000" w:themeColor="text1"/>
          <w:szCs w:val="22"/>
        </w:rPr>
      </w:pPr>
    </w:p>
    <w:p w:rsidR="00DB4E60" w:rsidRDefault="00DB4E60" w:rsidP="0055466E">
      <w:pPr>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 xml:space="preserve">The staff do not, however, received any meaningful support from their education departments.  </w:t>
      </w:r>
    </w:p>
    <w:p w:rsidR="005E5926" w:rsidRDefault="005E5926" w:rsidP="0055466E">
      <w:pPr>
        <w:spacing w:line="360" w:lineRule="auto"/>
        <w:jc w:val="both"/>
        <w:rPr>
          <w:rFonts w:ascii="Calibri" w:hAnsi="Calibri" w:cs="Times New Roman"/>
          <w:color w:val="000000" w:themeColor="text1"/>
          <w:szCs w:val="22"/>
        </w:rPr>
      </w:pPr>
    </w:p>
    <w:p w:rsidR="009F2567" w:rsidRDefault="00B23C42" w:rsidP="0055466E">
      <w:pPr>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 xml:space="preserve">In </w:t>
      </w:r>
      <w:r>
        <w:rPr>
          <w:rFonts w:ascii="Calibri" w:hAnsi="Calibri" w:cs="Times New Roman"/>
          <w:i/>
          <w:color w:val="000000" w:themeColor="text1"/>
          <w:szCs w:val="22"/>
        </w:rPr>
        <w:t>Left in the Dark</w:t>
      </w:r>
      <w:r w:rsidR="005E5926">
        <w:rPr>
          <w:rFonts w:ascii="Calibri" w:hAnsi="Calibri" w:cs="Times New Roman"/>
          <w:color w:val="000000" w:themeColor="text1"/>
          <w:szCs w:val="22"/>
        </w:rPr>
        <w:t>, SECTION27</w:t>
      </w:r>
      <w:r>
        <w:rPr>
          <w:rFonts w:ascii="Calibri" w:hAnsi="Calibri" w:cs="Times New Roman"/>
          <w:color w:val="000000" w:themeColor="text1"/>
          <w:szCs w:val="22"/>
        </w:rPr>
        <w:t xml:space="preserve"> identified the major problem areas for visually impaired learners in schools</w:t>
      </w:r>
      <w:r w:rsidR="00DB4E60">
        <w:rPr>
          <w:rFonts w:ascii="Calibri" w:hAnsi="Calibri" w:cs="Times New Roman"/>
          <w:color w:val="000000" w:themeColor="text1"/>
          <w:szCs w:val="22"/>
        </w:rPr>
        <w:t>.  T</w:t>
      </w:r>
      <w:r>
        <w:rPr>
          <w:rFonts w:ascii="Calibri" w:hAnsi="Calibri" w:cs="Times New Roman"/>
          <w:color w:val="000000" w:themeColor="text1"/>
          <w:szCs w:val="22"/>
        </w:rPr>
        <w:t>hey painted a picture of a wholly compromis</w:t>
      </w:r>
      <w:r w:rsidR="00DB4E60">
        <w:rPr>
          <w:rFonts w:ascii="Calibri" w:hAnsi="Calibri" w:cs="Times New Roman"/>
          <w:color w:val="000000" w:themeColor="text1"/>
          <w:szCs w:val="22"/>
        </w:rPr>
        <w:t xml:space="preserve">ed education system </w:t>
      </w:r>
      <w:r>
        <w:rPr>
          <w:rFonts w:ascii="Calibri" w:hAnsi="Calibri" w:cs="Times New Roman"/>
          <w:color w:val="000000" w:themeColor="text1"/>
          <w:szCs w:val="22"/>
        </w:rPr>
        <w:t>in which it is a</w:t>
      </w:r>
      <w:r w:rsidR="00DB4E60">
        <w:rPr>
          <w:rFonts w:ascii="Calibri" w:hAnsi="Calibri" w:cs="Times New Roman"/>
          <w:color w:val="000000" w:themeColor="text1"/>
          <w:szCs w:val="22"/>
        </w:rPr>
        <w:t xml:space="preserve"> miracle that anyone succeeds.  Int</w:t>
      </w:r>
      <w:r w:rsidR="005E5926">
        <w:rPr>
          <w:rFonts w:ascii="Calibri" w:hAnsi="Calibri" w:cs="Times New Roman"/>
          <w:color w:val="000000" w:themeColor="text1"/>
          <w:szCs w:val="22"/>
        </w:rPr>
        <w:t>r</w:t>
      </w:r>
      <w:r w:rsidR="00DB4E60">
        <w:rPr>
          <w:rFonts w:ascii="Calibri" w:hAnsi="Calibri" w:cs="Times New Roman"/>
          <w:color w:val="000000" w:themeColor="text1"/>
          <w:szCs w:val="22"/>
        </w:rPr>
        <w:t>oducing the report, Zak Yacoob writes</w:t>
      </w:r>
      <w:r>
        <w:rPr>
          <w:rFonts w:ascii="Calibri" w:hAnsi="Calibri" w:cs="Times New Roman"/>
          <w:color w:val="000000" w:themeColor="text1"/>
          <w:szCs w:val="22"/>
        </w:rPr>
        <w:t xml:space="preserve"> “</w:t>
      </w:r>
      <w:r w:rsidRPr="00DB4E60">
        <w:rPr>
          <w:rFonts w:ascii="Calibri" w:hAnsi="Calibri" w:cs="Times New Roman"/>
          <w:i/>
          <w:color w:val="000000" w:themeColor="text1"/>
          <w:szCs w:val="22"/>
        </w:rPr>
        <w:t xml:space="preserve">It is of course true, that in the absence of significant urgent measures, </w:t>
      </w:r>
      <w:r w:rsidRPr="00DB4E60">
        <w:rPr>
          <w:rFonts w:ascii="Calibri" w:hAnsi="Calibri" w:cs="Times New Roman"/>
          <w:i/>
          <w:color w:val="000000" w:themeColor="text1"/>
          <w:szCs w:val="22"/>
        </w:rPr>
        <w:lastRenderedPageBreak/>
        <w:t>some exceptional children with disabilities may well miraculously come through the system and make a success of their lives.  This is not because of the education they had received, but despite having had no real quality education.</w:t>
      </w:r>
      <w:r w:rsidR="00DB4E60">
        <w:rPr>
          <w:rFonts w:ascii="Calibri" w:hAnsi="Calibri" w:cs="Times New Roman"/>
          <w:color w:val="000000" w:themeColor="text1"/>
          <w:szCs w:val="22"/>
        </w:rPr>
        <w:t>”</w:t>
      </w:r>
    </w:p>
    <w:p w:rsidR="00217F6F" w:rsidRDefault="00217F6F" w:rsidP="0055466E">
      <w:pPr>
        <w:spacing w:line="360" w:lineRule="auto"/>
        <w:jc w:val="both"/>
        <w:rPr>
          <w:rFonts w:ascii="Calibri" w:hAnsi="Calibri" w:cs="Times New Roman"/>
          <w:color w:val="000000" w:themeColor="text1"/>
          <w:szCs w:val="22"/>
        </w:rPr>
      </w:pPr>
    </w:p>
    <w:p w:rsidR="00217F6F" w:rsidRDefault="00DB4E60" w:rsidP="00DB4E60">
      <w:pPr>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The issues affecting visually impaired learners include the a</w:t>
      </w:r>
      <w:r w:rsidR="00217F6F">
        <w:rPr>
          <w:rFonts w:ascii="Calibri" w:hAnsi="Calibri" w:cs="Times New Roman"/>
          <w:color w:val="000000" w:themeColor="text1"/>
          <w:szCs w:val="22"/>
        </w:rPr>
        <w:t>bsence of textbooks,</w:t>
      </w:r>
      <w:r>
        <w:rPr>
          <w:rFonts w:ascii="Calibri" w:hAnsi="Calibri" w:cs="Times New Roman"/>
          <w:color w:val="000000" w:themeColor="text1"/>
          <w:szCs w:val="22"/>
        </w:rPr>
        <w:t xml:space="preserve"> a</w:t>
      </w:r>
      <w:r w:rsidR="00217F6F">
        <w:rPr>
          <w:rFonts w:ascii="Calibri" w:hAnsi="Calibri" w:cs="Times New Roman"/>
          <w:color w:val="000000" w:themeColor="text1"/>
          <w:szCs w:val="22"/>
        </w:rPr>
        <w:t xml:space="preserve"> lack of assistive devices, </w:t>
      </w:r>
      <w:r>
        <w:rPr>
          <w:rFonts w:ascii="Calibri" w:hAnsi="Calibri" w:cs="Times New Roman"/>
          <w:color w:val="000000" w:themeColor="text1"/>
          <w:szCs w:val="22"/>
        </w:rPr>
        <w:t>inappropriate</w:t>
      </w:r>
      <w:r w:rsidR="00217F6F">
        <w:rPr>
          <w:rFonts w:ascii="Calibri" w:hAnsi="Calibri" w:cs="Times New Roman"/>
          <w:color w:val="000000" w:themeColor="text1"/>
          <w:szCs w:val="22"/>
        </w:rPr>
        <w:t xml:space="preserve"> staff provisioning, inadequate teacher training, </w:t>
      </w:r>
      <w:r w:rsidR="00E16ABE">
        <w:rPr>
          <w:rFonts w:ascii="Calibri" w:hAnsi="Calibri" w:cs="Times New Roman"/>
          <w:color w:val="000000" w:themeColor="text1"/>
          <w:szCs w:val="22"/>
        </w:rPr>
        <w:t xml:space="preserve">dangerous infrastructure, </w:t>
      </w:r>
      <w:r w:rsidR="00217F6F">
        <w:rPr>
          <w:rFonts w:ascii="Calibri" w:hAnsi="Calibri" w:cs="Times New Roman"/>
          <w:color w:val="000000" w:themeColor="text1"/>
          <w:szCs w:val="22"/>
        </w:rPr>
        <w:t xml:space="preserve">sham assessments and an </w:t>
      </w:r>
      <w:r>
        <w:rPr>
          <w:rFonts w:ascii="Calibri" w:hAnsi="Calibri" w:cs="Times New Roman"/>
          <w:color w:val="000000" w:themeColor="text1"/>
          <w:szCs w:val="22"/>
        </w:rPr>
        <w:t>inaccessible</w:t>
      </w:r>
      <w:r w:rsidR="00217F6F">
        <w:rPr>
          <w:rFonts w:ascii="Calibri" w:hAnsi="Calibri" w:cs="Times New Roman"/>
          <w:color w:val="000000" w:themeColor="text1"/>
          <w:szCs w:val="22"/>
        </w:rPr>
        <w:t xml:space="preserve"> </w:t>
      </w:r>
      <w:r>
        <w:rPr>
          <w:rFonts w:ascii="Calibri" w:hAnsi="Calibri" w:cs="Times New Roman"/>
          <w:color w:val="000000" w:themeColor="text1"/>
          <w:szCs w:val="22"/>
        </w:rPr>
        <w:t xml:space="preserve">curriculum.  </w:t>
      </w:r>
    </w:p>
    <w:p w:rsidR="00DB4E60" w:rsidRDefault="00DB4E60" w:rsidP="00DB4E60">
      <w:pPr>
        <w:spacing w:line="360" w:lineRule="auto"/>
        <w:jc w:val="both"/>
        <w:rPr>
          <w:rFonts w:ascii="Calibri" w:hAnsi="Calibri" w:cs="Times New Roman"/>
          <w:color w:val="000000" w:themeColor="text1"/>
          <w:szCs w:val="22"/>
        </w:rPr>
      </w:pPr>
    </w:p>
    <w:p w:rsidR="00DB4E60" w:rsidRDefault="00DB4E60" w:rsidP="00DB4E60">
      <w:pPr>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We address only a few of these issues</w:t>
      </w:r>
      <w:r w:rsidR="008A7EF7">
        <w:rPr>
          <w:rFonts w:ascii="Calibri" w:hAnsi="Calibri" w:cs="Times New Roman"/>
          <w:color w:val="000000" w:themeColor="text1"/>
          <w:szCs w:val="22"/>
        </w:rPr>
        <w:t xml:space="preserve"> now</w:t>
      </w:r>
      <w:r>
        <w:rPr>
          <w:rFonts w:ascii="Calibri" w:hAnsi="Calibri" w:cs="Times New Roman"/>
          <w:color w:val="000000" w:themeColor="text1"/>
          <w:szCs w:val="22"/>
        </w:rPr>
        <w:t>.</w:t>
      </w:r>
    </w:p>
    <w:p w:rsidR="009B413A" w:rsidRDefault="009B413A" w:rsidP="0055466E">
      <w:pPr>
        <w:spacing w:line="360" w:lineRule="auto"/>
        <w:jc w:val="both"/>
        <w:rPr>
          <w:rFonts w:ascii="Calibri" w:hAnsi="Calibri" w:cs="Times New Roman"/>
          <w:color w:val="000000" w:themeColor="text1"/>
          <w:szCs w:val="22"/>
        </w:rPr>
      </w:pPr>
    </w:p>
    <w:p w:rsidR="009B413A" w:rsidRDefault="009B413A" w:rsidP="005E5926">
      <w:pPr>
        <w:keepNext/>
        <w:spacing w:line="360" w:lineRule="auto"/>
        <w:jc w:val="both"/>
        <w:rPr>
          <w:rFonts w:ascii="Calibri" w:hAnsi="Calibri" w:cs="Times New Roman"/>
          <w:color w:val="000000" w:themeColor="text1"/>
          <w:szCs w:val="22"/>
          <w:u w:val="single"/>
        </w:rPr>
      </w:pPr>
      <w:r>
        <w:rPr>
          <w:rFonts w:ascii="Calibri" w:hAnsi="Calibri" w:cs="Times New Roman"/>
          <w:color w:val="000000" w:themeColor="text1"/>
          <w:szCs w:val="22"/>
          <w:u w:val="single"/>
        </w:rPr>
        <w:t>Textbooks</w:t>
      </w:r>
    </w:p>
    <w:p w:rsidR="009B413A" w:rsidRDefault="009B413A" w:rsidP="005E5926">
      <w:pPr>
        <w:keepNext/>
        <w:spacing w:line="360" w:lineRule="auto"/>
        <w:jc w:val="both"/>
        <w:rPr>
          <w:rFonts w:ascii="Calibri" w:hAnsi="Calibri" w:cs="Times New Roman"/>
          <w:color w:val="000000" w:themeColor="text1"/>
          <w:szCs w:val="22"/>
          <w:u w:val="single"/>
        </w:rPr>
      </w:pPr>
    </w:p>
    <w:p w:rsidR="009B413A" w:rsidRDefault="000D5295" w:rsidP="005E5926">
      <w:pPr>
        <w:keepNext/>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Braille textbooks do not exist.</w:t>
      </w:r>
      <w:r w:rsidR="00CF569E">
        <w:rPr>
          <w:rFonts w:ascii="Calibri" w:hAnsi="Calibri" w:cs="Times New Roman"/>
          <w:color w:val="000000" w:themeColor="text1"/>
          <w:szCs w:val="22"/>
        </w:rPr>
        <w:t xml:space="preserve">  We have consulted with teachers and principals who have informed us that promises were made directly to them in the past.  </w:t>
      </w:r>
      <w:r>
        <w:rPr>
          <w:rFonts w:ascii="Calibri" w:hAnsi="Calibri" w:cs="Times New Roman"/>
          <w:color w:val="000000" w:themeColor="text1"/>
          <w:szCs w:val="22"/>
        </w:rPr>
        <w:t>Similarly, promises have been made to other stakeholders to put in place a plan to develop the national Braille pr</w:t>
      </w:r>
      <w:r w:rsidR="008A7EF7">
        <w:rPr>
          <w:rFonts w:ascii="Calibri" w:hAnsi="Calibri" w:cs="Times New Roman"/>
          <w:color w:val="000000" w:themeColor="text1"/>
          <w:szCs w:val="22"/>
        </w:rPr>
        <w:t xml:space="preserve">oduction </w:t>
      </w:r>
      <w:r>
        <w:rPr>
          <w:rFonts w:ascii="Calibri" w:hAnsi="Calibri" w:cs="Times New Roman"/>
          <w:color w:val="000000" w:themeColor="text1"/>
          <w:szCs w:val="22"/>
        </w:rPr>
        <w:t xml:space="preserve">capacity.  This has not been done. </w:t>
      </w:r>
    </w:p>
    <w:p w:rsidR="00CF569E" w:rsidRDefault="00CF569E" w:rsidP="0055466E">
      <w:pPr>
        <w:spacing w:line="360" w:lineRule="auto"/>
        <w:jc w:val="both"/>
        <w:rPr>
          <w:rFonts w:ascii="Calibri" w:hAnsi="Calibri" w:cs="Times New Roman"/>
          <w:color w:val="000000" w:themeColor="text1"/>
          <w:szCs w:val="22"/>
        </w:rPr>
      </w:pPr>
    </w:p>
    <w:p w:rsidR="00CF569E" w:rsidRDefault="00CF569E" w:rsidP="00203B84">
      <w:pPr>
        <w:keepNext/>
        <w:spacing w:line="360" w:lineRule="auto"/>
        <w:jc w:val="both"/>
        <w:rPr>
          <w:rFonts w:ascii="Calibri" w:hAnsi="Calibri" w:cs="Times New Roman"/>
          <w:color w:val="000000" w:themeColor="text1"/>
          <w:szCs w:val="22"/>
          <w:u w:val="single"/>
        </w:rPr>
      </w:pPr>
      <w:r>
        <w:rPr>
          <w:rFonts w:ascii="Calibri" w:hAnsi="Calibri" w:cs="Times New Roman"/>
          <w:color w:val="000000" w:themeColor="text1"/>
          <w:szCs w:val="22"/>
          <w:u w:val="single"/>
        </w:rPr>
        <w:t>Assistive devices</w:t>
      </w:r>
    </w:p>
    <w:p w:rsidR="00CF569E" w:rsidRDefault="00CF569E" w:rsidP="00203B84">
      <w:pPr>
        <w:keepNext/>
        <w:spacing w:line="360" w:lineRule="auto"/>
        <w:jc w:val="both"/>
        <w:rPr>
          <w:rFonts w:ascii="Calibri" w:hAnsi="Calibri" w:cs="Times New Roman"/>
          <w:color w:val="000000" w:themeColor="text1"/>
          <w:szCs w:val="22"/>
          <w:u w:val="single"/>
        </w:rPr>
      </w:pPr>
    </w:p>
    <w:p w:rsidR="00CF569E" w:rsidRDefault="005E5926" w:rsidP="00203B84">
      <w:pPr>
        <w:keepNext/>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 xml:space="preserve">As with </w:t>
      </w:r>
      <w:r w:rsidR="00E16ABE">
        <w:rPr>
          <w:rFonts w:ascii="Calibri" w:hAnsi="Calibri" w:cs="Times New Roman"/>
          <w:color w:val="000000" w:themeColor="text1"/>
          <w:szCs w:val="22"/>
        </w:rPr>
        <w:t>textbooks, t</w:t>
      </w:r>
      <w:r w:rsidR="00CF569E">
        <w:rPr>
          <w:rFonts w:ascii="Calibri" w:hAnsi="Calibri" w:cs="Times New Roman"/>
          <w:color w:val="000000" w:themeColor="text1"/>
          <w:szCs w:val="22"/>
        </w:rPr>
        <w:t>here are insufficient Perkins machines and Apex machines</w:t>
      </w:r>
      <w:r w:rsidR="00E16ABE">
        <w:rPr>
          <w:rFonts w:ascii="Calibri" w:hAnsi="Calibri" w:cs="Times New Roman"/>
          <w:color w:val="000000" w:themeColor="text1"/>
          <w:szCs w:val="22"/>
        </w:rPr>
        <w:t>, which</w:t>
      </w:r>
      <w:r w:rsidR="00CF569E">
        <w:rPr>
          <w:rFonts w:ascii="Calibri" w:hAnsi="Calibri" w:cs="Times New Roman"/>
          <w:color w:val="000000" w:themeColor="text1"/>
          <w:szCs w:val="22"/>
        </w:rPr>
        <w:t xml:space="preserve"> are very expensive.  Some school</w:t>
      </w:r>
      <w:r>
        <w:rPr>
          <w:rFonts w:ascii="Calibri" w:hAnsi="Calibri" w:cs="Times New Roman"/>
          <w:color w:val="000000" w:themeColor="text1"/>
          <w:szCs w:val="22"/>
        </w:rPr>
        <w:t>s</w:t>
      </w:r>
      <w:r w:rsidR="00CF569E">
        <w:rPr>
          <w:rFonts w:ascii="Calibri" w:hAnsi="Calibri" w:cs="Times New Roman"/>
          <w:color w:val="000000" w:themeColor="text1"/>
          <w:szCs w:val="22"/>
        </w:rPr>
        <w:t xml:space="preserve"> are therefore forced to take the difficult </w:t>
      </w:r>
      <w:r w:rsidR="00E16ABE">
        <w:rPr>
          <w:rFonts w:ascii="Calibri" w:hAnsi="Calibri" w:cs="Times New Roman"/>
          <w:color w:val="000000" w:themeColor="text1"/>
          <w:szCs w:val="22"/>
        </w:rPr>
        <w:t>decision of rationing the Apex machines</w:t>
      </w:r>
      <w:r w:rsidR="00CF569E">
        <w:rPr>
          <w:rFonts w:ascii="Calibri" w:hAnsi="Calibri" w:cs="Times New Roman"/>
          <w:color w:val="000000" w:themeColor="text1"/>
          <w:szCs w:val="22"/>
        </w:rPr>
        <w:t xml:space="preserve"> that are provided to them</w:t>
      </w:r>
      <w:r w:rsidR="00E16ABE">
        <w:rPr>
          <w:rFonts w:ascii="Calibri" w:hAnsi="Calibri" w:cs="Times New Roman"/>
          <w:color w:val="000000" w:themeColor="text1"/>
          <w:szCs w:val="22"/>
        </w:rPr>
        <w:t xml:space="preserve"> by the department</w:t>
      </w:r>
      <w:r w:rsidR="00CF569E">
        <w:rPr>
          <w:rFonts w:ascii="Calibri" w:hAnsi="Calibri" w:cs="Times New Roman"/>
          <w:color w:val="000000" w:themeColor="text1"/>
          <w:szCs w:val="22"/>
        </w:rPr>
        <w:t xml:space="preserve">.  Usually they reserve </w:t>
      </w:r>
      <w:r w:rsidR="00E16ABE">
        <w:rPr>
          <w:rFonts w:ascii="Calibri" w:hAnsi="Calibri" w:cs="Times New Roman"/>
          <w:color w:val="000000" w:themeColor="text1"/>
          <w:szCs w:val="22"/>
        </w:rPr>
        <w:t>the machines</w:t>
      </w:r>
      <w:r w:rsidR="00CF569E">
        <w:rPr>
          <w:rFonts w:ascii="Calibri" w:hAnsi="Calibri" w:cs="Times New Roman"/>
          <w:color w:val="000000" w:themeColor="text1"/>
          <w:szCs w:val="22"/>
        </w:rPr>
        <w:t xml:space="preserve"> for matric learners</w:t>
      </w:r>
      <w:r>
        <w:rPr>
          <w:rFonts w:ascii="Calibri" w:hAnsi="Calibri" w:cs="Times New Roman"/>
          <w:color w:val="000000" w:themeColor="text1"/>
          <w:szCs w:val="22"/>
        </w:rPr>
        <w:t xml:space="preserve">, knowing full well that schooling </w:t>
      </w:r>
      <w:r w:rsidR="008A7EF7">
        <w:rPr>
          <w:rFonts w:ascii="Calibri" w:hAnsi="Calibri" w:cs="Times New Roman"/>
          <w:color w:val="000000" w:themeColor="text1"/>
          <w:szCs w:val="22"/>
        </w:rPr>
        <w:t>does not begin in matric;</w:t>
      </w:r>
      <w:r>
        <w:rPr>
          <w:rFonts w:ascii="Calibri" w:hAnsi="Calibri" w:cs="Times New Roman"/>
          <w:color w:val="000000" w:themeColor="text1"/>
          <w:szCs w:val="22"/>
        </w:rPr>
        <w:t xml:space="preserve"> that this is not where the foundations are laid</w:t>
      </w:r>
      <w:r w:rsidR="00CF569E">
        <w:rPr>
          <w:rFonts w:ascii="Calibri" w:hAnsi="Calibri" w:cs="Times New Roman"/>
          <w:color w:val="000000" w:themeColor="text1"/>
          <w:szCs w:val="22"/>
        </w:rPr>
        <w:t xml:space="preserve">.  </w:t>
      </w:r>
    </w:p>
    <w:p w:rsidR="00CF569E" w:rsidRDefault="00CF569E" w:rsidP="0055466E">
      <w:pPr>
        <w:spacing w:line="360" w:lineRule="auto"/>
        <w:jc w:val="both"/>
        <w:rPr>
          <w:rFonts w:ascii="Calibri" w:hAnsi="Calibri" w:cs="Times New Roman"/>
          <w:color w:val="000000" w:themeColor="text1"/>
          <w:szCs w:val="22"/>
        </w:rPr>
      </w:pPr>
    </w:p>
    <w:p w:rsidR="00CF569E" w:rsidRDefault="00CF569E" w:rsidP="0055466E">
      <w:pPr>
        <w:spacing w:line="360" w:lineRule="auto"/>
        <w:jc w:val="both"/>
        <w:rPr>
          <w:rFonts w:ascii="Calibri" w:hAnsi="Calibri" w:cs="Times New Roman"/>
          <w:color w:val="000000" w:themeColor="text1"/>
          <w:szCs w:val="22"/>
          <w:u w:val="single"/>
        </w:rPr>
      </w:pPr>
      <w:r>
        <w:rPr>
          <w:rFonts w:ascii="Calibri" w:hAnsi="Calibri" w:cs="Times New Roman"/>
          <w:color w:val="000000" w:themeColor="text1"/>
          <w:szCs w:val="22"/>
          <w:u w:val="single"/>
        </w:rPr>
        <w:t>Teacher training</w:t>
      </w:r>
    </w:p>
    <w:p w:rsidR="00CF569E" w:rsidRDefault="00CF569E" w:rsidP="0055466E">
      <w:pPr>
        <w:spacing w:line="360" w:lineRule="auto"/>
        <w:jc w:val="both"/>
        <w:rPr>
          <w:rFonts w:ascii="Calibri" w:hAnsi="Calibri" w:cs="Times New Roman"/>
          <w:color w:val="000000" w:themeColor="text1"/>
          <w:szCs w:val="22"/>
          <w:u w:val="single"/>
        </w:rPr>
      </w:pPr>
    </w:p>
    <w:p w:rsidR="00CF569E" w:rsidRDefault="00CF569E" w:rsidP="0055466E">
      <w:pPr>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 xml:space="preserve">Many teachers at schools for the blind </w:t>
      </w:r>
      <w:r w:rsidR="005E5926">
        <w:rPr>
          <w:rFonts w:ascii="Calibri" w:hAnsi="Calibri" w:cs="Times New Roman"/>
          <w:color w:val="000000" w:themeColor="text1"/>
          <w:szCs w:val="22"/>
        </w:rPr>
        <w:t>are not proficient in</w:t>
      </w:r>
      <w:r>
        <w:rPr>
          <w:rFonts w:ascii="Calibri" w:hAnsi="Calibri" w:cs="Times New Roman"/>
          <w:color w:val="000000" w:themeColor="text1"/>
          <w:szCs w:val="22"/>
        </w:rPr>
        <w:t xml:space="preserve"> Braille.  Training of these teachers is not being planned properly, and the training is irreg</w:t>
      </w:r>
      <w:r w:rsidR="00E16ABE">
        <w:rPr>
          <w:rFonts w:ascii="Calibri" w:hAnsi="Calibri" w:cs="Times New Roman"/>
          <w:color w:val="000000" w:themeColor="text1"/>
          <w:szCs w:val="22"/>
        </w:rPr>
        <w:t>ular and inadequate.  This compou</w:t>
      </w:r>
      <w:r>
        <w:rPr>
          <w:rFonts w:ascii="Calibri" w:hAnsi="Calibri" w:cs="Times New Roman"/>
          <w:color w:val="000000" w:themeColor="text1"/>
          <w:szCs w:val="22"/>
        </w:rPr>
        <w:t xml:space="preserve">nds </w:t>
      </w:r>
      <w:r w:rsidR="00E16ABE">
        <w:rPr>
          <w:rFonts w:ascii="Calibri" w:hAnsi="Calibri" w:cs="Times New Roman"/>
          <w:color w:val="000000" w:themeColor="text1"/>
          <w:szCs w:val="22"/>
        </w:rPr>
        <w:t xml:space="preserve">Braille-access and </w:t>
      </w:r>
      <w:r w:rsidR="005E5926">
        <w:rPr>
          <w:rFonts w:ascii="Calibri" w:hAnsi="Calibri" w:cs="Times New Roman"/>
          <w:color w:val="000000" w:themeColor="text1"/>
          <w:szCs w:val="22"/>
        </w:rPr>
        <w:t>-</w:t>
      </w:r>
      <w:r w:rsidR="00E16ABE">
        <w:rPr>
          <w:rFonts w:ascii="Calibri" w:hAnsi="Calibri" w:cs="Times New Roman"/>
          <w:color w:val="000000" w:themeColor="text1"/>
          <w:szCs w:val="22"/>
        </w:rPr>
        <w:t>learning issues, and effectively means that schools are not best placed to develop learner literacy.</w:t>
      </w:r>
    </w:p>
    <w:p w:rsidR="00A520EB" w:rsidRDefault="00A520EB" w:rsidP="0055466E">
      <w:pPr>
        <w:spacing w:line="360" w:lineRule="auto"/>
        <w:jc w:val="both"/>
        <w:rPr>
          <w:rFonts w:ascii="Calibri" w:hAnsi="Calibri" w:cs="Times New Roman"/>
          <w:color w:val="000000" w:themeColor="text1"/>
          <w:szCs w:val="22"/>
        </w:rPr>
      </w:pPr>
    </w:p>
    <w:p w:rsidR="00A520EB" w:rsidRDefault="00A520EB" w:rsidP="0055466E">
      <w:pPr>
        <w:spacing w:line="360" w:lineRule="auto"/>
        <w:jc w:val="both"/>
        <w:rPr>
          <w:rFonts w:ascii="Calibri" w:hAnsi="Calibri" w:cs="Times New Roman"/>
          <w:color w:val="000000" w:themeColor="text1"/>
          <w:szCs w:val="22"/>
          <w:u w:val="single"/>
        </w:rPr>
      </w:pPr>
      <w:r>
        <w:rPr>
          <w:rFonts w:ascii="Calibri" w:hAnsi="Calibri" w:cs="Times New Roman"/>
          <w:color w:val="000000" w:themeColor="text1"/>
          <w:szCs w:val="22"/>
          <w:u w:val="single"/>
        </w:rPr>
        <w:t>Sham assessments</w:t>
      </w:r>
    </w:p>
    <w:p w:rsidR="00A520EB" w:rsidRDefault="00A520EB" w:rsidP="0055466E">
      <w:pPr>
        <w:spacing w:line="360" w:lineRule="auto"/>
        <w:jc w:val="both"/>
        <w:rPr>
          <w:rFonts w:ascii="Calibri" w:hAnsi="Calibri" w:cs="Times New Roman"/>
          <w:color w:val="000000" w:themeColor="text1"/>
          <w:szCs w:val="22"/>
          <w:u w:val="single"/>
        </w:rPr>
      </w:pPr>
    </w:p>
    <w:p w:rsidR="00E16ABE" w:rsidRDefault="00E16ABE" w:rsidP="0055466E">
      <w:pPr>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 xml:space="preserve">The lack of interest in learner achievement is merely an extension of the lack of interest in their schooling needs, and we have documented </w:t>
      </w:r>
      <w:r w:rsidR="00AA38A4">
        <w:rPr>
          <w:rFonts w:ascii="Calibri" w:hAnsi="Calibri" w:cs="Times New Roman"/>
          <w:color w:val="000000" w:themeColor="text1"/>
          <w:szCs w:val="22"/>
        </w:rPr>
        <w:t>serious</w:t>
      </w:r>
      <w:r>
        <w:rPr>
          <w:rFonts w:ascii="Calibri" w:hAnsi="Calibri" w:cs="Times New Roman"/>
          <w:color w:val="000000" w:themeColor="text1"/>
          <w:szCs w:val="22"/>
        </w:rPr>
        <w:t xml:space="preserve"> examples of neglect in relation to exams</w:t>
      </w:r>
      <w:r w:rsidR="00A520EB">
        <w:rPr>
          <w:rFonts w:ascii="Calibri" w:hAnsi="Calibri" w:cs="Times New Roman"/>
          <w:color w:val="000000" w:themeColor="text1"/>
          <w:szCs w:val="22"/>
        </w:rPr>
        <w:t>:</w:t>
      </w:r>
    </w:p>
    <w:p w:rsidR="00AA38A4" w:rsidRPr="00E16ABE" w:rsidRDefault="00AA38A4" w:rsidP="00AA38A4">
      <w:pPr>
        <w:spacing w:line="360" w:lineRule="auto"/>
        <w:jc w:val="both"/>
        <w:rPr>
          <w:rFonts w:ascii="Calibri" w:hAnsi="Calibri" w:cs="Times New Roman"/>
          <w:color w:val="000000" w:themeColor="text1"/>
          <w:szCs w:val="22"/>
        </w:rPr>
      </w:pPr>
    </w:p>
    <w:p w:rsidR="00AA38A4" w:rsidRDefault="00AA38A4" w:rsidP="00AA38A4">
      <w:pPr>
        <w:pStyle w:val="ListParagraph"/>
        <w:numPr>
          <w:ilvl w:val="0"/>
          <w:numId w:val="1"/>
        </w:numPr>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Often, poorly translated Braille</w:t>
      </w:r>
      <w:r w:rsidR="008A7EF7">
        <w:rPr>
          <w:rFonts w:ascii="Calibri" w:hAnsi="Calibri" w:cs="Times New Roman"/>
          <w:color w:val="000000" w:themeColor="text1"/>
          <w:szCs w:val="22"/>
        </w:rPr>
        <w:t xml:space="preserve"> exam</w:t>
      </w:r>
      <w:r>
        <w:rPr>
          <w:rFonts w:ascii="Calibri" w:hAnsi="Calibri" w:cs="Times New Roman"/>
          <w:color w:val="000000" w:themeColor="text1"/>
          <w:szCs w:val="22"/>
        </w:rPr>
        <w:t xml:space="preserve"> scripts are provided, and learners must take time deciphering the material.</w:t>
      </w:r>
    </w:p>
    <w:p w:rsidR="00AA38A4" w:rsidRDefault="00AA38A4" w:rsidP="0055466E">
      <w:pPr>
        <w:spacing w:line="360" w:lineRule="auto"/>
        <w:jc w:val="both"/>
        <w:rPr>
          <w:rFonts w:ascii="Calibri" w:hAnsi="Calibri" w:cs="Times New Roman"/>
          <w:color w:val="000000" w:themeColor="text1"/>
          <w:szCs w:val="22"/>
        </w:rPr>
      </w:pPr>
    </w:p>
    <w:p w:rsidR="00A520EB" w:rsidRDefault="00E16ABE" w:rsidP="00A520EB">
      <w:pPr>
        <w:pStyle w:val="ListParagraph"/>
        <w:numPr>
          <w:ilvl w:val="0"/>
          <w:numId w:val="1"/>
        </w:numPr>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 xml:space="preserve">Some schools have reported learners not receiving </w:t>
      </w:r>
      <w:r w:rsidR="00AA38A4">
        <w:rPr>
          <w:rFonts w:ascii="Calibri" w:hAnsi="Calibri" w:cs="Times New Roman"/>
          <w:color w:val="000000" w:themeColor="text1"/>
          <w:szCs w:val="22"/>
        </w:rPr>
        <w:t>Braille</w:t>
      </w:r>
      <w:r w:rsidR="00A520EB">
        <w:rPr>
          <w:rFonts w:ascii="Calibri" w:hAnsi="Calibri" w:cs="Times New Roman"/>
          <w:color w:val="000000" w:themeColor="text1"/>
          <w:szCs w:val="22"/>
        </w:rPr>
        <w:t xml:space="preserve"> scripts for their exams</w:t>
      </w:r>
      <w:r w:rsidR="00AA38A4">
        <w:rPr>
          <w:rFonts w:ascii="Calibri" w:hAnsi="Calibri" w:cs="Times New Roman"/>
          <w:color w:val="000000" w:themeColor="text1"/>
          <w:szCs w:val="22"/>
        </w:rPr>
        <w:t xml:space="preserve"> at all</w:t>
      </w:r>
      <w:r w:rsidR="00A520EB">
        <w:rPr>
          <w:rFonts w:ascii="Calibri" w:hAnsi="Calibri" w:cs="Times New Roman"/>
          <w:color w:val="000000" w:themeColor="text1"/>
          <w:szCs w:val="22"/>
        </w:rPr>
        <w:t xml:space="preserve">.  </w:t>
      </w:r>
      <w:r>
        <w:rPr>
          <w:rFonts w:ascii="Calibri" w:hAnsi="Calibri" w:cs="Times New Roman"/>
          <w:color w:val="000000" w:themeColor="text1"/>
          <w:szCs w:val="22"/>
        </w:rPr>
        <w:t>To ov</w:t>
      </w:r>
      <w:r w:rsidR="00AA38A4">
        <w:rPr>
          <w:rFonts w:ascii="Calibri" w:hAnsi="Calibri" w:cs="Times New Roman"/>
          <w:color w:val="000000" w:themeColor="text1"/>
          <w:szCs w:val="22"/>
        </w:rPr>
        <w:t xml:space="preserve">ercome this, and avoid turning learners away, </w:t>
      </w:r>
      <w:r>
        <w:rPr>
          <w:rFonts w:ascii="Calibri" w:hAnsi="Calibri" w:cs="Times New Roman"/>
          <w:color w:val="000000" w:themeColor="text1"/>
          <w:szCs w:val="22"/>
        </w:rPr>
        <w:t xml:space="preserve">teachers dictate </w:t>
      </w:r>
      <w:r w:rsidR="008A7EF7">
        <w:rPr>
          <w:rFonts w:ascii="Calibri" w:hAnsi="Calibri" w:cs="Times New Roman"/>
          <w:color w:val="000000" w:themeColor="text1"/>
          <w:szCs w:val="22"/>
        </w:rPr>
        <w:t xml:space="preserve">standard </w:t>
      </w:r>
      <w:r>
        <w:rPr>
          <w:rFonts w:ascii="Calibri" w:hAnsi="Calibri" w:cs="Times New Roman"/>
          <w:color w:val="000000" w:themeColor="text1"/>
          <w:szCs w:val="22"/>
        </w:rPr>
        <w:t>printed questions to learners.  This has meant reading aloud</w:t>
      </w:r>
      <w:r w:rsidR="008A7EF7">
        <w:rPr>
          <w:rFonts w:ascii="Calibri" w:hAnsi="Calibri" w:cs="Times New Roman"/>
          <w:color w:val="000000" w:themeColor="text1"/>
          <w:szCs w:val="22"/>
        </w:rPr>
        <w:t>, for example,</w:t>
      </w:r>
      <w:r>
        <w:rPr>
          <w:rFonts w:ascii="Calibri" w:hAnsi="Calibri" w:cs="Times New Roman"/>
          <w:color w:val="000000" w:themeColor="text1"/>
          <w:szCs w:val="22"/>
        </w:rPr>
        <w:t xml:space="preserve"> a mathematics question paper.</w:t>
      </w:r>
    </w:p>
    <w:p w:rsidR="00E16ABE" w:rsidRDefault="00E16ABE" w:rsidP="00E16ABE">
      <w:pPr>
        <w:pStyle w:val="ListParagraph"/>
        <w:spacing w:line="360" w:lineRule="auto"/>
        <w:jc w:val="both"/>
        <w:rPr>
          <w:rFonts w:ascii="Calibri" w:hAnsi="Calibri" w:cs="Times New Roman"/>
          <w:color w:val="000000" w:themeColor="text1"/>
          <w:szCs w:val="22"/>
        </w:rPr>
      </w:pPr>
    </w:p>
    <w:p w:rsidR="00A520EB" w:rsidRDefault="00A520EB" w:rsidP="00A520EB">
      <w:pPr>
        <w:pStyle w:val="ListParagraph"/>
        <w:numPr>
          <w:ilvl w:val="0"/>
          <w:numId w:val="1"/>
        </w:numPr>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 xml:space="preserve">At </w:t>
      </w:r>
      <w:r w:rsidR="00AA38A4">
        <w:rPr>
          <w:rFonts w:ascii="Calibri" w:hAnsi="Calibri" w:cs="Times New Roman"/>
          <w:color w:val="000000" w:themeColor="text1"/>
          <w:szCs w:val="22"/>
        </w:rPr>
        <w:t>the stage of actual assessments</w:t>
      </w:r>
      <w:r>
        <w:rPr>
          <w:rFonts w:ascii="Calibri" w:hAnsi="Calibri" w:cs="Times New Roman"/>
          <w:color w:val="000000" w:themeColor="text1"/>
          <w:szCs w:val="22"/>
        </w:rPr>
        <w:t>, learners appear to be allocated aggregated marks</w:t>
      </w:r>
      <w:r w:rsidR="00AA38A4">
        <w:rPr>
          <w:rFonts w:ascii="Calibri" w:hAnsi="Calibri" w:cs="Times New Roman"/>
          <w:color w:val="000000" w:themeColor="text1"/>
          <w:szCs w:val="22"/>
        </w:rPr>
        <w:t>, which are</w:t>
      </w:r>
      <w:r>
        <w:rPr>
          <w:rFonts w:ascii="Calibri" w:hAnsi="Calibri" w:cs="Times New Roman"/>
          <w:color w:val="000000" w:themeColor="text1"/>
          <w:szCs w:val="22"/>
        </w:rPr>
        <w:t xml:space="preserve"> usually between 30</w:t>
      </w:r>
      <w:r w:rsidR="00AA38A4">
        <w:rPr>
          <w:rFonts w:ascii="Calibri" w:hAnsi="Calibri" w:cs="Times New Roman"/>
          <w:color w:val="000000" w:themeColor="text1"/>
          <w:szCs w:val="22"/>
        </w:rPr>
        <w:t>%</w:t>
      </w:r>
      <w:r>
        <w:rPr>
          <w:rFonts w:ascii="Calibri" w:hAnsi="Calibri" w:cs="Times New Roman"/>
          <w:color w:val="000000" w:themeColor="text1"/>
          <w:szCs w:val="22"/>
        </w:rPr>
        <w:t xml:space="preserve"> and 40%.  No one admits that this is being done, but the </w:t>
      </w:r>
      <w:r w:rsidR="00E16ABE">
        <w:rPr>
          <w:rFonts w:ascii="Calibri" w:hAnsi="Calibri" w:cs="Times New Roman"/>
          <w:color w:val="000000" w:themeColor="text1"/>
          <w:szCs w:val="22"/>
        </w:rPr>
        <w:t xml:space="preserve">teachers who know individual learners’ </w:t>
      </w:r>
      <w:r w:rsidR="00AA38A4">
        <w:rPr>
          <w:rFonts w:ascii="Calibri" w:hAnsi="Calibri" w:cs="Times New Roman"/>
          <w:color w:val="000000" w:themeColor="text1"/>
          <w:szCs w:val="22"/>
        </w:rPr>
        <w:t>abilities, are able to see this</w:t>
      </w:r>
      <w:r>
        <w:rPr>
          <w:rFonts w:ascii="Calibri" w:hAnsi="Calibri" w:cs="Times New Roman"/>
          <w:color w:val="000000" w:themeColor="text1"/>
          <w:szCs w:val="22"/>
        </w:rPr>
        <w:t>.</w:t>
      </w:r>
    </w:p>
    <w:p w:rsidR="00AD7DB6" w:rsidRDefault="00AD7DB6" w:rsidP="00A520EB">
      <w:pPr>
        <w:spacing w:line="360" w:lineRule="auto"/>
        <w:jc w:val="both"/>
        <w:rPr>
          <w:rFonts w:ascii="Calibri" w:hAnsi="Calibri" w:cs="Times New Roman"/>
          <w:color w:val="000000" w:themeColor="text1"/>
          <w:szCs w:val="22"/>
        </w:rPr>
      </w:pPr>
    </w:p>
    <w:p w:rsidR="00AD7DB6" w:rsidRDefault="00AD7DB6" w:rsidP="00A520EB">
      <w:pPr>
        <w:spacing w:line="360" w:lineRule="auto"/>
        <w:jc w:val="both"/>
        <w:rPr>
          <w:rFonts w:ascii="Calibri" w:hAnsi="Calibri" w:cs="Times New Roman"/>
          <w:color w:val="000000" w:themeColor="text1"/>
          <w:szCs w:val="22"/>
          <w:u w:val="single"/>
        </w:rPr>
      </w:pPr>
      <w:r>
        <w:rPr>
          <w:rFonts w:ascii="Calibri" w:hAnsi="Calibri" w:cs="Times New Roman"/>
          <w:color w:val="000000" w:themeColor="text1"/>
          <w:szCs w:val="22"/>
          <w:u w:val="single"/>
        </w:rPr>
        <w:t>Underlying problem</w:t>
      </w:r>
    </w:p>
    <w:p w:rsidR="00AD7DB6" w:rsidRDefault="00AD7DB6" w:rsidP="00A520EB">
      <w:pPr>
        <w:spacing w:line="360" w:lineRule="auto"/>
        <w:jc w:val="both"/>
        <w:rPr>
          <w:rFonts w:ascii="Calibri" w:hAnsi="Calibri" w:cs="Times New Roman"/>
          <w:color w:val="000000" w:themeColor="text1"/>
          <w:szCs w:val="22"/>
          <w:u w:val="single"/>
        </w:rPr>
      </w:pPr>
    </w:p>
    <w:p w:rsidR="00E16ABE" w:rsidRDefault="00E16ABE" w:rsidP="00A520EB">
      <w:pPr>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The underlying problem is clear:</w:t>
      </w:r>
      <w:r w:rsidR="00AD7DB6">
        <w:rPr>
          <w:rFonts w:ascii="Calibri" w:hAnsi="Calibri" w:cs="Times New Roman"/>
          <w:color w:val="000000" w:themeColor="text1"/>
          <w:szCs w:val="22"/>
        </w:rPr>
        <w:t xml:space="preserve"> </w:t>
      </w:r>
      <w:r>
        <w:rPr>
          <w:rFonts w:ascii="Calibri" w:hAnsi="Calibri" w:cs="Times New Roman"/>
          <w:color w:val="000000" w:themeColor="text1"/>
          <w:szCs w:val="22"/>
        </w:rPr>
        <w:t xml:space="preserve"> </w:t>
      </w:r>
      <w:r w:rsidR="00AD7DB6">
        <w:rPr>
          <w:rFonts w:ascii="Calibri" w:hAnsi="Calibri" w:cs="Times New Roman"/>
          <w:color w:val="000000" w:themeColor="text1"/>
          <w:szCs w:val="22"/>
        </w:rPr>
        <w:t xml:space="preserve"> The department appears not to</w:t>
      </w:r>
      <w:r>
        <w:rPr>
          <w:rFonts w:ascii="Calibri" w:hAnsi="Calibri" w:cs="Times New Roman"/>
          <w:color w:val="000000" w:themeColor="text1"/>
          <w:szCs w:val="22"/>
        </w:rPr>
        <w:t xml:space="preserve"> take blind learners seriously at both the level of planning and of implementation.</w:t>
      </w:r>
    </w:p>
    <w:p w:rsidR="00E16ABE" w:rsidRDefault="00E16ABE" w:rsidP="00A520EB">
      <w:pPr>
        <w:spacing w:line="360" w:lineRule="auto"/>
        <w:jc w:val="both"/>
        <w:rPr>
          <w:rFonts w:ascii="Calibri" w:hAnsi="Calibri" w:cs="Times New Roman"/>
          <w:color w:val="000000" w:themeColor="text1"/>
          <w:szCs w:val="22"/>
        </w:rPr>
      </w:pPr>
    </w:p>
    <w:p w:rsidR="00AD7DB6" w:rsidRDefault="00E16ABE" w:rsidP="00A520EB">
      <w:pPr>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 xml:space="preserve">In respect of planning, </w:t>
      </w:r>
      <w:r w:rsidR="00AA38A4">
        <w:rPr>
          <w:rFonts w:ascii="Calibri" w:hAnsi="Calibri" w:cs="Times New Roman"/>
          <w:color w:val="000000" w:themeColor="text1"/>
          <w:szCs w:val="22"/>
        </w:rPr>
        <w:t>for</w:t>
      </w:r>
      <w:r>
        <w:rPr>
          <w:rFonts w:ascii="Calibri" w:hAnsi="Calibri" w:cs="Times New Roman"/>
          <w:color w:val="000000" w:themeColor="text1"/>
          <w:szCs w:val="22"/>
        </w:rPr>
        <w:t xml:space="preserve"> example, the very roll out of the image-centric </w:t>
      </w:r>
      <w:r w:rsidR="00AD7DB6">
        <w:rPr>
          <w:rFonts w:ascii="Calibri" w:hAnsi="Calibri" w:cs="Times New Roman"/>
          <w:color w:val="000000" w:themeColor="text1"/>
          <w:szCs w:val="22"/>
        </w:rPr>
        <w:t xml:space="preserve">CAPS curriculum </w:t>
      </w:r>
      <w:r>
        <w:rPr>
          <w:rFonts w:ascii="Calibri" w:hAnsi="Calibri" w:cs="Times New Roman"/>
          <w:color w:val="000000" w:themeColor="text1"/>
          <w:szCs w:val="22"/>
        </w:rPr>
        <w:t>is problematic</w:t>
      </w:r>
      <w:r w:rsidR="00AD7DB6">
        <w:rPr>
          <w:rFonts w:ascii="Calibri" w:hAnsi="Calibri" w:cs="Times New Roman"/>
          <w:color w:val="000000" w:themeColor="text1"/>
          <w:szCs w:val="22"/>
        </w:rPr>
        <w:t xml:space="preserve">.  </w:t>
      </w:r>
      <w:r>
        <w:rPr>
          <w:rFonts w:ascii="Calibri" w:hAnsi="Calibri" w:cs="Times New Roman"/>
          <w:color w:val="000000" w:themeColor="text1"/>
          <w:szCs w:val="22"/>
        </w:rPr>
        <w:t>It was never adapted for visually impaired learners.</w:t>
      </w:r>
      <w:r w:rsidR="00AD7DB6">
        <w:rPr>
          <w:rFonts w:ascii="Calibri" w:hAnsi="Calibri" w:cs="Times New Roman"/>
          <w:color w:val="000000" w:themeColor="text1"/>
          <w:szCs w:val="22"/>
        </w:rPr>
        <w:t xml:space="preserve">  No regard was had to the fact that </w:t>
      </w:r>
      <w:r>
        <w:rPr>
          <w:rFonts w:ascii="Calibri" w:hAnsi="Calibri" w:cs="Times New Roman"/>
          <w:color w:val="000000" w:themeColor="text1"/>
          <w:szCs w:val="22"/>
        </w:rPr>
        <w:t xml:space="preserve">even state-commissioned </w:t>
      </w:r>
      <w:r w:rsidR="00AD7DB6">
        <w:rPr>
          <w:rFonts w:ascii="Calibri" w:hAnsi="Calibri" w:cs="Times New Roman"/>
          <w:color w:val="000000" w:themeColor="text1"/>
          <w:szCs w:val="22"/>
        </w:rPr>
        <w:t>report</w:t>
      </w:r>
      <w:r>
        <w:rPr>
          <w:rFonts w:ascii="Calibri" w:hAnsi="Calibri" w:cs="Times New Roman"/>
          <w:color w:val="000000" w:themeColor="text1"/>
          <w:szCs w:val="22"/>
        </w:rPr>
        <w:t>s</w:t>
      </w:r>
      <w:r w:rsidR="00AD7DB6">
        <w:rPr>
          <w:rFonts w:ascii="Calibri" w:hAnsi="Calibri" w:cs="Times New Roman"/>
          <w:color w:val="000000" w:themeColor="text1"/>
          <w:szCs w:val="22"/>
        </w:rPr>
        <w:t xml:space="preserve"> showed that constant curriculum changes deeply affected </w:t>
      </w:r>
      <w:r>
        <w:rPr>
          <w:rFonts w:ascii="Calibri" w:hAnsi="Calibri" w:cs="Times New Roman"/>
          <w:color w:val="000000" w:themeColor="text1"/>
          <w:szCs w:val="22"/>
        </w:rPr>
        <w:t xml:space="preserve">visually impaired </w:t>
      </w:r>
      <w:r w:rsidR="00AD7DB6">
        <w:rPr>
          <w:rFonts w:ascii="Calibri" w:hAnsi="Calibri" w:cs="Times New Roman"/>
          <w:color w:val="000000" w:themeColor="text1"/>
          <w:szCs w:val="22"/>
        </w:rPr>
        <w:t xml:space="preserve">learners. </w:t>
      </w:r>
      <w:r w:rsidR="00AA38A4">
        <w:rPr>
          <w:rFonts w:ascii="Calibri" w:hAnsi="Calibri" w:cs="Times New Roman"/>
          <w:color w:val="000000" w:themeColor="text1"/>
          <w:szCs w:val="22"/>
        </w:rPr>
        <w:t xml:space="preserve"> </w:t>
      </w:r>
    </w:p>
    <w:p w:rsidR="00AD7DB6" w:rsidRDefault="00AD7DB6" w:rsidP="00A520EB">
      <w:pPr>
        <w:spacing w:line="360" w:lineRule="auto"/>
        <w:jc w:val="both"/>
        <w:rPr>
          <w:rFonts w:ascii="Calibri" w:hAnsi="Calibri" w:cs="Times New Roman"/>
          <w:color w:val="000000" w:themeColor="text1"/>
          <w:szCs w:val="22"/>
        </w:rPr>
      </w:pPr>
    </w:p>
    <w:p w:rsidR="00AD7DB6" w:rsidRDefault="00E16ABE" w:rsidP="00A520EB">
      <w:pPr>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On the level of implementation, there has also been little work</w:t>
      </w:r>
      <w:r w:rsidR="00AD7DB6">
        <w:rPr>
          <w:rFonts w:ascii="Calibri" w:hAnsi="Calibri" w:cs="Times New Roman"/>
          <w:color w:val="000000" w:themeColor="text1"/>
          <w:szCs w:val="22"/>
        </w:rPr>
        <w:t xml:space="preserve">.  For example, a conditional </w:t>
      </w:r>
      <w:r>
        <w:rPr>
          <w:rFonts w:ascii="Calibri" w:hAnsi="Calibri" w:cs="Times New Roman"/>
          <w:color w:val="000000" w:themeColor="text1"/>
          <w:szCs w:val="22"/>
        </w:rPr>
        <w:t>grant which was recommended in order t</w:t>
      </w:r>
      <w:r w:rsidR="00221053">
        <w:rPr>
          <w:rFonts w:ascii="Calibri" w:hAnsi="Calibri" w:cs="Times New Roman"/>
          <w:color w:val="000000" w:themeColor="text1"/>
          <w:szCs w:val="22"/>
        </w:rPr>
        <w:t>o capacitate schools for</w:t>
      </w:r>
      <w:r w:rsidR="00AD7DB6">
        <w:rPr>
          <w:rFonts w:ascii="Calibri" w:hAnsi="Calibri" w:cs="Times New Roman"/>
          <w:color w:val="000000" w:themeColor="text1"/>
          <w:szCs w:val="22"/>
        </w:rPr>
        <w:t xml:space="preserve"> learners with disabilities </w:t>
      </w:r>
      <w:r>
        <w:rPr>
          <w:rFonts w:ascii="Calibri" w:hAnsi="Calibri" w:cs="Times New Roman"/>
          <w:color w:val="000000" w:themeColor="text1"/>
          <w:szCs w:val="22"/>
        </w:rPr>
        <w:t xml:space="preserve">(i.e. to fund them according to their needs and not an objective formula) </w:t>
      </w:r>
      <w:r w:rsidR="00AD7DB6">
        <w:rPr>
          <w:rFonts w:ascii="Calibri" w:hAnsi="Calibri" w:cs="Times New Roman"/>
          <w:color w:val="000000" w:themeColor="text1"/>
          <w:szCs w:val="22"/>
        </w:rPr>
        <w:t xml:space="preserve">has never been made.  </w:t>
      </w:r>
      <w:r>
        <w:rPr>
          <w:rFonts w:ascii="Calibri" w:hAnsi="Calibri" w:cs="Times New Roman"/>
          <w:color w:val="000000" w:themeColor="text1"/>
          <w:szCs w:val="22"/>
        </w:rPr>
        <w:t>Schools have therefore been unable to fund their particular infrastructure or staffing needs.</w:t>
      </w:r>
    </w:p>
    <w:p w:rsidR="00AD7DB6" w:rsidRDefault="00AD7DB6" w:rsidP="00A520EB">
      <w:pPr>
        <w:spacing w:line="360" w:lineRule="auto"/>
        <w:jc w:val="both"/>
        <w:rPr>
          <w:rFonts w:ascii="Calibri" w:hAnsi="Calibri" w:cs="Times New Roman"/>
          <w:color w:val="000000" w:themeColor="text1"/>
          <w:szCs w:val="22"/>
        </w:rPr>
      </w:pPr>
    </w:p>
    <w:p w:rsidR="00AD7DB6" w:rsidRPr="00AD7DB6" w:rsidRDefault="008A7EF7" w:rsidP="00B46DB3">
      <w:pPr>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Finally, the</w:t>
      </w:r>
      <w:r w:rsidR="00AD7DB6">
        <w:rPr>
          <w:rFonts w:ascii="Calibri" w:hAnsi="Calibri" w:cs="Times New Roman"/>
          <w:color w:val="000000" w:themeColor="text1"/>
          <w:szCs w:val="22"/>
        </w:rPr>
        <w:t xml:space="preserve"> bureaucracy</w:t>
      </w:r>
      <w:r>
        <w:rPr>
          <w:rFonts w:ascii="Calibri" w:hAnsi="Calibri" w:cs="Times New Roman"/>
          <w:color w:val="000000" w:themeColor="text1"/>
          <w:szCs w:val="22"/>
        </w:rPr>
        <w:t xml:space="preserve"> at work </w:t>
      </w:r>
      <w:r w:rsidR="00AA38A4">
        <w:rPr>
          <w:rFonts w:ascii="Calibri" w:hAnsi="Calibri" w:cs="Times New Roman"/>
          <w:color w:val="000000" w:themeColor="text1"/>
          <w:szCs w:val="22"/>
        </w:rPr>
        <w:t xml:space="preserve">is </w:t>
      </w:r>
      <w:r w:rsidR="00E16ABE">
        <w:rPr>
          <w:rFonts w:ascii="Calibri" w:hAnsi="Calibri" w:cs="Times New Roman"/>
          <w:color w:val="000000" w:themeColor="text1"/>
          <w:szCs w:val="22"/>
        </w:rPr>
        <w:t>another manifestation</w:t>
      </w:r>
      <w:r w:rsidR="00AA38A4">
        <w:rPr>
          <w:rFonts w:ascii="Calibri" w:hAnsi="Calibri" w:cs="Times New Roman"/>
          <w:color w:val="000000" w:themeColor="text1"/>
          <w:szCs w:val="22"/>
        </w:rPr>
        <w:t xml:space="preserve"> State apathy.  For example, t</w:t>
      </w:r>
      <w:r w:rsidR="00AD7DB6">
        <w:rPr>
          <w:rFonts w:ascii="Calibri" w:hAnsi="Calibri" w:cs="Times New Roman"/>
          <w:color w:val="000000" w:themeColor="text1"/>
          <w:szCs w:val="22"/>
        </w:rPr>
        <w:t>he department does not create posts for orientation and mobility practitioners</w:t>
      </w:r>
      <w:r w:rsidR="00E16ABE">
        <w:rPr>
          <w:rFonts w:ascii="Calibri" w:hAnsi="Calibri" w:cs="Times New Roman"/>
          <w:color w:val="000000" w:themeColor="text1"/>
          <w:szCs w:val="22"/>
        </w:rPr>
        <w:t xml:space="preserve"> on the basis that they are not recognised by the Health Professions Council of South Africa</w:t>
      </w:r>
      <w:r w:rsidR="00AD7DB6">
        <w:rPr>
          <w:rFonts w:ascii="Calibri" w:hAnsi="Calibri" w:cs="Times New Roman"/>
          <w:color w:val="000000" w:themeColor="text1"/>
          <w:szCs w:val="22"/>
        </w:rPr>
        <w:t xml:space="preserve">.  </w:t>
      </w:r>
      <w:r w:rsidR="00B46DB3">
        <w:rPr>
          <w:rFonts w:ascii="Calibri" w:hAnsi="Calibri" w:cs="Times New Roman"/>
          <w:color w:val="000000" w:themeColor="text1"/>
          <w:szCs w:val="22"/>
        </w:rPr>
        <w:t xml:space="preserve">However, the process of recognition and registration is lengthy and there is no interim measure in place to ensure that visually impaired learners have access to orientation </w:t>
      </w:r>
      <w:r w:rsidR="00AA38A4">
        <w:rPr>
          <w:rFonts w:ascii="Calibri" w:hAnsi="Calibri" w:cs="Times New Roman"/>
          <w:color w:val="000000" w:themeColor="text1"/>
          <w:szCs w:val="22"/>
        </w:rPr>
        <w:t>and mobility skills.  There are therefore a host of skilled practitioners whose skills are not being channeled.</w:t>
      </w:r>
    </w:p>
    <w:p w:rsidR="00B46DB3" w:rsidRDefault="00B46DB3" w:rsidP="0055466E">
      <w:pPr>
        <w:spacing w:line="360" w:lineRule="auto"/>
        <w:jc w:val="both"/>
        <w:rPr>
          <w:rFonts w:ascii="Calibri" w:hAnsi="Calibri" w:cs="Times New Roman"/>
          <w:color w:val="000000" w:themeColor="text1"/>
          <w:szCs w:val="22"/>
        </w:rPr>
      </w:pPr>
    </w:p>
    <w:p w:rsidR="009F2567" w:rsidRPr="009F2567" w:rsidRDefault="009F2567" w:rsidP="0055466E">
      <w:pPr>
        <w:spacing w:line="360" w:lineRule="auto"/>
        <w:jc w:val="both"/>
        <w:rPr>
          <w:rFonts w:ascii="Calibri" w:hAnsi="Calibri" w:cs="Times New Roman"/>
          <w:color w:val="000000" w:themeColor="text1"/>
          <w:szCs w:val="22"/>
          <w:u w:val="single"/>
        </w:rPr>
      </w:pPr>
      <w:r>
        <w:rPr>
          <w:rFonts w:ascii="Calibri" w:hAnsi="Calibri" w:cs="Times New Roman"/>
          <w:color w:val="000000" w:themeColor="text1"/>
          <w:szCs w:val="22"/>
          <w:u w:val="single"/>
        </w:rPr>
        <w:t>Conclusion</w:t>
      </w:r>
    </w:p>
    <w:p w:rsidR="0055466E" w:rsidRDefault="0055466E" w:rsidP="0055466E">
      <w:pPr>
        <w:spacing w:line="360" w:lineRule="auto"/>
        <w:jc w:val="both"/>
        <w:rPr>
          <w:rFonts w:ascii="Calibri" w:hAnsi="Calibri" w:cs="Times New Roman"/>
          <w:color w:val="000000" w:themeColor="text1"/>
          <w:szCs w:val="22"/>
        </w:rPr>
      </w:pPr>
    </w:p>
    <w:p w:rsidR="0055466E" w:rsidRDefault="008A7EF7" w:rsidP="0055466E">
      <w:pPr>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Visually</w:t>
      </w:r>
      <w:r w:rsidR="0055466E">
        <w:rPr>
          <w:rFonts w:ascii="Calibri" w:hAnsi="Calibri" w:cs="Times New Roman"/>
          <w:color w:val="000000" w:themeColor="text1"/>
          <w:szCs w:val="22"/>
        </w:rPr>
        <w:t xml:space="preserve">-impaired learners </w:t>
      </w:r>
      <w:r w:rsidR="00AA38A4">
        <w:rPr>
          <w:rFonts w:ascii="Calibri" w:hAnsi="Calibri" w:cs="Times New Roman"/>
          <w:color w:val="000000" w:themeColor="text1"/>
          <w:szCs w:val="22"/>
        </w:rPr>
        <w:t xml:space="preserve">are likely to face </w:t>
      </w:r>
      <w:r w:rsidR="0055466E">
        <w:rPr>
          <w:rFonts w:ascii="Calibri" w:hAnsi="Calibri" w:cs="Times New Roman"/>
          <w:color w:val="000000" w:themeColor="text1"/>
          <w:szCs w:val="22"/>
        </w:rPr>
        <w:t>one of two problems in their</w:t>
      </w:r>
      <w:r w:rsidR="00AA38A4">
        <w:rPr>
          <w:rFonts w:ascii="Calibri" w:hAnsi="Calibri" w:cs="Times New Roman"/>
          <w:color w:val="000000" w:themeColor="text1"/>
          <w:szCs w:val="22"/>
        </w:rPr>
        <w:t xml:space="preserve"> lives </w:t>
      </w:r>
      <w:r w:rsidR="0055466E">
        <w:rPr>
          <w:rFonts w:ascii="Calibri" w:hAnsi="Calibri" w:cs="Times New Roman"/>
          <w:color w:val="000000" w:themeColor="text1"/>
          <w:szCs w:val="22"/>
        </w:rPr>
        <w:t>in accessing education:  One,</w:t>
      </w:r>
      <w:r w:rsidR="00AA38A4">
        <w:rPr>
          <w:rFonts w:ascii="Calibri" w:hAnsi="Calibri" w:cs="Times New Roman"/>
          <w:color w:val="000000" w:themeColor="text1"/>
          <w:szCs w:val="22"/>
        </w:rPr>
        <w:t xml:space="preserve"> accessing a school, and t</w:t>
      </w:r>
      <w:r w:rsidR="0055466E">
        <w:rPr>
          <w:rFonts w:ascii="Calibri" w:hAnsi="Calibri" w:cs="Times New Roman"/>
          <w:color w:val="000000" w:themeColor="text1"/>
          <w:szCs w:val="22"/>
        </w:rPr>
        <w:t>wo, assuming they get access to a school, accessing quality education.</w:t>
      </w:r>
    </w:p>
    <w:p w:rsidR="00426136" w:rsidRDefault="00426136" w:rsidP="0055466E">
      <w:pPr>
        <w:spacing w:line="360" w:lineRule="auto"/>
        <w:jc w:val="both"/>
        <w:rPr>
          <w:rFonts w:ascii="Calibri" w:hAnsi="Calibri" w:cs="Times New Roman"/>
          <w:color w:val="000000" w:themeColor="text1"/>
          <w:szCs w:val="22"/>
        </w:rPr>
      </w:pPr>
    </w:p>
    <w:p w:rsidR="00B46DB3" w:rsidRDefault="00B46DB3" w:rsidP="00B46DB3">
      <w:pPr>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In our view, these problems are rooted in politics</w:t>
      </w:r>
      <w:r w:rsidR="00AA38A4">
        <w:rPr>
          <w:rFonts w:ascii="Calibri" w:hAnsi="Calibri" w:cs="Times New Roman"/>
          <w:color w:val="000000" w:themeColor="text1"/>
          <w:szCs w:val="22"/>
        </w:rPr>
        <w:t xml:space="preserve"> to which the social model of disability speaks</w:t>
      </w:r>
      <w:r>
        <w:rPr>
          <w:rFonts w:ascii="Calibri" w:hAnsi="Calibri" w:cs="Times New Roman"/>
          <w:color w:val="000000" w:themeColor="text1"/>
          <w:szCs w:val="22"/>
        </w:rPr>
        <w:t xml:space="preserve">.  In other words, the situation of visually impaired learners in the education system </w:t>
      </w:r>
      <w:r w:rsidR="00AA38A4">
        <w:rPr>
          <w:rFonts w:ascii="Calibri" w:hAnsi="Calibri" w:cs="Times New Roman"/>
          <w:color w:val="000000" w:themeColor="text1"/>
          <w:szCs w:val="22"/>
        </w:rPr>
        <w:t>must be addressed through</w:t>
      </w:r>
      <w:r>
        <w:rPr>
          <w:rFonts w:ascii="Calibri" w:hAnsi="Calibri" w:cs="Times New Roman"/>
          <w:color w:val="000000" w:themeColor="text1"/>
          <w:szCs w:val="22"/>
        </w:rPr>
        <w:t xml:space="preserve"> corrective action in respect of people’s attitudes and the practices of the State.</w:t>
      </w:r>
    </w:p>
    <w:p w:rsidR="00B46DB3" w:rsidRDefault="00B46DB3" w:rsidP="00B46DB3">
      <w:pPr>
        <w:spacing w:line="360" w:lineRule="auto"/>
        <w:jc w:val="both"/>
        <w:rPr>
          <w:rFonts w:ascii="Calibri" w:hAnsi="Calibri" w:cs="Times New Roman"/>
          <w:color w:val="000000" w:themeColor="text1"/>
          <w:szCs w:val="22"/>
        </w:rPr>
      </w:pPr>
    </w:p>
    <w:p w:rsidR="00B46DB3" w:rsidRDefault="00B46DB3" w:rsidP="00B46DB3">
      <w:pPr>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Having identified the hurdles and the possible sources</w:t>
      </w:r>
      <w:r w:rsidR="003A2FDC">
        <w:rPr>
          <w:rFonts w:ascii="Calibri" w:hAnsi="Calibri" w:cs="Times New Roman"/>
          <w:color w:val="000000" w:themeColor="text1"/>
          <w:szCs w:val="22"/>
        </w:rPr>
        <w:t>, we</w:t>
      </w:r>
      <w:r>
        <w:rPr>
          <w:rFonts w:ascii="Calibri" w:hAnsi="Calibri" w:cs="Times New Roman"/>
          <w:color w:val="000000" w:themeColor="text1"/>
          <w:szCs w:val="22"/>
        </w:rPr>
        <w:t xml:space="preserve"> should not feel completely disheart</w:t>
      </w:r>
      <w:r w:rsidR="003A2FDC">
        <w:rPr>
          <w:rFonts w:ascii="Calibri" w:hAnsi="Calibri" w:cs="Times New Roman"/>
          <w:color w:val="000000" w:themeColor="text1"/>
          <w:szCs w:val="22"/>
        </w:rPr>
        <w:t>ened</w:t>
      </w:r>
      <w:r w:rsidR="00203B84">
        <w:rPr>
          <w:rFonts w:ascii="Calibri" w:hAnsi="Calibri" w:cs="Times New Roman"/>
          <w:color w:val="000000" w:themeColor="text1"/>
          <w:szCs w:val="22"/>
        </w:rPr>
        <w:t xml:space="preserve">.  </w:t>
      </w:r>
      <w:r w:rsidR="008A7EF7">
        <w:rPr>
          <w:rFonts w:ascii="Calibri" w:hAnsi="Calibri" w:cs="Times New Roman"/>
          <w:color w:val="000000" w:themeColor="text1"/>
          <w:szCs w:val="22"/>
        </w:rPr>
        <w:t>This in itself</w:t>
      </w:r>
      <w:r w:rsidR="00203B84">
        <w:rPr>
          <w:rFonts w:ascii="Calibri" w:hAnsi="Calibri" w:cs="Times New Roman"/>
          <w:color w:val="000000" w:themeColor="text1"/>
          <w:szCs w:val="22"/>
        </w:rPr>
        <w:t xml:space="preserve"> is an important step</w:t>
      </w:r>
      <w:r>
        <w:rPr>
          <w:rFonts w:ascii="Calibri" w:hAnsi="Calibri" w:cs="Times New Roman"/>
          <w:color w:val="000000" w:themeColor="text1"/>
          <w:szCs w:val="22"/>
        </w:rPr>
        <w:t xml:space="preserve"> which can provide a strong foundation for further action.  </w:t>
      </w:r>
    </w:p>
    <w:p w:rsidR="00B46DB3" w:rsidRDefault="00B46DB3" w:rsidP="00B46DB3">
      <w:pPr>
        <w:spacing w:line="360" w:lineRule="auto"/>
        <w:jc w:val="both"/>
        <w:rPr>
          <w:rFonts w:ascii="Calibri" w:hAnsi="Calibri" w:cs="Times New Roman"/>
          <w:color w:val="000000" w:themeColor="text1"/>
          <w:szCs w:val="22"/>
        </w:rPr>
      </w:pPr>
    </w:p>
    <w:p w:rsidR="00B46DB3" w:rsidRPr="008A7EF7" w:rsidRDefault="00B46DB3" w:rsidP="008A7EF7">
      <w:pPr>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 xml:space="preserve">In order to take meaningful action going forward, we need to erect a principled </w:t>
      </w:r>
      <w:r w:rsidR="003A2FDC">
        <w:rPr>
          <w:rFonts w:ascii="Calibri" w:hAnsi="Calibri" w:cs="Times New Roman"/>
          <w:color w:val="000000" w:themeColor="text1"/>
          <w:szCs w:val="22"/>
        </w:rPr>
        <w:t>framework around the</w:t>
      </w:r>
      <w:r>
        <w:rPr>
          <w:rFonts w:ascii="Calibri" w:hAnsi="Calibri" w:cs="Times New Roman"/>
          <w:color w:val="000000" w:themeColor="text1"/>
          <w:szCs w:val="22"/>
        </w:rPr>
        <w:t xml:space="preserve"> problems</w:t>
      </w:r>
      <w:r w:rsidR="003A2FDC">
        <w:rPr>
          <w:rFonts w:ascii="Calibri" w:hAnsi="Calibri" w:cs="Times New Roman"/>
          <w:color w:val="000000" w:themeColor="text1"/>
          <w:szCs w:val="22"/>
        </w:rPr>
        <w:t xml:space="preserve"> faced by visually impaired learners in accessing education</w:t>
      </w:r>
      <w:r>
        <w:rPr>
          <w:rFonts w:ascii="Calibri" w:hAnsi="Calibri" w:cs="Times New Roman"/>
          <w:color w:val="000000" w:themeColor="text1"/>
          <w:szCs w:val="22"/>
        </w:rPr>
        <w:t xml:space="preserve">.  This would </w:t>
      </w:r>
      <w:r w:rsidR="008A7EF7">
        <w:rPr>
          <w:rFonts w:ascii="Calibri" w:hAnsi="Calibri" w:cs="Times New Roman"/>
          <w:color w:val="000000" w:themeColor="text1"/>
          <w:szCs w:val="22"/>
        </w:rPr>
        <w:t xml:space="preserve">first involve </w:t>
      </w:r>
      <w:r>
        <w:rPr>
          <w:rFonts w:ascii="Calibri" w:hAnsi="Calibri" w:cs="Times New Roman"/>
          <w:color w:val="000000" w:themeColor="text1"/>
          <w:szCs w:val="22"/>
        </w:rPr>
        <w:t>establi</w:t>
      </w:r>
      <w:r w:rsidR="008A7EF7">
        <w:rPr>
          <w:rFonts w:ascii="Calibri" w:hAnsi="Calibri" w:cs="Times New Roman"/>
          <w:color w:val="000000" w:themeColor="text1"/>
          <w:szCs w:val="22"/>
        </w:rPr>
        <w:t xml:space="preserve">shing what we want to achieve.  </w:t>
      </w:r>
      <w:r w:rsidRPr="008A7EF7">
        <w:rPr>
          <w:rFonts w:ascii="Calibri" w:hAnsi="Calibri" w:cs="Times New Roman"/>
          <w:color w:val="000000" w:themeColor="text1"/>
          <w:szCs w:val="22"/>
        </w:rPr>
        <w:t xml:space="preserve">Is it something as broad as </w:t>
      </w:r>
      <w:r w:rsidR="003A2FDC" w:rsidRPr="008A7EF7">
        <w:rPr>
          <w:rFonts w:ascii="Calibri" w:hAnsi="Calibri" w:cs="Times New Roman"/>
          <w:color w:val="000000" w:themeColor="text1"/>
          <w:szCs w:val="22"/>
        </w:rPr>
        <w:t xml:space="preserve">equal </w:t>
      </w:r>
      <w:r w:rsidRPr="008A7EF7">
        <w:rPr>
          <w:rFonts w:ascii="Calibri" w:hAnsi="Calibri" w:cs="Times New Roman"/>
          <w:color w:val="000000" w:themeColor="text1"/>
          <w:szCs w:val="22"/>
        </w:rPr>
        <w:t>education f</w:t>
      </w:r>
      <w:r w:rsidR="008A7EF7">
        <w:rPr>
          <w:rFonts w:ascii="Calibri" w:hAnsi="Calibri" w:cs="Times New Roman"/>
          <w:color w:val="000000" w:themeColor="text1"/>
          <w:szCs w:val="22"/>
        </w:rPr>
        <w:t xml:space="preserve">or visually impaired learners?  </w:t>
      </w:r>
      <w:r w:rsidR="003A2FDC" w:rsidRPr="008A7EF7">
        <w:rPr>
          <w:rFonts w:ascii="Calibri" w:hAnsi="Calibri" w:cs="Times New Roman"/>
          <w:color w:val="000000" w:themeColor="text1"/>
          <w:szCs w:val="22"/>
        </w:rPr>
        <w:t>Alternatively, i</w:t>
      </w:r>
      <w:r w:rsidRPr="008A7EF7">
        <w:rPr>
          <w:rFonts w:ascii="Calibri" w:hAnsi="Calibri" w:cs="Times New Roman"/>
          <w:color w:val="000000" w:themeColor="text1"/>
          <w:szCs w:val="22"/>
        </w:rPr>
        <w:t>s it quality care, continuous support and the means to achieve financial security and a decent standard of living for visually impaired people?</w:t>
      </w:r>
    </w:p>
    <w:p w:rsidR="00B92E72" w:rsidRPr="00B92E72" w:rsidRDefault="00B92E72" w:rsidP="00B92E72">
      <w:pPr>
        <w:spacing w:line="360" w:lineRule="auto"/>
        <w:ind w:left="360"/>
        <w:jc w:val="both"/>
        <w:rPr>
          <w:rFonts w:ascii="Calibri" w:hAnsi="Calibri" w:cs="Times New Roman"/>
          <w:color w:val="000000" w:themeColor="text1"/>
          <w:szCs w:val="22"/>
        </w:rPr>
      </w:pPr>
    </w:p>
    <w:p w:rsidR="003A2FDC" w:rsidRDefault="00B46DB3" w:rsidP="00B92E72">
      <w:pPr>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 xml:space="preserve">Once the key objectives have been </w:t>
      </w:r>
      <w:r w:rsidR="003A2FDC">
        <w:rPr>
          <w:rFonts w:ascii="Calibri" w:hAnsi="Calibri" w:cs="Times New Roman"/>
          <w:color w:val="000000" w:themeColor="text1"/>
          <w:szCs w:val="22"/>
        </w:rPr>
        <w:t>determined</w:t>
      </w:r>
      <w:r>
        <w:rPr>
          <w:rFonts w:ascii="Calibri" w:hAnsi="Calibri" w:cs="Times New Roman"/>
          <w:color w:val="000000" w:themeColor="text1"/>
          <w:szCs w:val="22"/>
        </w:rPr>
        <w:t xml:space="preserve">, we can begin to </w:t>
      </w:r>
      <w:r w:rsidR="003A2FDC">
        <w:rPr>
          <w:rFonts w:ascii="Calibri" w:hAnsi="Calibri" w:cs="Times New Roman"/>
          <w:color w:val="000000" w:themeColor="text1"/>
          <w:szCs w:val="22"/>
        </w:rPr>
        <w:t>develop</w:t>
      </w:r>
      <w:r>
        <w:rPr>
          <w:rFonts w:ascii="Calibri" w:hAnsi="Calibri" w:cs="Times New Roman"/>
          <w:color w:val="000000" w:themeColor="text1"/>
          <w:szCs w:val="22"/>
        </w:rPr>
        <w:t xml:space="preserve"> exact </w:t>
      </w:r>
      <w:r w:rsidR="003A2FDC">
        <w:rPr>
          <w:rFonts w:ascii="Calibri" w:hAnsi="Calibri" w:cs="Times New Roman"/>
          <w:color w:val="000000" w:themeColor="text1"/>
          <w:szCs w:val="22"/>
        </w:rPr>
        <w:t>tactic</w:t>
      </w:r>
      <w:r>
        <w:rPr>
          <w:rFonts w:ascii="Calibri" w:hAnsi="Calibri" w:cs="Times New Roman"/>
          <w:color w:val="000000" w:themeColor="text1"/>
          <w:szCs w:val="22"/>
        </w:rPr>
        <w:t>s to</w:t>
      </w:r>
      <w:r w:rsidR="003A2FDC">
        <w:rPr>
          <w:rFonts w:ascii="Calibri" w:hAnsi="Calibri" w:cs="Times New Roman"/>
          <w:color w:val="000000" w:themeColor="text1"/>
          <w:szCs w:val="22"/>
        </w:rPr>
        <w:t>ward achieving them.</w:t>
      </w:r>
      <w:r>
        <w:rPr>
          <w:rFonts w:ascii="Calibri" w:hAnsi="Calibri" w:cs="Times New Roman"/>
          <w:color w:val="000000" w:themeColor="text1"/>
          <w:szCs w:val="22"/>
        </w:rPr>
        <w:t xml:space="preserve"> </w:t>
      </w:r>
      <w:r w:rsidR="00B92E72">
        <w:rPr>
          <w:rFonts w:ascii="Calibri" w:hAnsi="Calibri" w:cs="Times New Roman"/>
          <w:color w:val="000000" w:themeColor="text1"/>
          <w:szCs w:val="22"/>
        </w:rPr>
        <w:t xml:space="preserve"> </w:t>
      </w:r>
    </w:p>
    <w:p w:rsidR="003A2FDC" w:rsidRDefault="003A2FDC" w:rsidP="00B92E72">
      <w:pPr>
        <w:spacing w:line="360" w:lineRule="auto"/>
        <w:jc w:val="both"/>
        <w:rPr>
          <w:rFonts w:ascii="Calibri" w:hAnsi="Calibri" w:cs="Times New Roman"/>
          <w:color w:val="000000" w:themeColor="text1"/>
          <w:szCs w:val="22"/>
        </w:rPr>
      </w:pPr>
    </w:p>
    <w:p w:rsidR="00B46DB3" w:rsidRPr="00B92E72" w:rsidRDefault="00B92E72" w:rsidP="00B92E72">
      <w:pPr>
        <w:spacing w:line="360" w:lineRule="auto"/>
        <w:jc w:val="both"/>
        <w:rPr>
          <w:rFonts w:ascii="Calibri" w:hAnsi="Calibri" w:cs="Times New Roman"/>
          <w:color w:val="000000" w:themeColor="text1"/>
          <w:szCs w:val="22"/>
        </w:rPr>
      </w:pPr>
      <w:r>
        <w:rPr>
          <w:rFonts w:ascii="Calibri" w:hAnsi="Calibri" w:cs="Times New Roman"/>
          <w:color w:val="000000" w:themeColor="text1"/>
          <w:szCs w:val="22"/>
        </w:rPr>
        <w:t xml:space="preserve">We can, </w:t>
      </w:r>
      <w:r w:rsidR="008A7EF7">
        <w:rPr>
          <w:rFonts w:ascii="Calibri" w:hAnsi="Calibri" w:cs="Times New Roman"/>
          <w:color w:val="000000" w:themeColor="text1"/>
          <w:szCs w:val="22"/>
        </w:rPr>
        <w:t>through our experience at SECTION27</w:t>
      </w:r>
      <w:r w:rsidR="003A2FDC">
        <w:rPr>
          <w:rFonts w:ascii="Calibri" w:hAnsi="Calibri" w:cs="Times New Roman"/>
          <w:color w:val="000000" w:themeColor="text1"/>
          <w:szCs w:val="22"/>
        </w:rPr>
        <w:t>, say that the strategy would have to entail three things</w:t>
      </w:r>
      <w:r>
        <w:rPr>
          <w:rFonts w:ascii="Calibri" w:hAnsi="Calibri" w:cs="Times New Roman"/>
          <w:color w:val="000000" w:themeColor="text1"/>
          <w:szCs w:val="22"/>
        </w:rPr>
        <w:t>:  First, it would need to involve b</w:t>
      </w:r>
      <w:r w:rsidR="00B46DB3" w:rsidRPr="00B92E72">
        <w:rPr>
          <w:rFonts w:ascii="Calibri" w:hAnsi="Calibri" w:cs="Times New Roman"/>
          <w:color w:val="000000" w:themeColor="text1"/>
          <w:szCs w:val="22"/>
        </w:rPr>
        <w:t>uild</w:t>
      </w:r>
      <w:r>
        <w:rPr>
          <w:rFonts w:ascii="Calibri" w:hAnsi="Calibri" w:cs="Times New Roman"/>
          <w:color w:val="000000" w:themeColor="text1"/>
          <w:szCs w:val="22"/>
        </w:rPr>
        <w:t>ing</w:t>
      </w:r>
      <w:r w:rsidR="00B46DB3" w:rsidRPr="00B92E72">
        <w:rPr>
          <w:rFonts w:ascii="Calibri" w:hAnsi="Calibri" w:cs="Times New Roman"/>
          <w:color w:val="000000" w:themeColor="text1"/>
          <w:szCs w:val="22"/>
        </w:rPr>
        <w:t xml:space="preserve"> </w:t>
      </w:r>
      <w:r w:rsidRPr="00B92E72">
        <w:rPr>
          <w:rFonts w:ascii="Calibri" w:hAnsi="Calibri" w:cs="Times New Roman"/>
          <w:color w:val="000000" w:themeColor="text1"/>
          <w:szCs w:val="22"/>
        </w:rPr>
        <w:t>a broad-based movement involving productive inter-class exchanges within the blind community</w:t>
      </w:r>
      <w:r>
        <w:rPr>
          <w:rFonts w:ascii="Calibri" w:hAnsi="Calibri" w:cs="Times New Roman"/>
          <w:color w:val="000000" w:themeColor="text1"/>
          <w:szCs w:val="22"/>
        </w:rPr>
        <w:t xml:space="preserve">.  Second, it would need to involve tapping into the power of media as a lobbying tool.  Third, it </w:t>
      </w:r>
      <w:r w:rsidR="00292339">
        <w:rPr>
          <w:rFonts w:ascii="Calibri" w:hAnsi="Calibri" w:cs="Times New Roman"/>
          <w:color w:val="000000" w:themeColor="text1"/>
          <w:szCs w:val="22"/>
        </w:rPr>
        <w:t xml:space="preserve">most likely will </w:t>
      </w:r>
      <w:r w:rsidR="003A2FDC">
        <w:rPr>
          <w:rFonts w:ascii="Calibri" w:hAnsi="Calibri" w:cs="Times New Roman"/>
          <w:color w:val="000000" w:themeColor="text1"/>
          <w:szCs w:val="22"/>
        </w:rPr>
        <w:t>need to</w:t>
      </w:r>
      <w:r>
        <w:rPr>
          <w:rFonts w:ascii="Calibri" w:hAnsi="Calibri" w:cs="Times New Roman"/>
          <w:color w:val="000000" w:themeColor="text1"/>
          <w:szCs w:val="22"/>
        </w:rPr>
        <w:t xml:space="preserve"> involve</w:t>
      </w:r>
      <w:r w:rsidR="003A2FDC">
        <w:rPr>
          <w:rFonts w:ascii="Calibri" w:hAnsi="Calibri" w:cs="Times New Roman"/>
          <w:color w:val="000000" w:themeColor="text1"/>
          <w:szCs w:val="22"/>
        </w:rPr>
        <w:t xml:space="preserve"> carefully considered</w:t>
      </w:r>
      <w:r>
        <w:rPr>
          <w:rFonts w:ascii="Calibri" w:hAnsi="Calibri" w:cs="Times New Roman"/>
          <w:color w:val="000000" w:themeColor="text1"/>
          <w:szCs w:val="22"/>
        </w:rPr>
        <w:t xml:space="preserve"> litigation</w:t>
      </w:r>
      <w:r w:rsidR="003A2FDC">
        <w:rPr>
          <w:rFonts w:ascii="Calibri" w:hAnsi="Calibri" w:cs="Times New Roman"/>
          <w:color w:val="000000" w:themeColor="text1"/>
          <w:szCs w:val="22"/>
        </w:rPr>
        <w:t>, informed by in-depth research,</w:t>
      </w:r>
      <w:r>
        <w:rPr>
          <w:rFonts w:ascii="Calibri" w:hAnsi="Calibri" w:cs="Times New Roman"/>
          <w:color w:val="000000" w:themeColor="text1"/>
          <w:szCs w:val="22"/>
        </w:rPr>
        <w:t xml:space="preserve"> to force the development of policy and to compel action when all else fails.</w:t>
      </w:r>
    </w:p>
    <w:p w:rsidR="00B46DB3" w:rsidRDefault="00B46DB3" w:rsidP="0055466E">
      <w:pPr>
        <w:spacing w:line="360" w:lineRule="auto"/>
        <w:jc w:val="both"/>
        <w:rPr>
          <w:rFonts w:ascii="Calibri" w:hAnsi="Calibri" w:cs="Times New Roman"/>
          <w:color w:val="000000" w:themeColor="text1"/>
          <w:szCs w:val="22"/>
        </w:rPr>
      </w:pPr>
    </w:p>
    <w:p w:rsidR="00203B84" w:rsidRPr="00203B84" w:rsidRDefault="00203B84" w:rsidP="00203B84">
      <w:pPr>
        <w:spacing w:line="360" w:lineRule="auto"/>
        <w:jc w:val="center"/>
        <w:rPr>
          <w:rFonts w:ascii="Calibri" w:hAnsi="Calibri" w:cs="Times New Roman"/>
          <w:color w:val="000000" w:themeColor="text1"/>
          <w:szCs w:val="22"/>
          <w:u w:val="single"/>
        </w:rPr>
      </w:pPr>
      <w:r>
        <w:rPr>
          <w:rFonts w:ascii="Calibri" w:hAnsi="Calibri" w:cs="Times New Roman"/>
          <w:color w:val="000000" w:themeColor="text1"/>
          <w:szCs w:val="22"/>
          <w:u w:val="single"/>
        </w:rPr>
        <w:tab/>
      </w:r>
      <w:r>
        <w:rPr>
          <w:rFonts w:ascii="Calibri" w:hAnsi="Calibri" w:cs="Times New Roman"/>
          <w:color w:val="000000" w:themeColor="text1"/>
          <w:szCs w:val="22"/>
          <w:u w:val="single"/>
        </w:rPr>
        <w:tab/>
      </w:r>
      <w:r>
        <w:rPr>
          <w:rFonts w:ascii="Calibri" w:hAnsi="Calibri" w:cs="Times New Roman"/>
          <w:color w:val="000000" w:themeColor="text1"/>
          <w:szCs w:val="22"/>
          <w:u w:val="single"/>
        </w:rPr>
        <w:tab/>
      </w:r>
      <w:r>
        <w:rPr>
          <w:rFonts w:ascii="Calibri" w:hAnsi="Calibri" w:cs="Times New Roman"/>
          <w:color w:val="000000" w:themeColor="text1"/>
          <w:szCs w:val="22"/>
          <w:u w:val="single"/>
        </w:rPr>
        <w:tab/>
      </w:r>
      <w:r>
        <w:rPr>
          <w:rFonts w:ascii="Calibri" w:hAnsi="Calibri" w:cs="Times New Roman"/>
          <w:color w:val="000000" w:themeColor="text1"/>
          <w:szCs w:val="22"/>
          <w:u w:val="single"/>
        </w:rPr>
        <w:tab/>
      </w:r>
      <w:r>
        <w:rPr>
          <w:rFonts w:ascii="Calibri" w:hAnsi="Calibri" w:cs="Times New Roman"/>
          <w:color w:val="000000" w:themeColor="text1"/>
          <w:szCs w:val="22"/>
          <w:u w:val="single"/>
        </w:rPr>
        <w:tab/>
      </w:r>
      <w:r>
        <w:rPr>
          <w:rFonts w:ascii="Calibri" w:hAnsi="Calibri" w:cs="Times New Roman"/>
          <w:color w:val="000000" w:themeColor="text1"/>
          <w:szCs w:val="22"/>
          <w:u w:val="single"/>
        </w:rPr>
        <w:tab/>
      </w:r>
      <w:r>
        <w:rPr>
          <w:rFonts w:ascii="Calibri" w:hAnsi="Calibri" w:cs="Times New Roman"/>
          <w:color w:val="000000" w:themeColor="text1"/>
          <w:szCs w:val="22"/>
          <w:u w:val="single"/>
        </w:rPr>
        <w:tab/>
      </w:r>
    </w:p>
    <w:p w:rsidR="00467ABC" w:rsidRPr="003E0698" w:rsidRDefault="00467ABC" w:rsidP="0055466E">
      <w:pPr>
        <w:spacing w:line="360" w:lineRule="auto"/>
        <w:jc w:val="both"/>
        <w:rPr>
          <w:color w:val="000000" w:themeColor="text1"/>
          <w:sz w:val="28"/>
        </w:rPr>
      </w:pPr>
    </w:p>
    <w:sectPr w:rsidR="00467ABC" w:rsidRPr="003E0698" w:rsidSect="005F288B">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F85" w:rsidRDefault="00E33F85" w:rsidP="004E1CEA">
      <w:r>
        <w:separator/>
      </w:r>
    </w:p>
  </w:endnote>
  <w:endnote w:type="continuationSeparator" w:id="0">
    <w:p w:rsidR="00E33F85" w:rsidRDefault="00E33F85" w:rsidP="004E1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CC" w:rsidRDefault="006A0B99" w:rsidP="00BF509E">
    <w:pPr>
      <w:pStyle w:val="Footer"/>
      <w:framePr w:wrap="none" w:vAnchor="text" w:hAnchor="margin" w:xAlign="right" w:y="1"/>
      <w:rPr>
        <w:rStyle w:val="PageNumber"/>
      </w:rPr>
    </w:pPr>
    <w:r>
      <w:rPr>
        <w:rStyle w:val="PageNumber"/>
      </w:rPr>
      <w:fldChar w:fldCharType="begin"/>
    </w:r>
    <w:r w:rsidR="004C1ECC">
      <w:rPr>
        <w:rStyle w:val="PageNumber"/>
      </w:rPr>
      <w:instrText xml:space="preserve">PAGE  </w:instrText>
    </w:r>
    <w:r>
      <w:rPr>
        <w:rStyle w:val="PageNumber"/>
      </w:rPr>
      <w:fldChar w:fldCharType="end"/>
    </w:r>
  </w:p>
  <w:p w:rsidR="004C1ECC" w:rsidRDefault="004C1ECC" w:rsidP="004C1E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CC" w:rsidRDefault="006A0B99" w:rsidP="00BF509E">
    <w:pPr>
      <w:pStyle w:val="Footer"/>
      <w:framePr w:wrap="none" w:vAnchor="text" w:hAnchor="margin" w:xAlign="right" w:y="1"/>
      <w:rPr>
        <w:rStyle w:val="PageNumber"/>
      </w:rPr>
    </w:pPr>
    <w:r>
      <w:rPr>
        <w:rStyle w:val="PageNumber"/>
      </w:rPr>
      <w:fldChar w:fldCharType="begin"/>
    </w:r>
    <w:r w:rsidR="004C1ECC">
      <w:rPr>
        <w:rStyle w:val="PageNumber"/>
      </w:rPr>
      <w:instrText xml:space="preserve">PAGE  </w:instrText>
    </w:r>
    <w:r>
      <w:rPr>
        <w:rStyle w:val="PageNumber"/>
      </w:rPr>
      <w:fldChar w:fldCharType="separate"/>
    </w:r>
    <w:r w:rsidR="00657EE7">
      <w:rPr>
        <w:rStyle w:val="PageNumber"/>
        <w:noProof/>
      </w:rPr>
      <w:t>1</w:t>
    </w:r>
    <w:r>
      <w:rPr>
        <w:rStyle w:val="PageNumber"/>
      </w:rPr>
      <w:fldChar w:fldCharType="end"/>
    </w:r>
  </w:p>
  <w:p w:rsidR="004C1ECC" w:rsidRDefault="004C1ECC" w:rsidP="004C1EC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F85" w:rsidRDefault="00E33F85" w:rsidP="004E1CEA">
      <w:r>
        <w:separator/>
      </w:r>
    </w:p>
  </w:footnote>
  <w:footnote w:type="continuationSeparator" w:id="0">
    <w:p w:rsidR="00E33F85" w:rsidRDefault="00E33F85" w:rsidP="004E1CEA">
      <w:r>
        <w:continuationSeparator/>
      </w:r>
    </w:p>
  </w:footnote>
  <w:footnote w:id="1">
    <w:p w:rsidR="004E1CEA" w:rsidRPr="008A7EF7" w:rsidRDefault="004E1CEA">
      <w:pPr>
        <w:pStyle w:val="FootnoteText"/>
        <w:rPr>
          <w:sz w:val="21"/>
        </w:rPr>
      </w:pPr>
      <w:r w:rsidRPr="008A7EF7">
        <w:rPr>
          <w:rStyle w:val="FootnoteReference"/>
          <w:sz w:val="21"/>
        </w:rPr>
        <w:sym w:font="Symbol" w:char="F02A"/>
      </w:r>
      <w:r w:rsidRPr="008A7EF7">
        <w:rPr>
          <w:sz w:val="21"/>
        </w:rPr>
        <w:t xml:space="preserve"> Attorney at SECTION27.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0301B"/>
    <w:multiLevelType w:val="hybridMultilevel"/>
    <w:tmpl w:val="562AF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6151A"/>
    <w:multiLevelType w:val="hybridMultilevel"/>
    <w:tmpl w:val="C8F281BA"/>
    <w:lvl w:ilvl="0" w:tplc="A41C6186">
      <w:start w:val="3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F0B23"/>
    <w:rsid w:val="00012411"/>
    <w:rsid w:val="000D5295"/>
    <w:rsid w:val="00111EAC"/>
    <w:rsid w:val="00191767"/>
    <w:rsid w:val="00203B84"/>
    <w:rsid w:val="00217F6F"/>
    <w:rsid w:val="00221053"/>
    <w:rsid w:val="00233463"/>
    <w:rsid w:val="00292339"/>
    <w:rsid w:val="002C3635"/>
    <w:rsid w:val="003A2FDC"/>
    <w:rsid w:val="003E0698"/>
    <w:rsid w:val="00426136"/>
    <w:rsid w:val="0045104B"/>
    <w:rsid w:val="00467ABC"/>
    <w:rsid w:val="004C1ECC"/>
    <w:rsid w:val="004E1CEA"/>
    <w:rsid w:val="0055466E"/>
    <w:rsid w:val="0059692F"/>
    <w:rsid w:val="005E5926"/>
    <w:rsid w:val="005F288B"/>
    <w:rsid w:val="00657EE7"/>
    <w:rsid w:val="0069126F"/>
    <w:rsid w:val="006A0B99"/>
    <w:rsid w:val="006F0B23"/>
    <w:rsid w:val="00734270"/>
    <w:rsid w:val="008426E8"/>
    <w:rsid w:val="008A7EF7"/>
    <w:rsid w:val="009132AC"/>
    <w:rsid w:val="009B413A"/>
    <w:rsid w:val="009F2567"/>
    <w:rsid w:val="009F47C3"/>
    <w:rsid w:val="00A520EB"/>
    <w:rsid w:val="00AA38A4"/>
    <w:rsid w:val="00AC2698"/>
    <w:rsid w:val="00AD7DB6"/>
    <w:rsid w:val="00AF5AB5"/>
    <w:rsid w:val="00B23C42"/>
    <w:rsid w:val="00B46DB3"/>
    <w:rsid w:val="00B92E72"/>
    <w:rsid w:val="00BC4616"/>
    <w:rsid w:val="00BD5D9C"/>
    <w:rsid w:val="00C264BE"/>
    <w:rsid w:val="00CF569E"/>
    <w:rsid w:val="00D46D63"/>
    <w:rsid w:val="00DB4E60"/>
    <w:rsid w:val="00DC255A"/>
    <w:rsid w:val="00E16ABE"/>
    <w:rsid w:val="00E33F85"/>
    <w:rsid w:val="00F60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1CEA"/>
  </w:style>
  <w:style w:type="character" w:customStyle="1" w:styleId="FootnoteTextChar">
    <w:name w:val="Footnote Text Char"/>
    <w:basedOn w:val="DefaultParagraphFont"/>
    <w:link w:val="FootnoteText"/>
    <w:uiPriority w:val="99"/>
    <w:rsid w:val="004E1CEA"/>
  </w:style>
  <w:style w:type="character" w:styleId="FootnoteReference">
    <w:name w:val="footnote reference"/>
    <w:basedOn w:val="DefaultParagraphFont"/>
    <w:uiPriority w:val="99"/>
    <w:unhideWhenUsed/>
    <w:rsid w:val="004E1CEA"/>
    <w:rPr>
      <w:vertAlign w:val="superscript"/>
    </w:rPr>
  </w:style>
  <w:style w:type="paragraph" w:styleId="ListParagraph">
    <w:name w:val="List Paragraph"/>
    <w:basedOn w:val="Normal"/>
    <w:uiPriority w:val="34"/>
    <w:qFormat/>
    <w:rsid w:val="00A520EB"/>
    <w:pPr>
      <w:ind w:left="720"/>
      <w:contextualSpacing/>
    </w:pPr>
  </w:style>
  <w:style w:type="paragraph" w:styleId="Footer">
    <w:name w:val="footer"/>
    <w:basedOn w:val="Normal"/>
    <w:link w:val="FooterChar"/>
    <w:uiPriority w:val="99"/>
    <w:unhideWhenUsed/>
    <w:rsid w:val="004C1ECC"/>
    <w:pPr>
      <w:tabs>
        <w:tab w:val="center" w:pos="4513"/>
        <w:tab w:val="right" w:pos="9026"/>
      </w:tabs>
    </w:pPr>
  </w:style>
  <w:style w:type="character" w:customStyle="1" w:styleId="FooterChar">
    <w:name w:val="Footer Char"/>
    <w:basedOn w:val="DefaultParagraphFont"/>
    <w:link w:val="Footer"/>
    <w:uiPriority w:val="99"/>
    <w:rsid w:val="004C1ECC"/>
  </w:style>
  <w:style w:type="character" w:styleId="PageNumber">
    <w:name w:val="page number"/>
    <w:basedOn w:val="DefaultParagraphFont"/>
    <w:uiPriority w:val="99"/>
    <w:semiHidden/>
    <w:unhideWhenUsed/>
    <w:rsid w:val="004C1ECC"/>
  </w:style>
</w:styles>
</file>

<file path=word/webSettings.xml><?xml version="1.0" encoding="utf-8"?>
<w:webSettings xmlns:r="http://schemas.openxmlformats.org/officeDocument/2006/relationships" xmlns:w="http://schemas.openxmlformats.org/wordprocessingml/2006/main">
  <w:divs>
    <w:div w:id="176506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8D6A2C-F8D5-4D49-9D3D-5031C30C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Bhavna Ramji</dc:creator>
  <cp:lastModifiedBy>sanette</cp:lastModifiedBy>
  <cp:revision>2</cp:revision>
  <dcterms:created xsi:type="dcterms:W3CDTF">2017-02-07T13:44:00Z</dcterms:created>
  <dcterms:modified xsi:type="dcterms:W3CDTF">2017-02-07T13:44:00Z</dcterms:modified>
</cp:coreProperties>
</file>