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C8B8" w14:textId="77777777" w:rsidR="002D35C6" w:rsidRDefault="002D35C6" w:rsidP="00EE0755">
      <w:pPr>
        <w:jc w:val="center"/>
        <w:rPr>
          <w:b/>
          <w:bCs/>
        </w:rPr>
      </w:pPr>
    </w:p>
    <w:p w14:paraId="2526FF6A" w14:textId="77777777" w:rsidR="002D35C6" w:rsidRDefault="002D35C6" w:rsidP="00EE0755">
      <w:pPr>
        <w:jc w:val="center"/>
        <w:rPr>
          <w:b/>
          <w:bCs/>
        </w:rPr>
      </w:pPr>
    </w:p>
    <w:p w14:paraId="6BF831AC" w14:textId="77777777" w:rsidR="002D35C6" w:rsidRDefault="002D35C6" w:rsidP="00EE0755">
      <w:pPr>
        <w:jc w:val="center"/>
        <w:rPr>
          <w:b/>
          <w:bCs/>
        </w:rPr>
      </w:pPr>
    </w:p>
    <w:p w14:paraId="708E9E18" w14:textId="4D75000A" w:rsidR="00EE0755" w:rsidRPr="001E7862" w:rsidRDefault="00EE0755" w:rsidP="00EE0755">
      <w:pPr>
        <w:jc w:val="center"/>
        <w:rPr>
          <w:rFonts w:cstheme="minorHAnsi"/>
          <w:b/>
          <w:bCs/>
          <w:sz w:val="48"/>
          <w:szCs w:val="48"/>
        </w:rPr>
      </w:pPr>
      <w:r w:rsidRPr="001E7862">
        <w:rPr>
          <w:rFonts w:cstheme="minorHAnsi"/>
          <w:b/>
          <w:bCs/>
          <w:sz w:val="48"/>
          <w:szCs w:val="48"/>
        </w:rPr>
        <w:t>International Council for Education of People with Visual Impairment</w:t>
      </w:r>
      <w:r w:rsidR="001E7862">
        <w:rPr>
          <w:rFonts w:cstheme="minorHAnsi"/>
          <w:b/>
          <w:bCs/>
          <w:sz w:val="48"/>
          <w:szCs w:val="48"/>
        </w:rPr>
        <w:t xml:space="preserve"> (ICEVI) Pacific</w:t>
      </w:r>
    </w:p>
    <w:p w14:paraId="458AF3DC" w14:textId="77777777" w:rsidR="002D35C6" w:rsidRPr="001E7862" w:rsidRDefault="002D35C6" w:rsidP="00EE0755">
      <w:pPr>
        <w:jc w:val="center"/>
        <w:rPr>
          <w:rFonts w:cstheme="minorHAnsi"/>
          <w:b/>
          <w:bCs/>
          <w:sz w:val="48"/>
          <w:szCs w:val="48"/>
        </w:rPr>
      </w:pPr>
    </w:p>
    <w:p w14:paraId="46E14528" w14:textId="77777777" w:rsidR="002D35C6" w:rsidRPr="001E7862" w:rsidRDefault="002D35C6" w:rsidP="00EE0755">
      <w:pPr>
        <w:jc w:val="center"/>
        <w:rPr>
          <w:rFonts w:cstheme="minorHAnsi"/>
          <w:b/>
          <w:bCs/>
          <w:sz w:val="48"/>
          <w:szCs w:val="48"/>
        </w:rPr>
      </w:pPr>
    </w:p>
    <w:p w14:paraId="2708699A" w14:textId="4312F2CB" w:rsidR="00EE0755" w:rsidRPr="001E7862" w:rsidRDefault="001E7862" w:rsidP="00EE0755">
      <w:pPr>
        <w:jc w:val="center"/>
        <w:rPr>
          <w:rFonts w:cstheme="minorHAnsi"/>
          <w:b/>
          <w:bCs/>
          <w:sz w:val="48"/>
          <w:szCs w:val="48"/>
        </w:rPr>
      </w:pPr>
      <w:r>
        <w:rPr>
          <w:rFonts w:cstheme="minorHAnsi"/>
          <w:b/>
          <w:bCs/>
          <w:sz w:val="48"/>
          <w:szCs w:val="48"/>
        </w:rPr>
        <w:t xml:space="preserve">Pacific </w:t>
      </w:r>
      <w:r w:rsidR="002D35C6" w:rsidRPr="001E7862">
        <w:rPr>
          <w:rFonts w:cstheme="minorHAnsi"/>
          <w:b/>
          <w:bCs/>
          <w:sz w:val="48"/>
          <w:szCs w:val="48"/>
        </w:rPr>
        <w:t>Scoping Study</w:t>
      </w:r>
    </w:p>
    <w:p w14:paraId="2C8F0D4F" w14:textId="06FE5D8E" w:rsidR="002D35C6" w:rsidRPr="001E7862" w:rsidRDefault="002D35C6" w:rsidP="00EE0755">
      <w:pPr>
        <w:jc w:val="center"/>
        <w:rPr>
          <w:rFonts w:cstheme="minorHAnsi"/>
          <w:b/>
          <w:bCs/>
          <w:sz w:val="48"/>
          <w:szCs w:val="48"/>
        </w:rPr>
      </w:pPr>
    </w:p>
    <w:p w14:paraId="6757B97F" w14:textId="2B741DB9" w:rsidR="002D35C6" w:rsidRPr="001E7862" w:rsidRDefault="002D35C6" w:rsidP="00EE0755">
      <w:pPr>
        <w:jc w:val="center"/>
        <w:rPr>
          <w:rFonts w:cstheme="minorHAnsi"/>
          <w:b/>
          <w:bCs/>
          <w:sz w:val="48"/>
          <w:szCs w:val="48"/>
        </w:rPr>
      </w:pPr>
    </w:p>
    <w:p w14:paraId="06F87EFB" w14:textId="062C09B3" w:rsidR="002D35C6" w:rsidRPr="001E7862" w:rsidRDefault="002D35C6" w:rsidP="00EE0755">
      <w:pPr>
        <w:jc w:val="center"/>
        <w:rPr>
          <w:rFonts w:cstheme="minorHAnsi"/>
          <w:b/>
          <w:bCs/>
          <w:sz w:val="48"/>
          <w:szCs w:val="48"/>
        </w:rPr>
      </w:pPr>
    </w:p>
    <w:p w14:paraId="627CD970" w14:textId="33CE47EA" w:rsidR="002D35C6" w:rsidRPr="001E7862" w:rsidRDefault="005D2C24" w:rsidP="00EE0755">
      <w:pPr>
        <w:jc w:val="center"/>
        <w:rPr>
          <w:rFonts w:cstheme="minorHAnsi"/>
          <w:b/>
          <w:bCs/>
          <w:sz w:val="48"/>
          <w:szCs w:val="48"/>
        </w:rPr>
      </w:pPr>
      <w:r>
        <w:rPr>
          <w:rFonts w:cstheme="minorHAnsi"/>
          <w:b/>
          <w:bCs/>
          <w:sz w:val="48"/>
          <w:szCs w:val="48"/>
        </w:rPr>
        <w:t>8 December</w:t>
      </w:r>
      <w:r w:rsidR="002D35C6" w:rsidRPr="001E7862">
        <w:rPr>
          <w:rFonts w:cstheme="minorHAnsi"/>
          <w:b/>
          <w:bCs/>
          <w:sz w:val="48"/>
          <w:szCs w:val="48"/>
        </w:rPr>
        <w:t xml:space="preserve"> 2021</w:t>
      </w:r>
    </w:p>
    <w:p w14:paraId="21CA3F14" w14:textId="77777777" w:rsidR="002D35C6" w:rsidRDefault="002D35C6">
      <w:pPr>
        <w:rPr>
          <w:b/>
          <w:bCs/>
        </w:rPr>
      </w:pPr>
      <w:r>
        <w:rPr>
          <w:b/>
          <w:bCs/>
        </w:rPr>
        <w:br w:type="page"/>
      </w:r>
    </w:p>
    <w:sdt>
      <w:sdtPr>
        <w:rPr>
          <w:rFonts w:asciiTheme="minorHAnsi" w:eastAsiaTheme="minorHAnsi" w:hAnsiTheme="minorHAnsi" w:cstheme="minorBidi"/>
          <w:color w:val="auto"/>
          <w:sz w:val="22"/>
          <w:szCs w:val="22"/>
          <w:lang w:val="en-AU"/>
        </w:rPr>
        <w:id w:val="918064188"/>
        <w:docPartObj>
          <w:docPartGallery w:val="Table of Contents"/>
          <w:docPartUnique/>
        </w:docPartObj>
      </w:sdtPr>
      <w:sdtEndPr>
        <w:rPr>
          <w:b/>
          <w:bCs/>
          <w:noProof/>
        </w:rPr>
      </w:sdtEndPr>
      <w:sdtContent>
        <w:p w14:paraId="426BEBC8" w14:textId="56B774A6" w:rsidR="002D35C6" w:rsidRDefault="002D35C6">
          <w:pPr>
            <w:pStyle w:val="TOCHeading"/>
          </w:pPr>
          <w:r>
            <w:t>Contents</w:t>
          </w:r>
        </w:p>
        <w:p w14:paraId="5B3B7D88" w14:textId="6FBD6589" w:rsidR="007C76CA" w:rsidRDefault="002D35C6">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88570001" w:history="1">
            <w:r w:rsidR="007C76CA" w:rsidRPr="004678BF">
              <w:rPr>
                <w:rStyle w:val="Hyperlink"/>
                <w:noProof/>
              </w:rPr>
              <w:t>Acronyms</w:t>
            </w:r>
            <w:r w:rsidR="007C76CA">
              <w:rPr>
                <w:noProof/>
                <w:webHidden/>
              </w:rPr>
              <w:tab/>
            </w:r>
            <w:r w:rsidR="007C76CA">
              <w:rPr>
                <w:noProof/>
                <w:webHidden/>
              </w:rPr>
              <w:fldChar w:fldCharType="begin"/>
            </w:r>
            <w:r w:rsidR="007C76CA">
              <w:rPr>
                <w:noProof/>
                <w:webHidden/>
              </w:rPr>
              <w:instrText xml:space="preserve"> PAGEREF _Toc88570001 \h </w:instrText>
            </w:r>
            <w:r w:rsidR="007C76CA">
              <w:rPr>
                <w:noProof/>
                <w:webHidden/>
              </w:rPr>
            </w:r>
            <w:r w:rsidR="007C76CA">
              <w:rPr>
                <w:noProof/>
                <w:webHidden/>
              </w:rPr>
              <w:fldChar w:fldCharType="separate"/>
            </w:r>
            <w:r w:rsidR="005D2C24">
              <w:rPr>
                <w:noProof/>
                <w:webHidden/>
              </w:rPr>
              <w:t>iv</w:t>
            </w:r>
            <w:r w:rsidR="007C76CA">
              <w:rPr>
                <w:noProof/>
                <w:webHidden/>
              </w:rPr>
              <w:fldChar w:fldCharType="end"/>
            </w:r>
          </w:hyperlink>
        </w:p>
        <w:p w14:paraId="144BBA34" w14:textId="6683EABB" w:rsidR="007C76CA" w:rsidRDefault="004579ED">
          <w:pPr>
            <w:pStyle w:val="TOC2"/>
            <w:tabs>
              <w:tab w:val="right" w:leader="dot" w:pos="9016"/>
            </w:tabs>
            <w:rPr>
              <w:rFonts w:eastAsiaTheme="minorEastAsia"/>
              <w:noProof/>
              <w:lang w:eastAsia="en-AU"/>
            </w:rPr>
          </w:pPr>
          <w:hyperlink w:anchor="_Toc88570002" w:history="1">
            <w:r w:rsidR="007C76CA" w:rsidRPr="004678BF">
              <w:rPr>
                <w:rStyle w:val="Hyperlink"/>
                <w:noProof/>
              </w:rPr>
              <w:t>Acknowledgements</w:t>
            </w:r>
            <w:r w:rsidR="007C76CA">
              <w:rPr>
                <w:noProof/>
                <w:webHidden/>
              </w:rPr>
              <w:tab/>
            </w:r>
            <w:r w:rsidR="007C76CA">
              <w:rPr>
                <w:noProof/>
                <w:webHidden/>
              </w:rPr>
              <w:fldChar w:fldCharType="begin"/>
            </w:r>
            <w:r w:rsidR="007C76CA">
              <w:rPr>
                <w:noProof/>
                <w:webHidden/>
              </w:rPr>
              <w:instrText xml:space="preserve"> PAGEREF _Toc88570002 \h </w:instrText>
            </w:r>
            <w:r w:rsidR="007C76CA">
              <w:rPr>
                <w:noProof/>
                <w:webHidden/>
              </w:rPr>
            </w:r>
            <w:r w:rsidR="007C76CA">
              <w:rPr>
                <w:noProof/>
                <w:webHidden/>
              </w:rPr>
              <w:fldChar w:fldCharType="separate"/>
            </w:r>
            <w:r w:rsidR="005D2C24">
              <w:rPr>
                <w:noProof/>
                <w:webHidden/>
              </w:rPr>
              <w:t>iv</w:t>
            </w:r>
            <w:r w:rsidR="007C76CA">
              <w:rPr>
                <w:noProof/>
                <w:webHidden/>
              </w:rPr>
              <w:fldChar w:fldCharType="end"/>
            </w:r>
          </w:hyperlink>
        </w:p>
        <w:p w14:paraId="383310AB" w14:textId="6482ADD0" w:rsidR="007C76CA" w:rsidRDefault="004579ED">
          <w:pPr>
            <w:pStyle w:val="TOC1"/>
            <w:tabs>
              <w:tab w:val="right" w:leader="dot" w:pos="9016"/>
            </w:tabs>
            <w:rPr>
              <w:rFonts w:eastAsiaTheme="minorEastAsia"/>
              <w:noProof/>
              <w:lang w:eastAsia="en-AU"/>
            </w:rPr>
          </w:pPr>
          <w:hyperlink w:anchor="_Toc88570003" w:history="1">
            <w:r w:rsidR="007C76CA" w:rsidRPr="004678BF">
              <w:rPr>
                <w:rStyle w:val="Hyperlink"/>
                <w:noProof/>
              </w:rPr>
              <w:t>Executive Summary</w:t>
            </w:r>
            <w:r w:rsidR="007C76CA">
              <w:rPr>
                <w:noProof/>
                <w:webHidden/>
              </w:rPr>
              <w:tab/>
            </w:r>
            <w:r w:rsidR="007C76CA">
              <w:rPr>
                <w:noProof/>
                <w:webHidden/>
              </w:rPr>
              <w:fldChar w:fldCharType="begin"/>
            </w:r>
            <w:r w:rsidR="007C76CA">
              <w:rPr>
                <w:noProof/>
                <w:webHidden/>
              </w:rPr>
              <w:instrText xml:space="preserve"> PAGEREF _Toc88570003 \h </w:instrText>
            </w:r>
            <w:r w:rsidR="007C76CA">
              <w:rPr>
                <w:noProof/>
                <w:webHidden/>
              </w:rPr>
            </w:r>
            <w:r w:rsidR="007C76CA">
              <w:rPr>
                <w:noProof/>
                <w:webHidden/>
              </w:rPr>
              <w:fldChar w:fldCharType="separate"/>
            </w:r>
            <w:r w:rsidR="005D2C24">
              <w:rPr>
                <w:noProof/>
                <w:webHidden/>
              </w:rPr>
              <w:t>v</w:t>
            </w:r>
            <w:r w:rsidR="007C76CA">
              <w:rPr>
                <w:noProof/>
                <w:webHidden/>
              </w:rPr>
              <w:fldChar w:fldCharType="end"/>
            </w:r>
          </w:hyperlink>
        </w:p>
        <w:p w14:paraId="1A13374E" w14:textId="03F8F20D" w:rsidR="007C76CA" w:rsidRDefault="004579ED">
          <w:pPr>
            <w:pStyle w:val="TOC1"/>
            <w:tabs>
              <w:tab w:val="left" w:pos="440"/>
              <w:tab w:val="right" w:leader="dot" w:pos="9016"/>
            </w:tabs>
            <w:rPr>
              <w:rFonts w:eastAsiaTheme="minorEastAsia"/>
              <w:noProof/>
              <w:lang w:eastAsia="en-AU"/>
            </w:rPr>
          </w:pPr>
          <w:hyperlink w:anchor="_Toc88570004" w:history="1">
            <w:r w:rsidR="007C76CA" w:rsidRPr="004678BF">
              <w:rPr>
                <w:rStyle w:val="Hyperlink"/>
                <w:noProof/>
              </w:rPr>
              <w:t>1.</w:t>
            </w:r>
            <w:r w:rsidR="007C76CA">
              <w:rPr>
                <w:rFonts w:eastAsiaTheme="minorEastAsia"/>
                <w:noProof/>
                <w:lang w:eastAsia="en-AU"/>
              </w:rPr>
              <w:tab/>
            </w:r>
            <w:r w:rsidR="007C76CA" w:rsidRPr="004678BF">
              <w:rPr>
                <w:rStyle w:val="Hyperlink"/>
                <w:noProof/>
              </w:rPr>
              <w:t>Introduction</w:t>
            </w:r>
            <w:r w:rsidR="007C76CA">
              <w:rPr>
                <w:noProof/>
                <w:webHidden/>
              </w:rPr>
              <w:tab/>
            </w:r>
            <w:r w:rsidR="007C76CA">
              <w:rPr>
                <w:noProof/>
                <w:webHidden/>
              </w:rPr>
              <w:fldChar w:fldCharType="begin"/>
            </w:r>
            <w:r w:rsidR="007C76CA">
              <w:rPr>
                <w:noProof/>
                <w:webHidden/>
              </w:rPr>
              <w:instrText xml:space="preserve"> PAGEREF _Toc88570004 \h </w:instrText>
            </w:r>
            <w:r w:rsidR="007C76CA">
              <w:rPr>
                <w:noProof/>
                <w:webHidden/>
              </w:rPr>
            </w:r>
            <w:r w:rsidR="007C76CA">
              <w:rPr>
                <w:noProof/>
                <w:webHidden/>
              </w:rPr>
              <w:fldChar w:fldCharType="separate"/>
            </w:r>
            <w:r w:rsidR="005D2C24">
              <w:rPr>
                <w:noProof/>
                <w:webHidden/>
              </w:rPr>
              <w:t>2</w:t>
            </w:r>
            <w:r w:rsidR="007C76CA">
              <w:rPr>
                <w:noProof/>
                <w:webHidden/>
              </w:rPr>
              <w:fldChar w:fldCharType="end"/>
            </w:r>
          </w:hyperlink>
        </w:p>
        <w:p w14:paraId="6E3D743D" w14:textId="66B82F5C" w:rsidR="007C76CA" w:rsidRDefault="004579ED">
          <w:pPr>
            <w:pStyle w:val="TOC2"/>
            <w:tabs>
              <w:tab w:val="left" w:pos="880"/>
              <w:tab w:val="right" w:leader="dot" w:pos="9016"/>
            </w:tabs>
            <w:rPr>
              <w:rFonts w:eastAsiaTheme="minorEastAsia"/>
              <w:noProof/>
              <w:lang w:eastAsia="en-AU"/>
            </w:rPr>
          </w:pPr>
          <w:hyperlink w:anchor="_Toc88570005" w:history="1">
            <w:r w:rsidR="007C76CA" w:rsidRPr="004678BF">
              <w:rPr>
                <w:rStyle w:val="Hyperlink"/>
                <w:noProof/>
              </w:rPr>
              <w:t>1.1</w:t>
            </w:r>
            <w:r w:rsidR="007C76CA">
              <w:rPr>
                <w:rFonts w:eastAsiaTheme="minorEastAsia"/>
                <w:noProof/>
                <w:lang w:eastAsia="en-AU"/>
              </w:rPr>
              <w:tab/>
            </w:r>
            <w:r w:rsidR="007C76CA" w:rsidRPr="004678BF">
              <w:rPr>
                <w:rStyle w:val="Hyperlink"/>
                <w:noProof/>
              </w:rPr>
              <w:t>The Study</w:t>
            </w:r>
            <w:r w:rsidR="007C76CA">
              <w:rPr>
                <w:noProof/>
                <w:webHidden/>
              </w:rPr>
              <w:tab/>
            </w:r>
            <w:r w:rsidR="007C76CA">
              <w:rPr>
                <w:noProof/>
                <w:webHidden/>
              </w:rPr>
              <w:fldChar w:fldCharType="begin"/>
            </w:r>
            <w:r w:rsidR="007C76CA">
              <w:rPr>
                <w:noProof/>
                <w:webHidden/>
              </w:rPr>
              <w:instrText xml:space="preserve"> PAGEREF _Toc88570005 \h </w:instrText>
            </w:r>
            <w:r w:rsidR="007C76CA">
              <w:rPr>
                <w:noProof/>
                <w:webHidden/>
              </w:rPr>
            </w:r>
            <w:r w:rsidR="007C76CA">
              <w:rPr>
                <w:noProof/>
                <w:webHidden/>
              </w:rPr>
              <w:fldChar w:fldCharType="separate"/>
            </w:r>
            <w:r w:rsidR="005D2C24">
              <w:rPr>
                <w:noProof/>
                <w:webHidden/>
              </w:rPr>
              <w:t>2</w:t>
            </w:r>
            <w:r w:rsidR="007C76CA">
              <w:rPr>
                <w:noProof/>
                <w:webHidden/>
              </w:rPr>
              <w:fldChar w:fldCharType="end"/>
            </w:r>
          </w:hyperlink>
        </w:p>
        <w:p w14:paraId="46A13E3F" w14:textId="41E318E9" w:rsidR="007C76CA" w:rsidRDefault="004579ED">
          <w:pPr>
            <w:pStyle w:val="TOC1"/>
            <w:tabs>
              <w:tab w:val="left" w:pos="440"/>
              <w:tab w:val="right" w:leader="dot" w:pos="9016"/>
            </w:tabs>
            <w:rPr>
              <w:rFonts w:eastAsiaTheme="minorEastAsia"/>
              <w:noProof/>
              <w:lang w:eastAsia="en-AU"/>
            </w:rPr>
          </w:pPr>
          <w:hyperlink w:anchor="_Toc88570006" w:history="1">
            <w:r w:rsidR="007C76CA" w:rsidRPr="004678BF">
              <w:rPr>
                <w:rStyle w:val="Hyperlink"/>
                <w:noProof/>
              </w:rPr>
              <w:t>2.</w:t>
            </w:r>
            <w:r w:rsidR="007C76CA">
              <w:rPr>
                <w:rFonts w:eastAsiaTheme="minorEastAsia"/>
                <w:noProof/>
                <w:lang w:eastAsia="en-AU"/>
              </w:rPr>
              <w:tab/>
            </w:r>
            <w:r w:rsidR="007C76CA" w:rsidRPr="004678BF">
              <w:rPr>
                <w:rStyle w:val="Hyperlink"/>
                <w:noProof/>
              </w:rPr>
              <w:t>Context</w:t>
            </w:r>
            <w:r w:rsidR="007C76CA">
              <w:rPr>
                <w:noProof/>
                <w:webHidden/>
              </w:rPr>
              <w:tab/>
            </w:r>
            <w:r w:rsidR="007C76CA">
              <w:rPr>
                <w:noProof/>
                <w:webHidden/>
              </w:rPr>
              <w:fldChar w:fldCharType="begin"/>
            </w:r>
            <w:r w:rsidR="007C76CA">
              <w:rPr>
                <w:noProof/>
                <w:webHidden/>
              </w:rPr>
              <w:instrText xml:space="preserve"> PAGEREF _Toc88570006 \h </w:instrText>
            </w:r>
            <w:r w:rsidR="007C76CA">
              <w:rPr>
                <w:noProof/>
                <w:webHidden/>
              </w:rPr>
            </w:r>
            <w:r w:rsidR="007C76CA">
              <w:rPr>
                <w:noProof/>
                <w:webHidden/>
              </w:rPr>
              <w:fldChar w:fldCharType="separate"/>
            </w:r>
            <w:r w:rsidR="005D2C24">
              <w:rPr>
                <w:noProof/>
                <w:webHidden/>
              </w:rPr>
              <w:t>3</w:t>
            </w:r>
            <w:r w:rsidR="007C76CA">
              <w:rPr>
                <w:noProof/>
                <w:webHidden/>
              </w:rPr>
              <w:fldChar w:fldCharType="end"/>
            </w:r>
          </w:hyperlink>
        </w:p>
        <w:p w14:paraId="32DDDAEB" w14:textId="33AEF0F2" w:rsidR="007C76CA" w:rsidRDefault="004579ED">
          <w:pPr>
            <w:pStyle w:val="TOC2"/>
            <w:tabs>
              <w:tab w:val="left" w:pos="880"/>
              <w:tab w:val="right" w:leader="dot" w:pos="9016"/>
            </w:tabs>
            <w:rPr>
              <w:rFonts w:eastAsiaTheme="minorEastAsia"/>
              <w:noProof/>
              <w:lang w:eastAsia="en-AU"/>
            </w:rPr>
          </w:pPr>
          <w:hyperlink w:anchor="_Toc88570007" w:history="1">
            <w:r w:rsidR="007C76CA" w:rsidRPr="004678BF">
              <w:rPr>
                <w:rStyle w:val="Hyperlink"/>
                <w:noProof/>
              </w:rPr>
              <w:t>2.1</w:t>
            </w:r>
            <w:r w:rsidR="007C76CA">
              <w:rPr>
                <w:rFonts w:eastAsiaTheme="minorEastAsia"/>
                <w:noProof/>
                <w:lang w:eastAsia="en-AU"/>
              </w:rPr>
              <w:tab/>
            </w:r>
            <w:r w:rsidR="007C76CA" w:rsidRPr="004678BF">
              <w:rPr>
                <w:rStyle w:val="Hyperlink"/>
                <w:noProof/>
              </w:rPr>
              <w:t>Pacific inclusive education services</w:t>
            </w:r>
            <w:r w:rsidR="007C76CA">
              <w:rPr>
                <w:noProof/>
                <w:webHidden/>
              </w:rPr>
              <w:tab/>
            </w:r>
            <w:r w:rsidR="007C76CA">
              <w:rPr>
                <w:noProof/>
                <w:webHidden/>
              </w:rPr>
              <w:fldChar w:fldCharType="begin"/>
            </w:r>
            <w:r w:rsidR="007C76CA">
              <w:rPr>
                <w:noProof/>
                <w:webHidden/>
              </w:rPr>
              <w:instrText xml:space="preserve"> PAGEREF _Toc88570007 \h </w:instrText>
            </w:r>
            <w:r w:rsidR="007C76CA">
              <w:rPr>
                <w:noProof/>
                <w:webHidden/>
              </w:rPr>
            </w:r>
            <w:r w:rsidR="007C76CA">
              <w:rPr>
                <w:noProof/>
                <w:webHidden/>
              </w:rPr>
              <w:fldChar w:fldCharType="separate"/>
            </w:r>
            <w:r w:rsidR="005D2C24">
              <w:rPr>
                <w:noProof/>
                <w:webHidden/>
              </w:rPr>
              <w:t>3</w:t>
            </w:r>
            <w:r w:rsidR="007C76CA">
              <w:rPr>
                <w:noProof/>
                <w:webHidden/>
              </w:rPr>
              <w:fldChar w:fldCharType="end"/>
            </w:r>
          </w:hyperlink>
        </w:p>
        <w:p w14:paraId="04242FA8" w14:textId="4CEAEEDF" w:rsidR="007C76CA" w:rsidRDefault="004579ED">
          <w:pPr>
            <w:pStyle w:val="TOC2"/>
            <w:tabs>
              <w:tab w:val="left" w:pos="880"/>
              <w:tab w:val="right" w:leader="dot" w:pos="9016"/>
            </w:tabs>
            <w:rPr>
              <w:rFonts w:eastAsiaTheme="minorEastAsia"/>
              <w:noProof/>
              <w:lang w:eastAsia="en-AU"/>
            </w:rPr>
          </w:pPr>
          <w:hyperlink w:anchor="_Toc88570008" w:history="1">
            <w:r w:rsidR="007C76CA" w:rsidRPr="004678BF">
              <w:rPr>
                <w:rStyle w:val="Hyperlink"/>
                <w:noProof/>
              </w:rPr>
              <w:t>2.2</w:t>
            </w:r>
            <w:r w:rsidR="007C76CA">
              <w:rPr>
                <w:rFonts w:eastAsiaTheme="minorEastAsia"/>
                <w:noProof/>
                <w:lang w:eastAsia="en-AU"/>
              </w:rPr>
              <w:tab/>
            </w:r>
            <w:r w:rsidR="007C76CA" w:rsidRPr="004678BF">
              <w:rPr>
                <w:rStyle w:val="Hyperlink"/>
                <w:noProof/>
              </w:rPr>
              <w:t>International agenda/funding to support inclusive education</w:t>
            </w:r>
            <w:r w:rsidR="007C76CA">
              <w:rPr>
                <w:noProof/>
                <w:webHidden/>
              </w:rPr>
              <w:tab/>
            </w:r>
            <w:r w:rsidR="007C76CA">
              <w:rPr>
                <w:noProof/>
                <w:webHidden/>
              </w:rPr>
              <w:fldChar w:fldCharType="begin"/>
            </w:r>
            <w:r w:rsidR="007C76CA">
              <w:rPr>
                <w:noProof/>
                <w:webHidden/>
              </w:rPr>
              <w:instrText xml:space="preserve"> PAGEREF _Toc88570008 \h </w:instrText>
            </w:r>
            <w:r w:rsidR="007C76CA">
              <w:rPr>
                <w:noProof/>
                <w:webHidden/>
              </w:rPr>
            </w:r>
            <w:r w:rsidR="007C76CA">
              <w:rPr>
                <w:noProof/>
                <w:webHidden/>
              </w:rPr>
              <w:fldChar w:fldCharType="separate"/>
            </w:r>
            <w:r w:rsidR="005D2C24">
              <w:rPr>
                <w:noProof/>
                <w:webHidden/>
              </w:rPr>
              <w:t>4</w:t>
            </w:r>
            <w:r w:rsidR="007C76CA">
              <w:rPr>
                <w:noProof/>
                <w:webHidden/>
              </w:rPr>
              <w:fldChar w:fldCharType="end"/>
            </w:r>
          </w:hyperlink>
        </w:p>
        <w:p w14:paraId="7B45020A" w14:textId="7767E16B" w:rsidR="007C76CA" w:rsidRDefault="004579ED">
          <w:pPr>
            <w:pStyle w:val="TOC2"/>
            <w:tabs>
              <w:tab w:val="left" w:pos="880"/>
              <w:tab w:val="right" w:leader="dot" w:pos="9016"/>
            </w:tabs>
            <w:rPr>
              <w:rFonts w:eastAsiaTheme="minorEastAsia"/>
              <w:noProof/>
              <w:lang w:eastAsia="en-AU"/>
            </w:rPr>
          </w:pPr>
          <w:hyperlink w:anchor="_Toc88570009" w:history="1">
            <w:r w:rsidR="007C76CA" w:rsidRPr="004678BF">
              <w:rPr>
                <w:rStyle w:val="Hyperlink"/>
                <w:noProof/>
              </w:rPr>
              <w:t>2.3</w:t>
            </w:r>
            <w:r w:rsidR="007C76CA">
              <w:rPr>
                <w:rFonts w:eastAsiaTheme="minorEastAsia"/>
                <w:noProof/>
                <w:lang w:eastAsia="en-AU"/>
              </w:rPr>
              <w:tab/>
            </w:r>
            <w:r w:rsidR="007C76CA" w:rsidRPr="004678BF">
              <w:rPr>
                <w:rStyle w:val="Hyperlink"/>
                <w:noProof/>
              </w:rPr>
              <w:t>Themes in education for students who are blind or vision impaired</w:t>
            </w:r>
            <w:r w:rsidR="007C76CA">
              <w:rPr>
                <w:noProof/>
                <w:webHidden/>
              </w:rPr>
              <w:tab/>
            </w:r>
            <w:r w:rsidR="007C76CA">
              <w:rPr>
                <w:noProof/>
                <w:webHidden/>
              </w:rPr>
              <w:fldChar w:fldCharType="begin"/>
            </w:r>
            <w:r w:rsidR="007C76CA">
              <w:rPr>
                <w:noProof/>
                <w:webHidden/>
              </w:rPr>
              <w:instrText xml:space="preserve"> PAGEREF _Toc88570009 \h </w:instrText>
            </w:r>
            <w:r w:rsidR="007C76CA">
              <w:rPr>
                <w:noProof/>
                <w:webHidden/>
              </w:rPr>
            </w:r>
            <w:r w:rsidR="007C76CA">
              <w:rPr>
                <w:noProof/>
                <w:webHidden/>
              </w:rPr>
              <w:fldChar w:fldCharType="separate"/>
            </w:r>
            <w:r w:rsidR="005D2C24">
              <w:rPr>
                <w:noProof/>
                <w:webHidden/>
              </w:rPr>
              <w:t>4</w:t>
            </w:r>
            <w:r w:rsidR="007C76CA">
              <w:rPr>
                <w:noProof/>
                <w:webHidden/>
              </w:rPr>
              <w:fldChar w:fldCharType="end"/>
            </w:r>
          </w:hyperlink>
        </w:p>
        <w:p w14:paraId="216C3AD0" w14:textId="44FB7E0E" w:rsidR="007C76CA" w:rsidRDefault="004579ED">
          <w:pPr>
            <w:pStyle w:val="TOC2"/>
            <w:tabs>
              <w:tab w:val="left" w:pos="880"/>
              <w:tab w:val="right" w:leader="dot" w:pos="9016"/>
            </w:tabs>
            <w:rPr>
              <w:rFonts w:eastAsiaTheme="minorEastAsia"/>
              <w:noProof/>
              <w:lang w:eastAsia="en-AU"/>
            </w:rPr>
          </w:pPr>
          <w:hyperlink w:anchor="_Toc88570010" w:history="1">
            <w:r w:rsidR="007C76CA" w:rsidRPr="004678BF">
              <w:rPr>
                <w:rStyle w:val="Hyperlink"/>
                <w:noProof/>
              </w:rPr>
              <w:t>2.4</w:t>
            </w:r>
            <w:r w:rsidR="007C76CA">
              <w:rPr>
                <w:rFonts w:eastAsiaTheme="minorEastAsia"/>
                <w:noProof/>
                <w:lang w:eastAsia="en-AU"/>
              </w:rPr>
              <w:tab/>
            </w:r>
            <w:r w:rsidR="007C76CA" w:rsidRPr="004678BF">
              <w:rPr>
                <w:rStyle w:val="Hyperlink"/>
                <w:noProof/>
              </w:rPr>
              <w:t>ICEVI</w:t>
            </w:r>
            <w:r w:rsidR="007C76CA">
              <w:rPr>
                <w:noProof/>
                <w:webHidden/>
              </w:rPr>
              <w:tab/>
            </w:r>
            <w:r w:rsidR="007C76CA">
              <w:rPr>
                <w:noProof/>
                <w:webHidden/>
              </w:rPr>
              <w:fldChar w:fldCharType="begin"/>
            </w:r>
            <w:r w:rsidR="007C76CA">
              <w:rPr>
                <w:noProof/>
                <w:webHidden/>
              </w:rPr>
              <w:instrText xml:space="preserve"> PAGEREF _Toc88570010 \h </w:instrText>
            </w:r>
            <w:r w:rsidR="007C76CA">
              <w:rPr>
                <w:noProof/>
                <w:webHidden/>
              </w:rPr>
            </w:r>
            <w:r w:rsidR="007C76CA">
              <w:rPr>
                <w:noProof/>
                <w:webHidden/>
              </w:rPr>
              <w:fldChar w:fldCharType="separate"/>
            </w:r>
            <w:r w:rsidR="005D2C24">
              <w:rPr>
                <w:noProof/>
                <w:webHidden/>
              </w:rPr>
              <w:t>7</w:t>
            </w:r>
            <w:r w:rsidR="007C76CA">
              <w:rPr>
                <w:noProof/>
                <w:webHidden/>
              </w:rPr>
              <w:fldChar w:fldCharType="end"/>
            </w:r>
          </w:hyperlink>
        </w:p>
        <w:p w14:paraId="5018F6BB" w14:textId="1BA15D3C" w:rsidR="007C76CA" w:rsidRDefault="004579ED">
          <w:pPr>
            <w:pStyle w:val="TOC2"/>
            <w:tabs>
              <w:tab w:val="left" w:pos="880"/>
              <w:tab w:val="right" w:leader="dot" w:pos="9016"/>
            </w:tabs>
            <w:rPr>
              <w:rFonts w:eastAsiaTheme="minorEastAsia"/>
              <w:noProof/>
              <w:lang w:eastAsia="en-AU"/>
            </w:rPr>
          </w:pPr>
          <w:hyperlink w:anchor="_Toc88570011" w:history="1">
            <w:r w:rsidR="007C76CA" w:rsidRPr="004678BF">
              <w:rPr>
                <w:rStyle w:val="Hyperlink"/>
                <w:noProof/>
              </w:rPr>
              <w:t>2.5</w:t>
            </w:r>
            <w:r w:rsidR="007C76CA">
              <w:rPr>
                <w:rFonts w:eastAsiaTheme="minorEastAsia"/>
                <w:noProof/>
                <w:lang w:eastAsia="en-AU"/>
              </w:rPr>
              <w:tab/>
            </w:r>
            <w:r w:rsidR="007C76CA" w:rsidRPr="004678BF">
              <w:rPr>
                <w:rStyle w:val="Hyperlink"/>
                <w:noProof/>
              </w:rPr>
              <w:t>SPEVI</w:t>
            </w:r>
            <w:r w:rsidR="007C76CA">
              <w:rPr>
                <w:noProof/>
                <w:webHidden/>
              </w:rPr>
              <w:tab/>
            </w:r>
            <w:r w:rsidR="007C76CA">
              <w:rPr>
                <w:noProof/>
                <w:webHidden/>
              </w:rPr>
              <w:fldChar w:fldCharType="begin"/>
            </w:r>
            <w:r w:rsidR="007C76CA">
              <w:rPr>
                <w:noProof/>
                <w:webHidden/>
              </w:rPr>
              <w:instrText xml:space="preserve"> PAGEREF _Toc88570011 \h </w:instrText>
            </w:r>
            <w:r w:rsidR="007C76CA">
              <w:rPr>
                <w:noProof/>
                <w:webHidden/>
              </w:rPr>
            </w:r>
            <w:r w:rsidR="007C76CA">
              <w:rPr>
                <w:noProof/>
                <w:webHidden/>
              </w:rPr>
              <w:fldChar w:fldCharType="separate"/>
            </w:r>
            <w:r w:rsidR="005D2C24">
              <w:rPr>
                <w:noProof/>
                <w:webHidden/>
              </w:rPr>
              <w:t>7</w:t>
            </w:r>
            <w:r w:rsidR="007C76CA">
              <w:rPr>
                <w:noProof/>
                <w:webHidden/>
              </w:rPr>
              <w:fldChar w:fldCharType="end"/>
            </w:r>
          </w:hyperlink>
        </w:p>
        <w:p w14:paraId="68BE5479" w14:textId="76C75316" w:rsidR="007C76CA" w:rsidRDefault="004579ED">
          <w:pPr>
            <w:pStyle w:val="TOC2"/>
            <w:tabs>
              <w:tab w:val="left" w:pos="880"/>
              <w:tab w:val="right" w:leader="dot" w:pos="9016"/>
            </w:tabs>
            <w:rPr>
              <w:rFonts w:eastAsiaTheme="minorEastAsia"/>
              <w:noProof/>
              <w:lang w:eastAsia="en-AU"/>
            </w:rPr>
          </w:pPr>
          <w:hyperlink w:anchor="_Toc88570012" w:history="1">
            <w:r w:rsidR="007C76CA" w:rsidRPr="004678BF">
              <w:rPr>
                <w:rStyle w:val="Hyperlink"/>
                <w:noProof/>
              </w:rPr>
              <w:t>2.6</w:t>
            </w:r>
            <w:r w:rsidR="007C76CA">
              <w:rPr>
                <w:rFonts w:eastAsiaTheme="minorEastAsia"/>
                <w:noProof/>
                <w:lang w:eastAsia="en-AU"/>
              </w:rPr>
              <w:tab/>
            </w:r>
            <w:r w:rsidR="007C76CA" w:rsidRPr="004678BF">
              <w:rPr>
                <w:rStyle w:val="Hyperlink"/>
                <w:noProof/>
              </w:rPr>
              <w:t>COVID-19 and education</w:t>
            </w:r>
            <w:r w:rsidR="007C76CA">
              <w:rPr>
                <w:noProof/>
                <w:webHidden/>
              </w:rPr>
              <w:tab/>
            </w:r>
            <w:r w:rsidR="007C76CA">
              <w:rPr>
                <w:noProof/>
                <w:webHidden/>
              </w:rPr>
              <w:fldChar w:fldCharType="begin"/>
            </w:r>
            <w:r w:rsidR="007C76CA">
              <w:rPr>
                <w:noProof/>
                <w:webHidden/>
              </w:rPr>
              <w:instrText xml:space="preserve"> PAGEREF _Toc88570012 \h </w:instrText>
            </w:r>
            <w:r w:rsidR="007C76CA">
              <w:rPr>
                <w:noProof/>
                <w:webHidden/>
              </w:rPr>
            </w:r>
            <w:r w:rsidR="007C76CA">
              <w:rPr>
                <w:noProof/>
                <w:webHidden/>
              </w:rPr>
              <w:fldChar w:fldCharType="separate"/>
            </w:r>
            <w:r w:rsidR="005D2C24">
              <w:rPr>
                <w:noProof/>
                <w:webHidden/>
              </w:rPr>
              <w:t>8</w:t>
            </w:r>
            <w:r w:rsidR="007C76CA">
              <w:rPr>
                <w:noProof/>
                <w:webHidden/>
              </w:rPr>
              <w:fldChar w:fldCharType="end"/>
            </w:r>
          </w:hyperlink>
        </w:p>
        <w:p w14:paraId="68BB9F6A" w14:textId="617B7853" w:rsidR="007C76CA" w:rsidRDefault="004579ED">
          <w:pPr>
            <w:pStyle w:val="TOC1"/>
            <w:tabs>
              <w:tab w:val="left" w:pos="440"/>
              <w:tab w:val="right" w:leader="dot" w:pos="9016"/>
            </w:tabs>
            <w:rPr>
              <w:rFonts w:eastAsiaTheme="minorEastAsia"/>
              <w:noProof/>
              <w:lang w:eastAsia="en-AU"/>
            </w:rPr>
          </w:pPr>
          <w:hyperlink w:anchor="_Toc88570013" w:history="1">
            <w:r w:rsidR="007C76CA" w:rsidRPr="004678BF">
              <w:rPr>
                <w:rStyle w:val="Hyperlink"/>
                <w:noProof/>
              </w:rPr>
              <w:t>3.</w:t>
            </w:r>
            <w:r w:rsidR="007C76CA">
              <w:rPr>
                <w:rFonts w:eastAsiaTheme="minorEastAsia"/>
                <w:noProof/>
                <w:lang w:eastAsia="en-AU"/>
              </w:rPr>
              <w:tab/>
            </w:r>
            <w:r w:rsidR="007C76CA" w:rsidRPr="004678BF">
              <w:rPr>
                <w:rStyle w:val="Hyperlink"/>
                <w:noProof/>
              </w:rPr>
              <w:t>Scoping Study Methodology</w:t>
            </w:r>
            <w:r w:rsidR="007C76CA">
              <w:rPr>
                <w:noProof/>
                <w:webHidden/>
              </w:rPr>
              <w:tab/>
            </w:r>
            <w:r w:rsidR="007C76CA">
              <w:rPr>
                <w:noProof/>
                <w:webHidden/>
              </w:rPr>
              <w:fldChar w:fldCharType="begin"/>
            </w:r>
            <w:r w:rsidR="007C76CA">
              <w:rPr>
                <w:noProof/>
                <w:webHidden/>
              </w:rPr>
              <w:instrText xml:space="preserve"> PAGEREF _Toc88570013 \h </w:instrText>
            </w:r>
            <w:r w:rsidR="007C76CA">
              <w:rPr>
                <w:noProof/>
                <w:webHidden/>
              </w:rPr>
            </w:r>
            <w:r w:rsidR="007C76CA">
              <w:rPr>
                <w:noProof/>
                <w:webHidden/>
              </w:rPr>
              <w:fldChar w:fldCharType="separate"/>
            </w:r>
            <w:r w:rsidR="005D2C24">
              <w:rPr>
                <w:noProof/>
                <w:webHidden/>
              </w:rPr>
              <w:t>8</w:t>
            </w:r>
            <w:r w:rsidR="007C76CA">
              <w:rPr>
                <w:noProof/>
                <w:webHidden/>
              </w:rPr>
              <w:fldChar w:fldCharType="end"/>
            </w:r>
          </w:hyperlink>
        </w:p>
        <w:p w14:paraId="00DF9036" w14:textId="08A28A47" w:rsidR="007C76CA" w:rsidRDefault="004579ED">
          <w:pPr>
            <w:pStyle w:val="TOC1"/>
            <w:tabs>
              <w:tab w:val="left" w:pos="440"/>
              <w:tab w:val="right" w:leader="dot" w:pos="9016"/>
            </w:tabs>
            <w:rPr>
              <w:rFonts w:eastAsiaTheme="minorEastAsia"/>
              <w:noProof/>
              <w:lang w:eastAsia="en-AU"/>
            </w:rPr>
          </w:pPr>
          <w:hyperlink w:anchor="_Toc88570014" w:history="1">
            <w:r w:rsidR="007C76CA" w:rsidRPr="004678BF">
              <w:rPr>
                <w:rStyle w:val="Hyperlink"/>
                <w:noProof/>
              </w:rPr>
              <w:t>4.</w:t>
            </w:r>
            <w:r w:rsidR="007C76CA">
              <w:rPr>
                <w:rFonts w:eastAsiaTheme="minorEastAsia"/>
                <w:noProof/>
                <w:lang w:eastAsia="en-AU"/>
              </w:rPr>
              <w:tab/>
            </w:r>
            <w:r w:rsidR="007C76CA" w:rsidRPr="004678BF">
              <w:rPr>
                <w:rStyle w:val="Hyperlink"/>
                <w:noProof/>
              </w:rPr>
              <w:t>Findings</w:t>
            </w:r>
            <w:r w:rsidR="007C76CA">
              <w:rPr>
                <w:noProof/>
                <w:webHidden/>
              </w:rPr>
              <w:tab/>
            </w:r>
            <w:r w:rsidR="007C76CA">
              <w:rPr>
                <w:noProof/>
                <w:webHidden/>
              </w:rPr>
              <w:fldChar w:fldCharType="begin"/>
            </w:r>
            <w:r w:rsidR="007C76CA">
              <w:rPr>
                <w:noProof/>
                <w:webHidden/>
              </w:rPr>
              <w:instrText xml:space="preserve"> PAGEREF _Toc88570014 \h </w:instrText>
            </w:r>
            <w:r w:rsidR="007C76CA">
              <w:rPr>
                <w:noProof/>
                <w:webHidden/>
              </w:rPr>
            </w:r>
            <w:r w:rsidR="007C76CA">
              <w:rPr>
                <w:noProof/>
                <w:webHidden/>
              </w:rPr>
              <w:fldChar w:fldCharType="separate"/>
            </w:r>
            <w:r w:rsidR="005D2C24">
              <w:rPr>
                <w:noProof/>
                <w:webHidden/>
              </w:rPr>
              <w:t>9</w:t>
            </w:r>
            <w:r w:rsidR="007C76CA">
              <w:rPr>
                <w:noProof/>
                <w:webHidden/>
              </w:rPr>
              <w:fldChar w:fldCharType="end"/>
            </w:r>
          </w:hyperlink>
        </w:p>
        <w:p w14:paraId="1BAC0DE8" w14:textId="6DF524BD" w:rsidR="007C76CA" w:rsidRDefault="004579ED">
          <w:pPr>
            <w:pStyle w:val="TOC2"/>
            <w:tabs>
              <w:tab w:val="left" w:pos="880"/>
              <w:tab w:val="right" w:leader="dot" w:pos="9016"/>
            </w:tabs>
            <w:rPr>
              <w:rFonts w:eastAsiaTheme="minorEastAsia"/>
              <w:noProof/>
              <w:lang w:eastAsia="en-AU"/>
            </w:rPr>
          </w:pPr>
          <w:hyperlink w:anchor="_Toc88570015" w:history="1">
            <w:r w:rsidR="007C76CA" w:rsidRPr="004678BF">
              <w:rPr>
                <w:rStyle w:val="Hyperlink"/>
                <w:noProof/>
              </w:rPr>
              <w:t>4.1</w:t>
            </w:r>
            <w:r w:rsidR="007C76CA">
              <w:rPr>
                <w:rFonts w:eastAsiaTheme="minorEastAsia"/>
                <w:noProof/>
                <w:lang w:eastAsia="en-AU"/>
              </w:rPr>
              <w:tab/>
            </w:r>
            <w:r w:rsidR="007C76CA" w:rsidRPr="004678BF">
              <w:rPr>
                <w:rStyle w:val="Hyperlink"/>
                <w:noProof/>
              </w:rPr>
              <w:t>Policies related to inclusive education</w:t>
            </w:r>
            <w:r w:rsidR="007C76CA">
              <w:rPr>
                <w:noProof/>
                <w:webHidden/>
              </w:rPr>
              <w:tab/>
            </w:r>
            <w:r w:rsidR="007C76CA">
              <w:rPr>
                <w:noProof/>
                <w:webHidden/>
              </w:rPr>
              <w:fldChar w:fldCharType="begin"/>
            </w:r>
            <w:r w:rsidR="007C76CA">
              <w:rPr>
                <w:noProof/>
                <w:webHidden/>
              </w:rPr>
              <w:instrText xml:space="preserve"> PAGEREF _Toc88570015 \h </w:instrText>
            </w:r>
            <w:r w:rsidR="007C76CA">
              <w:rPr>
                <w:noProof/>
                <w:webHidden/>
              </w:rPr>
            </w:r>
            <w:r w:rsidR="007C76CA">
              <w:rPr>
                <w:noProof/>
                <w:webHidden/>
              </w:rPr>
              <w:fldChar w:fldCharType="separate"/>
            </w:r>
            <w:r w:rsidR="005D2C24">
              <w:rPr>
                <w:noProof/>
                <w:webHidden/>
              </w:rPr>
              <w:t>9</w:t>
            </w:r>
            <w:r w:rsidR="007C76CA">
              <w:rPr>
                <w:noProof/>
                <w:webHidden/>
              </w:rPr>
              <w:fldChar w:fldCharType="end"/>
            </w:r>
          </w:hyperlink>
        </w:p>
        <w:p w14:paraId="329E5027" w14:textId="044FC2DA" w:rsidR="007C76CA" w:rsidRDefault="004579ED">
          <w:pPr>
            <w:pStyle w:val="TOC2"/>
            <w:tabs>
              <w:tab w:val="left" w:pos="880"/>
              <w:tab w:val="right" w:leader="dot" w:pos="9016"/>
            </w:tabs>
            <w:rPr>
              <w:rFonts w:eastAsiaTheme="minorEastAsia"/>
              <w:noProof/>
              <w:lang w:eastAsia="en-AU"/>
            </w:rPr>
          </w:pPr>
          <w:hyperlink w:anchor="_Toc88570016" w:history="1">
            <w:r w:rsidR="007C76CA" w:rsidRPr="004678BF">
              <w:rPr>
                <w:rStyle w:val="Hyperlink"/>
                <w:noProof/>
              </w:rPr>
              <w:t>4.2</w:t>
            </w:r>
            <w:r w:rsidR="007C76CA">
              <w:rPr>
                <w:rFonts w:eastAsiaTheme="minorEastAsia"/>
                <w:noProof/>
                <w:lang w:eastAsia="en-AU"/>
              </w:rPr>
              <w:tab/>
            </w:r>
            <w:r w:rsidR="007C76CA" w:rsidRPr="004678BF">
              <w:rPr>
                <w:rStyle w:val="Hyperlink"/>
                <w:noProof/>
              </w:rPr>
              <w:t>Data on numbers of children who are blind or vision impaired</w:t>
            </w:r>
            <w:r w:rsidR="007C76CA">
              <w:rPr>
                <w:noProof/>
                <w:webHidden/>
              </w:rPr>
              <w:tab/>
            </w:r>
            <w:r w:rsidR="007C76CA">
              <w:rPr>
                <w:noProof/>
                <w:webHidden/>
              </w:rPr>
              <w:fldChar w:fldCharType="begin"/>
            </w:r>
            <w:r w:rsidR="007C76CA">
              <w:rPr>
                <w:noProof/>
                <w:webHidden/>
              </w:rPr>
              <w:instrText xml:space="preserve"> PAGEREF _Toc88570016 \h </w:instrText>
            </w:r>
            <w:r w:rsidR="007C76CA">
              <w:rPr>
                <w:noProof/>
                <w:webHidden/>
              </w:rPr>
            </w:r>
            <w:r w:rsidR="007C76CA">
              <w:rPr>
                <w:noProof/>
                <w:webHidden/>
              </w:rPr>
              <w:fldChar w:fldCharType="separate"/>
            </w:r>
            <w:r w:rsidR="005D2C24">
              <w:rPr>
                <w:noProof/>
                <w:webHidden/>
              </w:rPr>
              <w:t>10</w:t>
            </w:r>
            <w:r w:rsidR="007C76CA">
              <w:rPr>
                <w:noProof/>
                <w:webHidden/>
              </w:rPr>
              <w:fldChar w:fldCharType="end"/>
            </w:r>
          </w:hyperlink>
        </w:p>
        <w:p w14:paraId="7E75C975" w14:textId="4185C9A9" w:rsidR="007C76CA" w:rsidRDefault="004579ED">
          <w:pPr>
            <w:pStyle w:val="TOC2"/>
            <w:tabs>
              <w:tab w:val="left" w:pos="880"/>
              <w:tab w:val="right" w:leader="dot" w:pos="9016"/>
            </w:tabs>
            <w:rPr>
              <w:rFonts w:eastAsiaTheme="minorEastAsia"/>
              <w:noProof/>
              <w:lang w:eastAsia="en-AU"/>
            </w:rPr>
          </w:pPr>
          <w:hyperlink w:anchor="_Toc88570017" w:history="1">
            <w:r w:rsidR="007C76CA" w:rsidRPr="004678BF">
              <w:rPr>
                <w:rStyle w:val="Hyperlink"/>
                <w:noProof/>
              </w:rPr>
              <w:t>4.3</w:t>
            </w:r>
            <w:r w:rsidR="007C76CA">
              <w:rPr>
                <w:rFonts w:eastAsiaTheme="minorEastAsia"/>
                <w:noProof/>
                <w:lang w:eastAsia="en-AU"/>
              </w:rPr>
              <w:tab/>
            </w:r>
            <w:r w:rsidR="007C76CA" w:rsidRPr="004678BF">
              <w:rPr>
                <w:rStyle w:val="Hyperlink"/>
                <w:noProof/>
              </w:rPr>
              <w:t>Schooling for children who are blind or vision-impaired</w:t>
            </w:r>
            <w:r w:rsidR="007C76CA">
              <w:rPr>
                <w:noProof/>
                <w:webHidden/>
              </w:rPr>
              <w:tab/>
            </w:r>
            <w:r w:rsidR="007C76CA">
              <w:rPr>
                <w:noProof/>
                <w:webHidden/>
              </w:rPr>
              <w:fldChar w:fldCharType="begin"/>
            </w:r>
            <w:r w:rsidR="007C76CA">
              <w:rPr>
                <w:noProof/>
                <w:webHidden/>
              </w:rPr>
              <w:instrText xml:space="preserve"> PAGEREF _Toc88570017 \h </w:instrText>
            </w:r>
            <w:r w:rsidR="007C76CA">
              <w:rPr>
                <w:noProof/>
                <w:webHidden/>
              </w:rPr>
            </w:r>
            <w:r w:rsidR="007C76CA">
              <w:rPr>
                <w:noProof/>
                <w:webHidden/>
              </w:rPr>
              <w:fldChar w:fldCharType="separate"/>
            </w:r>
            <w:r w:rsidR="005D2C24">
              <w:rPr>
                <w:noProof/>
                <w:webHidden/>
              </w:rPr>
              <w:t>12</w:t>
            </w:r>
            <w:r w:rsidR="007C76CA">
              <w:rPr>
                <w:noProof/>
                <w:webHidden/>
              </w:rPr>
              <w:fldChar w:fldCharType="end"/>
            </w:r>
          </w:hyperlink>
        </w:p>
        <w:p w14:paraId="07BE9B89" w14:textId="263A0A07" w:rsidR="007C76CA" w:rsidRDefault="004579ED">
          <w:pPr>
            <w:pStyle w:val="TOC3"/>
            <w:tabs>
              <w:tab w:val="left" w:pos="1320"/>
              <w:tab w:val="right" w:leader="dot" w:pos="9016"/>
            </w:tabs>
            <w:rPr>
              <w:rFonts w:eastAsiaTheme="minorEastAsia"/>
              <w:noProof/>
              <w:lang w:eastAsia="en-AU"/>
            </w:rPr>
          </w:pPr>
          <w:hyperlink w:anchor="_Toc88570018" w:history="1">
            <w:r w:rsidR="007C76CA" w:rsidRPr="004678BF">
              <w:rPr>
                <w:rStyle w:val="Hyperlink"/>
                <w:noProof/>
              </w:rPr>
              <w:t>4.3.1</w:t>
            </w:r>
            <w:r w:rsidR="007C76CA">
              <w:rPr>
                <w:rFonts w:eastAsiaTheme="minorEastAsia"/>
                <w:noProof/>
                <w:lang w:eastAsia="en-AU"/>
              </w:rPr>
              <w:tab/>
            </w:r>
            <w:r w:rsidR="007C76CA" w:rsidRPr="004678BF">
              <w:rPr>
                <w:rStyle w:val="Hyperlink"/>
                <w:noProof/>
              </w:rPr>
              <w:t>Literacy levels</w:t>
            </w:r>
            <w:r w:rsidR="007C76CA">
              <w:rPr>
                <w:noProof/>
                <w:webHidden/>
              </w:rPr>
              <w:tab/>
            </w:r>
            <w:r w:rsidR="007C76CA">
              <w:rPr>
                <w:noProof/>
                <w:webHidden/>
              </w:rPr>
              <w:fldChar w:fldCharType="begin"/>
            </w:r>
            <w:r w:rsidR="007C76CA">
              <w:rPr>
                <w:noProof/>
                <w:webHidden/>
              </w:rPr>
              <w:instrText xml:space="preserve"> PAGEREF _Toc88570018 \h </w:instrText>
            </w:r>
            <w:r w:rsidR="007C76CA">
              <w:rPr>
                <w:noProof/>
                <w:webHidden/>
              </w:rPr>
            </w:r>
            <w:r w:rsidR="007C76CA">
              <w:rPr>
                <w:noProof/>
                <w:webHidden/>
              </w:rPr>
              <w:fldChar w:fldCharType="separate"/>
            </w:r>
            <w:r w:rsidR="005D2C24">
              <w:rPr>
                <w:noProof/>
                <w:webHidden/>
              </w:rPr>
              <w:t>21</w:t>
            </w:r>
            <w:r w:rsidR="007C76CA">
              <w:rPr>
                <w:noProof/>
                <w:webHidden/>
              </w:rPr>
              <w:fldChar w:fldCharType="end"/>
            </w:r>
          </w:hyperlink>
        </w:p>
        <w:p w14:paraId="3661829A" w14:textId="602B66FD" w:rsidR="007C76CA" w:rsidRDefault="004579ED">
          <w:pPr>
            <w:pStyle w:val="TOC3"/>
            <w:tabs>
              <w:tab w:val="left" w:pos="1320"/>
              <w:tab w:val="right" w:leader="dot" w:pos="9016"/>
            </w:tabs>
            <w:rPr>
              <w:rFonts w:eastAsiaTheme="minorEastAsia"/>
              <w:noProof/>
              <w:lang w:eastAsia="en-AU"/>
            </w:rPr>
          </w:pPr>
          <w:hyperlink w:anchor="_Toc88570019" w:history="1">
            <w:r w:rsidR="007C76CA" w:rsidRPr="004678BF">
              <w:rPr>
                <w:rStyle w:val="Hyperlink"/>
                <w:noProof/>
              </w:rPr>
              <w:t>4.3.2</w:t>
            </w:r>
            <w:r w:rsidR="007C76CA">
              <w:rPr>
                <w:rFonts w:eastAsiaTheme="minorEastAsia"/>
                <w:noProof/>
                <w:lang w:eastAsia="en-AU"/>
              </w:rPr>
              <w:tab/>
            </w:r>
            <w:r w:rsidR="007C76CA" w:rsidRPr="004678BF">
              <w:rPr>
                <w:rStyle w:val="Hyperlink"/>
                <w:rFonts w:cstheme="minorHAnsi"/>
                <w:noProof/>
              </w:rPr>
              <w:t>S</w:t>
            </w:r>
            <w:r w:rsidR="007C76CA" w:rsidRPr="004678BF">
              <w:rPr>
                <w:rStyle w:val="Hyperlink"/>
                <w:noProof/>
              </w:rPr>
              <w:t>chool enrolment rates</w:t>
            </w:r>
            <w:r w:rsidR="007C76CA">
              <w:rPr>
                <w:noProof/>
                <w:webHidden/>
              </w:rPr>
              <w:tab/>
            </w:r>
            <w:r w:rsidR="007C76CA">
              <w:rPr>
                <w:noProof/>
                <w:webHidden/>
              </w:rPr>
              <w:fldChar w:fldCharType="begin"/>
            </w:r>
            <w:r w:rsidR="007C76CA">
              <w:rPr>
                <w:noProof/>
                <w:webHidden/>
              </w:rPr>
              <w:instrText xml:space="preserve"> PAGEREF _Toc88570019 \h </w:instrText>
            </w:r>
            <w:r w:rsidR="007C76CA">
              <w:rPr>
                <w:noProof/>
                <w:webHidden/>
              </w:rPr>
            </w:r>
            <w:r w:rsidR="007C76CA">
              <w:rPr>
                <w:noProof/>
                <w:webHidden/>
              </w:rPr>
              <w:fldChar w:fldCharType="separate"/>
            </w:r>
            <w:r w:rsidR="005D2C24">
              <w:rPr>
                <w:noProof/>
                <w:webHidden/>
              </w:rPr>
              <w:t>22</w:t>
            </w:r>
            <w:r w:rsidR="007C76CA">
              <w:rPr>
                <w:noProof/>
                <w:webHidden/>
              </w:rPr>
              <w:fldChar w:fldCharType="end"/>
            </w:r>
          </w:hyperlink>
        </w:p>
        <w:p w14:paraId="55DC31C0" w14:textId="51DEDF97" w:rsidR="007C76CA" w:rsidRDefault="004579ED">
          <w:pPr>
            <w:pStyle w:val="TOC3"/>
            <w:tabs>
              <w:tab w:val="left" w:pos="1320"/>
              <w:tab w:val="right" w:leader="dot" w:pos="9016"/>
            </w:tabs>
            <w:rPr>
              <w:rFonts w:eastAsiaTheme="minorEastAsia"/>
              <w:noProof/>
              <w:lang w:eastAsia="en-AU"/>
            </w:rPr>
          </w:pPr>
          <w:hyperlink w:anchor="_Toc88570020" w:history="1">
            <w:r w:rsidR="007C76CA" w:rsidRPr="004678BF">
              <w:rPr>
                <w:rStyle w:val="Hyperlink"/>
                <w:noProof/>
              </w:rPr>
              <w:t>4.3.3</w:t>
            </w:r>
            <w:r w:rsidR="007C76CA">
              <w:rPr>
                <w:rFonts w:eastAsiaTheme="minorEastAsia"/>
                <w:noProof/>
                <w:lang w:eastAsia="en-AU"/>
              </w:rPr>
              <w:tab/>
            </w:r>
            <w:r w:rsidR="007C76CA" w:rsidRPr="004678BF">
              <w:rPr>
                <w:rStyle w:val="Hyperlink"/>
                <w:noProof/>
              </w:rPr>
              <w:t>Individual Education Plans</w:t>
            </w:r>
            <w:r w:rsidR="007C76CA">
              <w:rPr>
                <w:noProof/>
                <w:webHidden/>
              </w:rPr>
              <w:tab/>
            </w:r>
            <w:r w:rsidR="007C76CA">
              <w:rPr>
                <w:noProof/>
                <w:webHidden/>
              </w:rPr>
              <w:fldChar w:fldCharType="begin"/>
            </w:r>
            <w:r w:rsidR="007C76CA">
              <w:rPr>
                <w:noProof/>
                <w:webHidden/>
              </w:rPr>
              <w:instrText xml:space="preserve"> PAGEREF _Toc88570020 \h </w:instrText>
            </w:r>
            <w:r w:rsidR="007C76CA">
              <w:rPr>
                <w:noProof/>
                <w:webHidden/>
              </w:rPr>
            </w:r>
            <w:r w:rsidR="007C76CA">
              <w:rPr>
                <w:noProof/>
                <w:webHidden/>
              </w:rPr>
              <w:fldChar w:fldCharType="separate"/>
            </w:r>
            <w:r w:rsidR="005D2C24">
              <w:rPr>
                <w:noProof/>
                <w:webHidden/>
              </w:rPr>
              <w:t>24</w:t>
            </w:r>
            <w:r w:rsidR="007C76CA">
              <w:rPr>
                <w:noProof/>
                <w:webHidden/>
              </w:rPr>
              <w:fldChar w:fldCharType="end"/>
            </w:r>
          </w:hyperlink>
        </w:p>
        <w:p w14:paraId="7B6D6A7D" w14:textId="29FC70F4" w:rsidR="007C76CA" w:rsidRDefault="004579ED">
          <w:pPr>
            <w:pStyle w:val="TOC2"/>
            <w:tabs>
              <w:tab w:val="left" w:pos="880"/>
              <w:tab w:val="right" w:leader="dot" w:pos="9016"/>
            </w:tabs>
            <w:rPr>
              <w:rFonts w:eastAsiaTheme="minorEastAsia"/>
              <w:noProof/>
              <w:lang w:eastAsia="en-AU"/>
            </w:rPr>
          </w:pPr>
          <w:hyperlink w:anchor="_Toc88570021" w:history="1">
            <w:r w:rsidR="007C76CA" w:rsidRPr="004678BF">
              <w:rPr>
                <w:rStyle w:val="Hyperlink"/>
                <w:noProof/>
              </w:rPr>
              <w:t>4.4</w:t>
            </w:r>
            <w:r w:rsidR="007C76CA">
              <w:rPr>
                <w:rFonts w:eastAsiaTheme="minorEastAsia"/>
                <w:noProof/>
                <w:lang w:eastAsia="en-AU"/>
              </w:rPr>
              <w:tab/>
            </w:r>
            <w:r w:rsidR="007C76CA" w:rsidRPr="004678BF">
              <w:rPr>
                <w:rStyle w:val="Hyperlink"/>
                <w:noProof/>
              </w:rPr>
              <w:t>Equipment and Services</w:t>
            </w:r>
            <w:r w:rsidR="007C76CA">
              <w:rPr>
                <w:noProof/>
                <w:webHidden/>
              </w:rPr>
              <w:tab/>
            </w:r>
            <w:r w:rsidR="007C76CA">
              <w:rPr>
                <w:noProof/>
                <w:webHidden/>
              </w:rPr>
              <w:fldChar w:fldCharType="begin"/>
            </w:r>
            <w:r w:rsidR="007C76CA">
              <w:rPr>
                <w:noProof/>
                <w:webHidden/>
              </w:rPr>
              <w:instrText xml:space="preserve"> PAGEREF _Toc88570021 \h </w:instrText>
            </w:r>
            <w:r w:rsidR="007C76CA">
              <w:rPr>
                <w:noProof/>
                <w:webHidden/>
              </w:rPr>
            </w:r>
            <w:r w:rsidR="007C76CA">
              <w:rPr>
                <w:noProof/>
                <w:webHidden/>
              </w:rPr>
              <w:fldChar w:fldCharType="separate"/>
            </w:r>
            <w:r w:rsidR="005D2C24">
              <w:rPr>
                <w:noProof/>
                <w:webHidden/>
              </w:rPr>
              <w:t>25</w:t>
            </w:r>
            <w:r w:rsidR="007C76CA">
              <w:rPr>
                <w:noProof/>
                <w:webHidden/>
              </w:rPr>
              <w:fldChar w:fldCharType="end"/>
            </w:r>
          </w:hyperlink>
        </w:p>
        <w:p w14:paraId="2F9B3226" w14:textId="63E08147" w:rsidR="007C76CA" w:rsidRDefault="004579ED">
          <w:pPr>
            <w:pStyle w:val="TOC3"/>
            <w:tabs>
              <w:tab w:val="left" w:pos="1320"/>
              <w:tab w:val="right" w:leader="dot" w:pos="9016"/>
            </w:tabs>
            <w:rPr>
              <w:rFonts w:eastAsiaTheme="minorEastAsia"/>
              <w:noProof/>
              <w:lang w:eastAsia="en-AU"/>
            </w:rPr>
          </w:pPr>
          <w:hyperlink w:anchor="_Toc88570022" w:history="1">
            <w:r w:rsidR="007C76CA" w:rsidRPr="004678BF">
              <w:rPr>
                <w:rStyle w:val="Hyperlink"/>
                <w:noProof/>
              </w:rPr>
              <w:t>4.3.1</w:t>
            </w:r>
            <w:r w:rsidR="007C76CA">
              <w:rPr>
                <w:rFonts w:eastAsiaTheme="minorEastAsia"/>
                <w:noProof/>
                <w:lang w:eastAsia="en-AU"/>
              </w:rPr>
              <w:tab/>
            </w:r>
            <w:r w:rsidR="007C76CA" w:rsidRPr="004678BF">
              <w:rPr>
                <w:rStyle w:val="Hyperlink"/>
                <w:noProof/>
              </w:rPr>
              <w:t>Essential equipment</w:t>
            </w:r>
            <w:r w:rsidR="007C76CA">
              <w:rPr>
                <w:noProof/>
                <w:webHidden/>
              </w:rPr>
              <w:tab/>
            </w:r>
            <w:r w:rsidR="007C76CA">
              <w:rPr>
                <w:noProof/>
                <w:webHidden/>
              </w:rPr>
              <w:fldChar w:fldCharType="begin"/>
            </w:r>
            <w:r w:rsidR="007C76CA">
              <w:rPr>
                <w:noProof/>
                <w:webHidden/>
              </w:rPr>
              <w:instrText xml:space="preserve"> PAGEREF _Toc88570022 \h </w:instrText>
            </w:r>
            <w:r w:rsidR="007C76CA">
              <w:rPr>
                <w:noProof/>
                <w:webHidden/>
              </w:rPr>
            </w:r>
            <w:r w:rsidR="007C76CA">
              <w:rPr>
                <w:noProof/>
                <w:webHidden/>
              </w:rPr>
              <w:fldChar w:fldCharType="separate"/>
            </w:r>
            <w:r w:rsidR="005D2C24">
              <w:rPr>
                <w:noProof/>
                <w:webHidden/>
              </w:rPr>
              <w:t>25</w:t>
            </w:r>
            <w:r w:rsidR="007C76CA">
              <w:rPr>
                <w:noProof/>
                <w:webHidden/>
              </w:rPr>
              <w:fldChar w:fldCharType="end"/>
            </w:r>
          </w:hyperlink>
        </w:p>
        <w:p w14:paraId="6FDFB5A4" w14:textId="12E91943" w:rsidR="007C76CA" w:rsidRDefault="004579ED">
          <w:pPr>
            <w:pStyle w:val="TOC3"/>
            <w:tabs>
              <w:tab w:val="left" w:pos="1320"/>
              <w:tab w:val="right" w:leader="dot" w:pos="9016"/>
            </w:tabs>
            <w:rPr>
              <w:rFonts w:eastAsiaTheme="minorEastAsia"/>
              <w:noProof/>
              <w:lang w:eastAsia="en-AU"/>
            </w:rPr>
          </w:pPr>
          <w:hyperlink w:anchor="_Toc88570023" w:history="1">
            <w:r w:rsidR="007C76CA" w:rsidRPr="004678BF">
              <w:rPr>
                <w:rStyle w:val="Hyperlink"/>
                <w:noProof/>
                <w:lang w:val="en-US"/>
              </w:rPr>
              <w:t>4.3.2</w:t>
            </w:r>
            <w:r w:rsidR="007C76CA">
              <w:rPr>
                <w:rFonts w:eastAsiaTheme="minorEastAsia"/>
                <w:noProof/>
                <w:lang w:eastAsia="en-AU"/>
              </w:rPr>
              <w:tab/>
            </w:r>
            <w:r w:rsidR="007C76CA" w:rsidRPr="004678BF">
              <w:rPr>
                <w:rStyle w:val="Hyperlink"/>
                <w:noProof/>
                <w:lang w:val="en-US"/>
              </w:rPr>
              <w:t>IT-based systems</w:t>
            </w:r>
            <w:r w:rsidR="007C76CA">
              <w:rPr>
                <w:noProof/>
                <w:webHidden/>
              </w:rPr>
              <w:tab/>
            </w:r>
            <w:r w:rsidR="007C76CA">
              <w:rPr>
                <w:noProof/>
                <w:webHidden/>
              </w:rPr>
              <w:fldChar w:fldCharType="begin"/>
            </w:r>
            <w:r w:rsidR="007C76CA">
              <w:rPr>
                <w:noProof/>
                <w:webHidden/>
              </w:rPr>
              <w:instrText xml:space="preserve"> PAGEREF _Toc88570023 \h </w:instrText>
            </w:r>
            <w:r w:rsidR="007C76CA">
              <w:rPr>
                <w:noProof/>
                <w:webHidden/>
              </w:rPr>
            </w:r>
            <w:r w:rsidR="007C76CA">
              <w:rPr>
                <w:noProof/>
                <w:webHidden/>
              </w:rPr>
              <w:fldChar w:fldCharType="separate"/>
            </w:r>
            <w:r w:rsidR="005D2C24">
              <w:rPr>
                <w:noProof/>
                <w:webHidden/>
              </w:rPr>
              <w:t>26</w:t>
            </w:r>
            <w:r w:rsidR="007C76CA">
              <w:rPr>
                <w:noProof/>
                <w:webHidden/>
              </w:rPr>
              <w:fldChar w:fldCharType="end"/>
            </w:r>
          </w:hyperlink>
        </w:p>
        <w:p w14:paraId="74484C9C" w14:textId="002710CC" w:rsidR="007C76CA" w:rsidRDefault="004579ED">
          <w:pPr>
            <w:pStyle w:val="TOC3"/>
            <w:tabs>
              <w:tab w:val="left" w:pos="1320"/>
              <w:tab w:val="right" w:leader="dot" w:pos="9016"/>
            </w:tabs>
            <w:rPr>
              <w:rFonts w:eastAsiaTheme="minorEastAsia"/>
              <w:noProof/>
              <w:lang w:eastAsia="en-AU"/>
            </w:rPr>
          </w:pPr>
          <w:hyperlink w:anchor="_Toc88570024" w:history="1">
            <w:r w:rsidR="007C76CA" w:rsidRPr="004678BF">
              <w:rPr>
                <w:rStyle w:val="Hyperlink"/>
                <w:noProof/>
                <w:lang w:val="en-US"/>
              </w:rPr>
              <w:t>4.3.3</w:t>
            </w:r>
            <w:r w:rsidR="007C76CA">
              <w:rPr>
                <w:rFonts w:eastAsiaTheme="minorEastAsia"/>
                <w:noProof/>
                <w:lang w:eastAsia="en-AU"/>
              </w:rPr>
              <w:tab/>
            </w:r>
            <w:r w:rsidR="007C76CA" w:rsidRPr="004678BF">
              <w:rPr>
                <w:rStyle w:val="Hyperlink"/>
                <w:noProof/>
                <w:lang w:val="en-US"/>
              </w:rPr>
              <w:t>Orientation and mobility services</w:t>
            </w:r>
            <w:r w:rsidR="007C76CA">
              <w:rPr>
                <w:noProof/>
                <w:webHidden/>
              </w:rPr>
              <w:tab/>
            </w:r>
            <w:r w:rsidR="007C76CA">
              <w:rPr>
                <w:noProof/>
                <w:webHidden/>
              </w:rPr>
              <w:fldChar w:fldCharType="begin"/>
            </w:r>
            <w:r w:rsidR="007C76CA">
              <w:rPr>
                <w:noProof/>
                <w:webHidden/>
              </w:rPr>
              <w:instrText xml:space="preserve"> PAGEREF _Toc88570024 \h </w:instrText>
            </w:r>
            <w:r w:rsidR="007C76CA">
              <w:rPr>
                <w:noProof/>
                <w:webHidden/>
              </w:rPr>
            </w:r>
            <w:r w:rsidR="007C76CA">
              <w:rPr>
                <w:noProof/>
                <w:webHidden/>
              </w:rPr>
              <w:fldChar w:fldCharType="separate"/>
            </w:r>
            <w:r w:rsidR="005D2C24">
              <w:rPr>
                <w:noProof/>
                <w:webHidden/>
              </w:rPr>
              <w:t>27</w:t>
            </w:r>
            <w:r w:rsidR="007C76CA">
              <w:rPr>
                <w:noProof/>
                <w:webHidden/>
              </w:rPr>
              <w:fldChar w:fldCharType="end"/>
            </w:r>
          </w:hyperlink>
        </w:p>
        <w:p w14:paraId="14AFFC94" w14:textId="56E67CEF" w:rsidR="007C76CA" w:rsidRDefault="004579ED">
          <w:pPr>
            <w:pStyle w:val="TOC3"/>
            <w:tabs>
              <w:tab w:val="left" w:pos="1320"/>
              <w:tab w:val="right" w:leader="dot" w:pos="9016"/>
            </w:tabs>
            <w:rPr>
              <w:rFonts w:eastAsiaTheme="minorEastAsia"/>
              <w:noProof/>
              <w:lang w:eastAsia="en-AU"/>
            </w:rPr>
          </w:pPr>
          <w:hyperlink w:anchor="_Toc88570025" w:history="1">
            <w:r w:rsidR="007C76CA" w:rsidRPr="004678BF">
              <w:rPr>
                <w:rStyle w:val="Hyperlink"/>
                <w:noProof/>
                <w:lang w:val="en-US"/>
              </w:rPr>
              <w:t>4.3.4</w:t>
            </w:r>
            <w:r w:rsidR="007C76CA">
              <w:rPr>
                <w:rFonts w:eastAsiaTheme="minorEastAsia"/>
                <w:noProof/>
                <w:lang w:eastAsia="en-AU"/>
              </w:rPr>
              <w:tab/>
            </w:r>
            <w:r w:rsidR="007C76CA" w:rsidRPr="004678BF">
              <w:rPr>
                <w:rStyle w:val="Hyperlink"/>
                <w:noProof/>
                <w:lang w:val="en-US"/>
              </w:rPr>
              <w:t>Other services</w:t>
            </w:r>
            <w:r w:rsidR="007C76CA">
              <w:rPr>
                <w:noProof/>
                <w:webHidden/>
              </w:rPr>
              <w:tab/>
            </w:r>
            <w:r w:rsidR="007C76CA">
              <w:rPr>
                <w:noProof/>
                <w:webHidden/>
              </w:rPr>
              <w:fldChar w:fldCharType="begin"/>
            </w:r>
            <w:r w:rsidR="007C76CA">
              <w:rPr>
                <w:noProof/>
                <w:webHidden/>
              </w:rPr>
              <w:instrText xml:space="preserve"> PAGEREF _Toc88570025 \h </w:instrText>
            </w:r>
            <w:r w:rsidR="007C76CA">
              <w:rPr>
                <w:noProof/>
                <w:webHidden/>
              </w:rPr>
            </w:r>
            <w:r w:rsidR="007C76CA">
              <w:rPr>
                <w:noProof/>
                <w:webHidden/>
              </w:rPr>
              <w:fldChar w:fldCharType="separate"/>
            </w:r>
            <w:r w:rsidR="005D2C24">
              <w:rPr>
                <w:noProof/>
                <w:webHidden/>
              </w:rPr>
              <w:t>27</w:t>
            </w:r>
            <w:r w:rsidR="007C76CA">
              <w:rPr>
                <w:noProof/>
                <w:webHidden/>
              </w:rPr>
              <w:fldChar w:fldCharType="end"/>
            </w:r>
          </w:hyperlink>
        </w:p>
        <w:p w14:paraId="3E796FA4" w14:textId="586368D8" w:rsidR="007C76CA" w:rsidRDefault="004579ED">
          <w:pPr>
            <w:pStyle w:val="TOC2"/>
            <w:tabs>
              <w:tab w:val="left" w:pos="880"/>
              <w:tab w:val="right" w:leader="dot" w:pos="9016"/>
            </w:tabs>
            <w:rPr>
              <w:rFonts w:eastAsiaTheme="minorEastAsia"/>
              <w:noProof/>
              <w:lang w:eastAsia="en-AU"/>
            </w:rPr>
          </w:pPr>
          <w:hyperlink w:anchor="_Toc88570026" w:history="1">
            <w:r w:rsidR="007C76CA" w:rsidRPr="004678BF">
              <w:rPr>
                <w:rStyle w:val="Hyperlink"/>
                <w:noProof/>
              </w:rPr>
              <w:t>4.4</w:t>
            </w:r>
            <w:r w:rsidR="007C76CA">
              <w:rPr>
                <w:rFonts w:eastAsiaTheme="minorEastAsia"/>
                <w:noProof/>
                <w:lang w:eastAsia="en-AU"/>
              </w:rPr>
              <w:tab/>
            </w:r>
            <w:r w:rsidR="007C76CA" w:rsidRPr="004678BF">
              <w:rPr>
                <w:rStyle w:val="Hyperlink"/>
                <w:noProof/>
              </w:rPr>
              <w:t>Teacher training institutions</w:t>
            </w:r>
            <w:r w:rsidR="007C76CA">
              <w:rPr>
                <w:noProof/>
                <w:webHidden/>
              </w:rPr>
              <w:tab/>
            </w:r>
            <w:r w:rsidR="007C76CA">
              <w:rPr>
                <w:noProof/>
                <w:webHidden/>
              </w:rPr>
              <w:fldChar w:fldCharType="begin"/>
            </w:r>
            <w:r w:rsidR="007C76CA">
              <w:rPr>
                <w:noProof/>
                <w:webHidden/>
              </w:rPr>
              <w:instrText xml:space="preserve"> PAGEREF _Toc88570026 \h </w:instrText>
            </w:r>
            <w:r w:rsidR="007C76CA">
              <w:rPr>
                <w:noProof/>
                <w:webHidden/>
              </w:rPr>
            </w:r>
            <w:r w:rsidR="007C76CA">
              <w:rPr>
                <w:noProof/>
                <w:webHidden/>
              </w:rPr>
              <w:fldChar w:fldCharType="separate"/>
            </w:r>
            <w:r w:rsidR="005D2C24">
              <w:rPr>
                <w:noProof/>
                <w:webHidden/>
              </w:rPr>
              <w:t>28</w:t>
            </w:r>
            <w:r w:rsidR="007C76CA">
              <w:rPr>
                <w:noProof/>
                <w:webHidden/>
              </w:rPr>
              <w:fldChar w:fldCharType="end"/>
            </w:r>
          </w:hyperlink>
        </w:p>
        <w:p w14:paraId="53BCB10E" w14:textId="6B6F196B" w:rsidR="007C76CA" w:rsidRDefault="004579ED">
          <w:pPr>
            <w:pStyle w:val="TOC2"/>
            <w:tabs>
              <w:tab w:val="left" w:pos="880"/>
              <w:tab w:val="right" w:leader="dot" w:pos="9016"/>
            </w:tabs>
            <w:rPr>
              <w:rFonts w:eastAsiaTheme="minorEastAsia"/>
              <w:noProof/>
              <w:lang w:eastAsia="en-AU"/>
            </w:rPr>
          </w:pPr>
          <w:hyperlink w:anchor="_Toc88570027" w:history="1">
            <w:r w:rsidR="007C76CA" w:rsidRPr="004678BF">
              <w:rPr>
                <w:rStyle w:val="Hyperlink"/>
                <w:noProof/>
              </w:rPr>
              <w:t>4.5</w:t>
            </w:r>
            <w:r w:rsidR="007C76CA">
              <w:rPr>
                <w:rFonts w:eastAsiaTheme="minorEastAsia"/>
                <w:noProof/>
                <w:lang w:eastAsia="en-AU"/>
              </w:rPr>
              <w:tab/>
            </w:r>
            <w:r w:rsidR="007C76CA" w:rsidRPr="004678BF">
              <w:rPr>
                <w:rStyle w:val="Hyperlink"/>
                <w:noProof/>
                <w:lang w:val="en-US"/>
              </w:rPr>
              <w:t>Education to employment</w:t>
            </w:r>
            <w:r w:rsidR="007C76CA">
              <w:rPr>
                <w:noProof/>
                <w:webHidden/>
              </w:rPr>
              <w:tab/>
            </w:r>
            <w:r w:rsidR="007C76CA">
              <w:rPr>
                <w:noProof/>
                <w:webHidden/>
              </w:rPr>
              <w:fldChar w:fldCharType="begin"/>
            </w:r>
            <w:r w:rsidR="007C76CA">
              <w:rPr>
                <w:noProof/>
                <w:webHidden/>
              </w:rPr>
              <w:instrText xml:space="preserve"> PAGEREF _Toc88570027 \h </w:instrText>
            </w:r>
            <w:r w:rsidR="007C76CA">
              <w:rPr>
                <w:noProof/>
                <w:webHidden/>
              </w:rPr>
            </w:r>
            <w:r w:rsidR="007C76CA">
              <w:rPr>
                <w:noProof/>
                <w:webHidden/>
              </w:rPr>
              <w:fldChar w:fldCharType="separate"/>
            </w:r>
            <w:r w:rsidR="005D2C24">
              <w:rPr>
                <w:noProof/>
                <w:webHidden/>
              </w:rPr>
              <w:t>28</w:t>
            </w:r>
            <w:r w:rsidR="007C76CA">
              <w:rPr>
                <w:noProof/>
                <w:webHidden/>
              </w:rPr>
              <w:fldChar w:fldCharType="end"/>
            </w:r>
          </w:hyperlink>
        </w:p>
        <w:p w14:paraId="08E1550F" w14:textId="1B8D7405" w:rsidR="007C76CA" w:rsidRDefault="004579ED">
          <w:pPr>
            <w:pStyle w:val="TOC2"/>
            <w:tabs>
              <w:tab w:val="left" w:pos="880"/>
              <w:tab w:val="right" w:leader="dot" w:pos="9016"/>
            </w:tabs>
            <w:rPr>
              <w:rFonts w:eastAsiaTheme="minorEastAsia"/>
              <w:noProof/>
              <w:lang w:eastAsia="en-AU"/>
            </w:rPr>
          </w:pPr>
          <w:hyperlink w:anchor="_Toc88570028" w:history="1">
            <w:r w:rsidR="007C76CA" w:rsidRPr="004678BF">
              <w:rPr>
                <w:rStyle w:val="Hyperlink"/>
                <w:noProof/>
              </w:rPr>
              <w:t>4.6</w:t>
            </w:r>
            <w:r w:rsidR="007C76CA">
              <w:rPr>
                <w:rFonts w:eastAsiaTheme="minorEastAsia"/>
                <w:noProof/>
                <w:lang w:eastAsia="en-AU"/>
              </w:rPr>
              <w:tab/>
            </w:r>
            <w:r w:rsidR="007C76CA" w:rsidRPr="004678BF">
              <w:rPr>
                <w:rStyle w:val="Hyperlink"/>
                <w:noProof/>
              </w:rPr>
              <w:t>Factors which contribute to education</w:t>
            </w:r>
            <w:r w:rsidR="007C76CA">
              <w:rPr>
                <w:noProof/>
                <w:webHidden/>
              </w:rPr>
              <w:tab/>
            </w:r>
            <w:r w:rsidR="007C76CA">
              <w:rPr>
                <w:noProof/>
                <w:webHidden/>
              </w:rPr>
              <w:fldChar w:fldCharType="begin"/>
            </w:r>
            <w:r w:rsidR="007C76CA">
              <w:rPr>
                <w:noProof/>
                <w:webHidden/>
              </w:rPr>
              <w:instrText xml:space="preserve"> PAGEREF _Toc88570028 \h </w:instrText>
            </w:r>
            <w:r w:rsidR="007C76CA">
              <w:rPr>
                <w:noProof/>
                <w:webHidden/>
              </w:rPr>
            </w:r>
            <w:r w:rsidR="007C76CA">
              <w:rPr>
                <w:noProof/>
                <w:webHidden/>
              </w:rPr>
              <w:fldChar w:fldCharType="separate"/>
            </w:r>
            <w:r w:rsidR="005D2C24">
              <w:rPr>
                <w:noProof/>
                <w:webHidden/>
              </w:rPr>
              <w:t>29</w:t>
            </w:r>
            <w:r w:rsidR="007C76CA">
              <w:rPr>
                <w:noProof/>
                <w:webHidden/>
              </w:rPr>
              <w:fldChar w:fldCharType="end"/>
            </w:r>
          </w:hyperlink>
        </w:p>
        <w:p w14:paraId="4788D44D" w14:textId="156C722F" w:rsidR="007C76CA" w:rsidRDefault="004579ED">
          <w:pPr>
            <w:pStyle w:val="TOC2"/>
            <w:tabs>
              <w:tab w:val="left" w:pos="880"/>
              <w:tab w:val="right" w:leader="dot" w:pos="9016"/>
            </w:tabs>
            <w:rPr>
              <w:rFonts w:eastAsiaTheme="minorEastAsia"/>
              <w:noProof/>
              <w:lang w:eastAsia="en-AU"/>
            </w:rPr>
          </w:pPr>
          <w:hyperlink w:anchor="_Toc88570029" w:history="1">
            <w:r w:rsidR="007C76CA" w:rsidRPr="004678BF">
              <w:rPr>
                <w:rStyle w:val="Hyperlink"/>
                <w:noProof/>
              </w:rPr>
              <w:t>4.7</w:t>
            </w:r>
            <w:r w:rsidR="007C76CA">
              <w:rPr>
                <w:rFonts w:eastAsiaTheme="minorEastAsia"/>
                <w:noProof/>
                <w:lang w:eastAsia="en-AU"/>
              </w:rPr>
              <w:tab/>
            </w:r>
            <w:r w:rsidR="007C76CA" w:rsidRPr="004678BF">
              <w:rPr>
                <w:rStyle w:val="Hyperlink"/>
                <w:noProof/>
              </w:rPr>
              <w:t>Lessons learned</w:t>
            </w:r>
            <w:r w:rsidR="007C76CA">
              <w:rPr>
                <w:noProof/>
                <w:webHidden/>
              </w:rPr>
              <w:tab/>
            </w:r>
            <w:r w:rsidR="007C76CA">
              <w:rPr>
                <w:noProof/>
                <w:webHidden/>
              </w:rPr>
              <w:fldChar w:fldCharType="begin"/>
            </w:r>
            <w:r w:rsidR="007C76CA">
              <w:rPr>
                <w:noProof/>
                <w:webHidden/>
              </w:rPr>
              <w:instrText xml:space="preserve"> PAGEREF _Toc88570029 \h </w:instrText>
            </w:r>
            <w:r w:rsidR="007C76CA">
              <w:rPr>
                <w:noProof/>
                <w:webHidden/>
              </w:rPr>
            </w:r>
            <w:r w:rsidR="007C76CA">
              <w:rPr>
                <w:noProof/>
                <w:webHidden/>
              </w:rPr>
              <w:fldChar w:fldCharType="separate"/>
            </w:r>
            <w:r w:rsidR="005D2C24">
              <w:rPr>
                <w:noProof/>
                <w:webHidden/>
              </w:rPr>
              <w:t>30</w:t>
            </w:r>
            <w:r w:rsidR="007C76CA">
              <w:rPr>
                <w:noProof/>
                <w:webHidden/>
              </w:rPr>
              <w:fldChar w:fldCharType="end"/>
            </w:r>
          </w:hyperlink>
        </w:p>
        <w:p w14:paraId="67455C1F" w14:textId="751FB5A4" w:rsidR="007C76CA" w:rsidRDefault="004579ED">
          <w:pPr>
            <w:pStyle w:val="TOC1"/>
            <w:tabs>
              <w:tab w:val="left" w:pos="440"/>
              <w:tab w:val="right" w:leader="dot" w:pos="9016"/>
            </w:tabs>
            <w:rPr>
              <w:rFonts w:eastAsiaTheme="minorEastAsia"/>
              <w:noProof/>
              <w:lang w:eastAsia="en-AU"/>
            </w:rPr>
          </w:pPr>
          <w:hyperlink w:anchor="_Toc88570030" w:history="1">
            <w:r w:rsidR="007C76CA" w:rsidRPr="004678BF">
              <w:rPr>
                <w:rStyle w:val="Hyperlink"/>
                <w:noProof/>
              </w:rPr>
              <w:t>5</w:t>
            </w:r>
            <w:r w:rsidR="007C76CA">
              <w:rPr>
                <w:rFonts w:eastAsiaTheme="minorEastAsia"/>
                <w:noProof/>
                <w:lang w:eastAsia="en-AU"/>
              </w:rPr>
              <w:tab/>
            </w:r>
            <w:r w:rsidR="007C76CA" w:rsidRPr="004678BF">
              <w:rPr>
                <w:rStyle w:val="Hyperlink"/>
                <w:noProof/>
              </w:rPr>
              <w:t>Priorities for strengthening education services</w:t>
            </w:r>
            <w:r w:rsidR="007C76CA">
              <w:rPr>
                <w:noProof/>
                <w:webHidden/>
              </w:rPr>
              <w:tab/>
            </w:r>
            <w:r w:rsidR="007C76CA">
              <w:rPr>
                <w:noProof/>
                <w:webHidden/>
              </w:rPr>
              <w:fldChar w:fldCharType="begin"/>
            </w:r>
            <w:r w:rsidR="007C76CA">
              <w:rPr>
                <w:noProof/>
                <w:webHidden/>
              </w:rPr>
              <w:instrText xml:space="preserve"> PAGEREF _Toc88570030 \h </w:instrText>
            </w:r>
            <w:r w:rsidR="007C76CA">
              <w:rPr>
                <w:noProof/>
                <w:webHidden/>
              </w:rPr>
            </w:r>
            <w:r w:rsidR="007C76CA">
              <w:rPr>
                <w:noProof/>
                <w:webHidden/>
              </w:rPr>
              <w:fldChar w:fldCharType="separate"/>
            </w:r>
            <w:r w:rsidR="005D2C24">
              <w:rPr>
                <w:noProof/>
                <w:webHidden/>
              </w:rPr>
              <w:t>31</w:t>
            </w:r>
            <w:r w:rsidR="007C76CA">
              <w:rPr>
                <w:noProof/>
                <w:webHidden/>
              </w:rPr>
              <w:fldChar w:fldCharType="end"/>
            </w:r>
          </w:hyperlink>
        </w:p>
        <w:p w14:paraId="6AEBFC68" w14:textId="5875759C" w:rsidR="007C76CA" w:rsidRDefault="004579ED">
          <w:pPr>
            <w:pStyle w:val="TOC1"/>
            <w:tabs>
              <w:tab w:val="left" w:pos="440"/>
              <w:tab w:val="right" w:leader="dot" w:pos="9016"/>
            </w:tabs>
            <w:rPr>
              <w:rFonts w:eastAsiaTheme="minorEastAsia"/>
              <w:noProof/>
              <w:lang w:eastAsia="en-AU"/>
            </w:rPr>
          </w:pPr>
          <w:hyperlink w:anchor="_Toc88570031" w:history="1">
            <w:r w:rsidR="007C76CA" w:rsidRPr="004678BF">
              <w:rPr>
                <w:rStyle w:val="Hyperlink"/>
                <w:noProof/>
              </w:rPr>
              <w:t>6</w:t>
            </w:r>
            <w:r w:rsidR="007C76CA">
              <w:rPr>
                <w:rFonts w:eastAsiaTheme="minorEastAsia"/>
                <w:noProof/>
                <w:lang w:eastAsia="en-AU"/>
              </w:rPr>
              <w:tab/>
            </w:r>
            <w:r w:rsidR="007C76CA" w:rsidRPr="004678BF">
              <w:rPr>
                <w:rStyle w:val="Hyperlink"/>
                <w:noProof/>
              </w:rPr>
              <w:t>Potential partners and sources of funding</w:t>
            </w:r>
            <w:r w:rsidR="007C76CA">
              <w:rPr>
                <w:noProof/>
                <w:webHidden/>
              </w:rPr>
              <w:tab/>
            </w:r>
            <w:r w:rsidR="007C76CA">
              <w:rPr>
                <w:noProof/>
                <w:webHidden/>
              </w:rPr>
              <w:fldChar w:fldCharType="begin"/>
            </w:r>
            <w:r w:rsidR="007C76CA">
              <w:rPr>
                <w:noProof/>
                <w:webHidden/>
              </w:rPr>
              <w:instrText xml:space="preserve"> PAGEREF _Toc88570031 \h </w:instrText>
            </w:r>
            <w:r w:rsidR="007C76CA">
              <w:rPr>
                <w:noProof/>
                <w:webHidden/>
              </w:rPr>
            </w:r>
            <w:r w:rsidR="007C76CA">
              <w:rPr>
                <w:noProof/>
                <w:webHidden/>
              </w:rPr>
              <w:fldChar w:fldCharType="separate"/>
            </w:r>
            <w:r w:rsidR="005D2C24">
              <w:rPr>
                <w:noProof/>
                <w:webHidden/>
              </w:rPr>
              <w:t>33</w:t>
            </w:r>
            <w:r w:rsidR="007C76CA">
              <w:rPr>
                <w:noProof/>
                <w:webHidden/>
              </w:rPr>
              <w:fldChar w:fldCharType="end"/>
            </w:r>
          </w:hyperlink>
        </w:p>
        <w:p w14:paraId="7A3F183D" w14:textId="5AB5A2FA" w:rsidR="007C76CA" w:rsidRDefault="004579ED">
          <w:pPr>
            <w:pStyle w:val="TOC2"/>
            <w:tabs>
              <w:tab w:val="left" w:pos="880"/>
              <w:tab w:val="right" w:leader="dot" w:pos="9016"/>
            </w:tabs>
            <w:rPr>
              <w:rFonts w:eastAsiaTheme="minorEastAsia"/>
              <w:noProof/>
              <w:lang w:eastAsia="en-AU"/>
            </w:rPr>
          </w:pPr>
          <w:hyperlink w:anchor="_Toc88570032" w:history="1">
            <w:r w:rsidR="007C76CA" w:rsidRPr="004678BF">
              <w:rPr>
                <w:rStyle w:val="Hyperlink"/>
                <w:noProof/>
              </w:rPr>
              <w:t>6.1</w:t>
            </w:r>
            <w:r w:rsidR="007C76CA">
              <w:rPr>
                <w:rFonts w:eastAsiaTheme="minorEastAsia"/>
                <w:noProof/>
                <w:lang w:eastAsia="en-AU"/>
              </w:rPr>
              <w:tab/>
            </w:r>
            <w:r w:rsidR="007C76CA" w:rsidRPr="004678BF">
              <w:rPr>
                <w:rStyle w:val="Hyperlink"/>
                <w:noProof/>
              </w:rPr>
              <w:t>Global partnership for education (GPE)</w:t>
            </w:r>
            <w:r w:rsidR="007C76CA">
              <w:rPr>
                <w:noProof/>
                <w:webHidden/>
              </w:rPr>
              <w:tab/>
            </w:r>
            <w:r w:rsidR="007C76CA">
              <w:rPr>
                <w:noProof/>
                <w:webHidden/>
              </w:rPr>
              <w:fldChar w:fldCharType="begin"/>
            </w:r>
            <w:r w:rsidR="007C76CA">
              <w:rPr>
                <w:noProof/>
                <w:webHidden/>
              </w:rPr>
              <w:instrText xml:space="preserve"> PAGEREF _Toc88570032 \h </w:instrText>
            </w:r>
            <w:r w:rsidR="007C76CA">
              <w:rPr>
                <w:noProof/>
                <w:webHidden/>
              </w:rPr>
            </w:r>
            <w:r w:rsidR="007C76CA">
              <w:rPr>
                <w:noProof/>
                <w:webHidden/>
              </w:rPr>
              <w:fldChar w:fldCharType="separate"/>
            </w:r>
            <w:r w:rsidR="005D2C24">
              <w:rPr>
                <w:noProof/>
                <w:webHidden/>
              </w:rPr>
              <w:t>33</w:t>
            </w:r>
            <w:r w:rsidR="007C76CA">
              <w:rPr>
                <w:noProof/>
                <w:webHidden/>
              </w:rPr>
              <w:fldChar w:fldCharType="end"/>
            </w:r>
          </w:hyperlink>
        </w:p>
        <w:p w14:paraId="6191E31B" w14:textId="694435C5" w:rsidR="007C76CA" w:rsidRDefault="004579ED">
          <w:pPr>
            <w:pStyle w:val="TOC2"/>
            <w:tabs>
              <w:tab w:val="left" w:pos="880"/>
              <w:tab w:val="right" w:leader="dot" w:pos="9016"/>
            </w:tabs>
            <w:rPr>
              <w:rFonts w:eastAsiaTheme="minorEastAsia"/>
              <w:noProof/>
              <w:lang w:eastAsia="en-AU"/>
            </w:rPr>
          </w:pPr>
          <w:hyperlink w:anchor="_Toc88570033" w:history="1">
            <w:r w:rsidR="007C76CA" w:rsidRPr="004678BF">
              <w:rPr>
                <w:rStyle w:val="Hyperlink"/>
                <w:noProof/>
              </w:rPr>
              <w:t>6.2</w:t>
            </w:r>
            <w:r w:rsidR="007C76CA">
              <w:rPr>
                <w:rFonts w:eastAsiaTheme="minorEastAsia"/>
                <w:noProof/>
                <w:lang w:eastAsia="en-AU"/>
              </w:rPr>
              <w:tab/>
            </w:r>
            <w:r w:rsidR="007C76CA" w:rsidRPr="004678BF">
              <w:rPr>
                <w:rStyle w:val="Hyperlink"/>
                <w:noProof/>
              </w:rPr>
              <w:t>Other potential donors</w:t>
            </w:r>
            <w:r w:rsidR="007C76CA">
              <w:rPr>
                <w:noProof/>
                <w:webHidden/>
              </w:rPr>
              <w:tab/>
            </w:r>
            <w:r w:rsidR="007C76CA">
              <w:rPr>
                <w:noProof/>
                <w:webHidden/>
              </w:rPr>
              <w:fldChar w:fldCharType="begin"/>
            </w:r>
            <w:r w:rsidR="007C76CA">
              <w:rPr>
                <w:noProof/>
                <w:webHidden/>
              </w:rPr>
              <w:instrText xml:space="preserve"> PAGEREF _Toc88570033 \h </w:instrText>
            </w:r>
            <w:r w:rsidR="007C76CA">
              <w:rPr>
                <w:noProof/>
                <w:webHidden/>
              </w:rPr>
            </w:r>
            <w:r w:rsidR="007C76CA">
              <w:rPr>
                <w:noProof/>
                <w:webHidden/>
              </w:rPr>
              <w:fldChar w:fldCharType="separate"/>
            </w:r>
            <w:r w:rsidR="005D2C24">
              <w:rPr>
                <w:noProof/>
                <w:webHidden/>
              </w:rPr>
              <w:t>34</w:t>
            </w:r>
            <w:r w:rsidR="007C76CA">
              <w:rPr>
                <w:noProof/>
                <w:webHidden/>
              </w:rPr>
              <w:fldChar w:fldCharType="end"/>
            </w:r>
          </w:hyperlink>
        </w:p>
        <w:p w14:paraId="34C261E5" w14:textId="6A242383" w:rsidR="007C76CA" w:rsidRDefault="004579ED">
          <w:pPr>
            <w:pStyle w:val="TOC1"/>
            <w:tabs>
              <w:tab w:val="left" w:pos="440"/>
              <w:tab w:val="right" w:leader="dot" w:pos="9016"/>
            </w:tabs>
            <w:rPr>
              <w:rFonts w:eastAsiaTheme="minorEastAsia"/>
              <w:noProof/>
              <w:lang w:eastAsia="en-AU"/>
            </w:rPr>
          </w:pPr>
          <w:hyperlink w:anchor="_Toc88570034" w:history="1">
            <w:r w:rsidR="007C76CA" w:rsidRPr="004678BF">
              <w:rPr>
                <w:rStyle w:val="Hyperlink"/>
                <w:noProof/>
              </w:rPr>
              <w:t>7</w:t>
            </w:r>
            <w:r w:rsidR="007C76CA">
              <w:rPr>
                <w:rFonts w:eastAsiaTheme="minorEastAsia"/>
                <w:noProof/>
                <w:lang w:eastAsia="en-AU"/>
              </w:rPr>
              <w:tab/>
            </w:r>
            <w:r w:rsidR="007C76CA" w:rsidRPr="004678BF">
              <w:rPr>
                <w:rStyle w:val="Hyperlink"/>
                <w:noProof/>
              </w:rPr>
              <w:t>Recommendations</w:t>
            </w:r>
            <w:r w:rsidR="007C76CA">
              <w:rPr>
                <w:noProof/>
                <w:webHidden/>
              </w:rPr>
              <w:tab/>
            </w:r>
            <w:r w:rsidR="007C76CA">
              <w:rPr>
                <w:noProof/>
                <w:webHidden/>
              </w:rPr>
              <w:fldChar w:fldCharType="begin"/>
            </w:r>
            <w:r w:rsidR="007C76CA">
              <w:rPr>
                <w:noProof/>
                <w:webHidden/>
              </w:rPr>
              <w:instrText xml:space="preserve"> PAGEREF _Toc88570034 \h </w:instrText>
            </w:r>
            <w:r w:rsidR="007C76CA">
              <w:rPr>
                <w:noProof/>
                <w:webHidden/>
              </w:rPr>
            </w:r>
            <w:r w:rsidR="007C76CA">
              <w:rPr>
                <w:noProof/>
                <w:webHidden/>
              </w:rPr>
              <w:fldChar w:fldCharType="separate"/>
            </w:r>
            <w:r w:rsidR="005D2C24">
              <w:rPr>
                <w:noProof/>
                <w:webHidden/>
              </w:rPr>
              <w:t>35</w:t>
            </w:r>
            <w:r w:rsidR="007C76CA">
              <w:rPr>
                <w:noProof/>
                <w:webHidden/>
              </w:rPr>
              <w:fldChar w:fldCharType="end"/>
            </w:r>
          </w:hyperlink>
        </w:p>
        <w:p w14:paraId="203254ED" w14:textId="39D4370E" w:rsidR="007C76CA" w:rsidRDefault="004579ED">
          <w:pPr>
            <w:pStyle w:val="TOC2"/>
            <w:tabs>
              <w:tab w:val="left" w:pos="880"/>
              <w:tab w:val="right" w:leader="dot" w:pos="9016"/>
            </w:tabs>
            <w:rPr>
              <w:rFonts w:eastAsiaTheme="minorEastAsia"/>
              <w:noProof/>
              <w:lang w:eastAsia="en-AU"/>
            </w:rPr>
          </w:pPr>
          <w:hyperlink w:anchor="_Toc88570035" w:history="1">
            <w:r w:rsidR="007C76CA" w:rsidRPr="004678BF">
              <w:rPr>
                <w:rStyle w:val="Hyperlink"/>
                <w:noProof/>
              </w:rPr>
              <w:t>7.1</w:t>
            </w:r>
            <w:r w:rsidR="007C76CA">
              <w:rPr>
                <w:rFonts w:eastAsiaTheme="minorEastAsia"/>
                <w:noProof/>
                <w:lang w:eastAsia="en-AU"/>
              </w:rPr>
              <w:tab/>
            </w:r>
            <w:r w:rsidR="007C76CA" w:rsidRPr="004678BF">
              <w:rPr>
                <w:rStyle w:val="Hyperlink"/>
                <w:noProof/>
              </w:rPr>
              <w:t>Recommendations to ICEVI Pacific</w:t>
            </w:r>
            <w:r w:rsidR="007C76CA">
              <w:rPr>
                <w:noProof/>
                <w:webHidden/>
              </w:rPr>
              <w:tab/>
            </w:r>
            <w:r w:rsidR="007C76CA">
              <w:rPr>
                <w:noProof/>
                <w:webHidden/>
              </w:rPr>
              <w:fldChar w:fldCharType="begin"/>
            </w:r>
            <w:r w:rsidR="007C76CA">
              <w:rPr>
                <w:noProof/>
                <w:webHidden/>
              </w:rPr>
              <w:instrText xml:space="preserve"> PAGEREF _Toc88570035 \h </w:instrText>
            </w:r>
            <w:r w:rsidR="007C76CA">
              <w:rPr>
                <w:noProof/>
                <w:webHidden/>
              </w:rPr>
            </w:r>
            <w:r w:rsidR="007C76CA">
              <w:rPr>
                <w:noProof/>
                <w:webHidden/>
              </w:rPr>
              <w:fldChar w:fldCharType="separate"/>
            </w:r>
            <w:r w:rsidR="005D2C24">
              <w:rPr>
                <w:noProof/>
                <w:webHidden/>
              </w:rPr>
              <w:t>35</w:t>
            </w:r>
            <w:r w:rsidR="007C76CA">
              <w:rPr>
                <w:noProof/>
                <w:webHidden/>
              </w:rPr>
              <w:fldChar w:fldCharType="end"/>
            </w:r>
          </w:hyperlink>
        </w:p>
        <w:p w14:paraId="45F0CD8E" w14:textId="602862E5" w:rsidR="007C76CA" w:rsidRDefault="004579ED">
          <w:pPr>
            <w:pStyle w:val="TOC2"/>
            <w:tabs>
              <w:tab w:val="left" w:pos="880"/>
              <w:tab w:val="right" w:leader="dot" w:pos="9016"/>
            </w:tabs>
            <w:rPr>
              <w:rFonts w:eastAsiaTheme="minorEastAsia"/>
              <w:noProof/>
              <w:lang w:eastAsia="en-AU"/>
            </w:rPr>
          </w:pPr>
          <w:hyperlink w:anchor="_Toc88570036" w:history="1">
            <w:r w:rsidR="007C76CA" w:rsidRPr="004678BF">
              <w:rPr>
                <w:rStyle w:val="Hyperlink"/>
                <w:noProof/>
              </w:rPr>
              <w:t>7.2</w:t>
            </w:r>
            <w:r w:rsidR="007C76CA">
              <w:rPr>
                <w:rFonts w:eastAsiaTheme="minorEastAsia"/>
                <w:noProof/>
                <w:lang w:eastAsia="en-AU"/>
              </w:rPr>
              <w:tab/>
            </w:r>
            <w:r w:rsidR="007C76CA" w:rsidRPr="004678BF">
              <w:rPr>
                <w:rStyle w:val="Hyperlink"/>
                <w:noProof/>
              </w:rPr>
              <w:t>Recommendations to other current and potential development partners</w:t>
            </w:r>
            <w:r w:rsidR="007C76CA">
              <w:rPr>
                <w:noProof/>
                <w:webHidden/>
              </w:rPr>
              <w:tab/>
            </w:r>
            <w:r w:rsidR="007C76CA">
              <w:rPr>
                <w:noProof/>
                <w:webHidden/>
              </w:rPr>
              <w:fldChar w:fldCharType="begin"/>
            </w:r>
            <w:r w:rsidR="007C76CA">
              <w:rPr>
                <w:noProof/>
                <w:webHidden/>
              </w:rPr>
              <w:instrText xml:space="preserve"> PAGEREF _Toc88570036 \h </w:instrText>
            </w:r>
            <w:r w:rsidR="007C76CA">
              <w:rPr>
                <w:noProof/>
                <w:webHidden/>
              </w:rPr>
            </w:r>
            <w:r w:rsidR="007C76CA">
              <w:rPr>
                <w:noProof/>
                <w:webHidden/>
              </w:rPr>
              <w:fldChar w:fldCharType="separate"/>
            </w:r>
            <w:r w:rsidR="005D2C24">
              <w:rPr>
                <w:noProof/>
                <w:webHidden/>
              </w:rPr>
              <w:t>36</w:t>
            </w:r>
            <w:r w:rsidR="007C76CA">
              <w:rPr>
                <w:noProof/>
                <w:webHidden/>
              </w:rPr>
              <w:fldChar w:fldCharType="end"/>
            </w:r>
          </w:hyperlink>
        </w:p>
        <w:p w14:paraId="420AA909" w14:textId="58D850CE" w:rsidR="007C76CA" w:rsidRDefault="004579ED">
          <w:pPr>
            <w:pStyle w:val="TOC1"/>
            <w:tabs>
              <w:tab w:val="left" w:pos="1100"/>
              <w:tab w:val="right" w:leader="dot" w:pos="9016"/>
            </w:tabs>
            <w:rPr>
              <w:rFonts w:eastAsiaTheme="minorEastAsia"/>
              <w:noProof/>
              <w:lang w:eastAsia="en-AU"/>
            </w:rPr>
          </w:pPr>
          <w:hyperlink w:anchor="_Toc88570037" w:history="1">
            <w:r w:rsidR="007C76CA" w:rsidRPr="004678BF">
              <w:rPr>
                <w:rStyle w:val="Hyperlink"/>
                <w:noProof/>
              </w:rPr>
              <w:t>Annex 1</w:t>
            </w:r>
            <w:r w:rsidR="007C76CA">
              <w:rPr>
                <w:rFonts w:eastAsiaTheme="minorEastAsia"/>
                <w:noProof/>
                <w:lang w:eastAsia="en-AU"/>
              </w:rPr>
              <w:tab/>
            </w:r>
            <w:r w:rsidR="007C76CA" w:rsidRPr="004678BF">
              <w:rPr>
                <w:rStyle w:val="Hyperlink"/>
                <w:noProof/>
              </w:rPr>
              <w:t>Terms of Reference</w:t>
            </w:r>
            <w:r w:rsidR="007C76CA">
              <w:rPr>
                <w:noProof/>
                <w:webHidden/>
              </w:rPr>
              <w:tab/>
            </w:r>
            <w:r w:rsidR="007C76CA">
              <w:rPr>
                <w:noProof/>
                <w:webHidden/>
              </w:rPr>
              <w:fldChar w:fldCharType="begin"/>
            </w:r>
            <w:r w:rsidR="007C76CA">
              <w:rPr>
                <w:noProof/>
                <w:webHidden/>
              </w:rPr>
              <w:instrText xml:space="preserve"> PAGEREF _Toc88570037 \h </w:instrText>
            </w:r>
            <w:r w:rsidR="007C76CA">
              <w:rPr>
                <w:noProof/>
                <w:webHidden/>
              </w:rPr>
            </w:r>
            <w:r w:rsidR="007C76CA">
              <w:rPr>
                <w:noProof/>
                <w:webHidden/>
              </w:rPr>
              <w:fldChar w:fldCharType="separate"/>
            </w:r>
            <w:r w:rsidR="005D2C24">
              <w:rPr>
                <w:noProof/>
                <w:webHidden/>
              </w:rPr>
              <w:t>38</w:t>
            </w:r>
            <w:r w:rsidR="007C76CA">
              <w:rPr>
                <w:noProof/>
                <w:webHidden/>
              </w:rPr>
              <w:fldChar w:fldCharType="end"/>
            </w:r>
          </w:hyperlink>
        </w:p>
        <w:p w14:paraId="2E03A00D" w14:textId="2F04C7CF" w:rsidR="007C76CA" w:rsidRDefault="004579ED">
          <w:pPr>
            <w:pStyle w:val="TOC1"/>
            <w:tabs>
              <w:tab w:val="left" w:pos="1100"/>
              <w:tab w:val="right" w:leader="dot" w:pos="9016"/>
            </w:tabs>
            <w:rPr>
              <w:rFonts w:eastAsiaTheme="minorEastAsia"/>
              <w:noProof/>
              <w:lang w:eastAsia="en-AU"/>
            </w:rPr>
          </w:pPr>
          <w:hyperlink w:anchor="_Toc88570038" w:history="1">
            <w:r w:rsidR="007C76CA" w:rsidRPr="004678BF">
              <w:rPr>
                <w:rStyle w:val="Hyperlink"/>
                <w:noProof/>
              </w:rPr>
              <w:t>Annex 2</w:t>
            </w:r>
            <w:r w:rsidR="007C76CA">
              <w:rPr>
                <w:rFonts w:eastAsiaTheme="minorEastAsia"/>
                <w:noProof/>
                <w:lang w:eastAsia="en-AU"/>
              </w:rPr>
              <w:tab/>
            </w:r>
            <w:r w:rsidR="007C76CA" w:rsidRPr="004678BF">
              <w:rPr>
                <w:rStyle w:val="Hyperlink"/>
                <w:noProof/>
              </w:rPr>
              <w:t>List of sources of information</w:t>
            </w:r>
            <w:r w:rsidR="007C76CA">
              <w:rPr>
                <w:noProof/>
                <w:webHidden/>
              </w:rPr>
              <w:tab/>
            </w:r>
            <w:r w:rsidR="007C76CA">
              <w:rPr>
                <w:noProof/>
                <w:webHidden/>
              </w:rPr>
              <w:fldChar w:fldCharType="begin"/>
            </w:r>
            <w:r w:rsidR="007C76CA">
              <w:rPr>
                <w:noProof/>
                <w:webHidden/>
              </w:rPr>
              <w:instrText xml:space="preserve"> PAGEREF _Toc88570038 \h </w:instrText>
            </w:r>
            <w:r w:rsidR="007C76CA">
              <w:rPr>
                <w:noProof/>
                <w:webHidden/>
              </w:rPr>
            </w:r>
            <w:r w:rsidR="007C76CA">
              <w:rPr>
                <w:noProof/>
                <w:webHidden/>
              </w:rPr>
              <w:fldChar w:fldCharType="separate"/>
            </w:r>
            <w:r w:rsidR="005D2C24">
              <w:rPr>
                <w:noProof/>
                <w:webHidden/>
              </w:rPr>
              <w:t>39</w:t>
            </w:r>
            <w:r w:rsidR="007C76CA">
              <w:rPr>
                <w:noProof/>
                <w:webHidden/>
              </w:rPr>
              <w:fldChar w:fldCharType="end"/>
            </w:r>
          </w:hyperlink>
        </w:p>
        <w:p w14:paraId="5C1FEE22" w14:textId="02C65D04" w:rsidR="007C76CA" w:rsidRDefault="004579ED">
          <w:pPr>
            <w:pStyle w:val="TOC1"/>
            <w:tabs>
              <w:tab w:val="right" w:leader="dot" w:pos="9016"/>
            </w:tabs>
            <w:rPr>
              <w:rFonts w:eastAsiaTheme="minorEastAsia"/>
              <w:noProof/>
              <w:lang w:eastAsia="en-AU"/>
            </w:rPr>
          </w:pPr>
          <w:hyperlink w:anchor="_Toc88570039" w:history="1">
            <w:r w:rsidR="007C76CA" w:rsidRPr="004678BF">
              <w:rPr>
                <w:rStyle w:val="Hyperlink"/>
                <w:noProof/>
              </w:rPr>
              <w:t>Annex 3: Country Profiles</w:t>
            </w:r>
            <w:r w:rsidR="007C76CA">
              <w:rPr>
                <w:noProof/>
                <w:webHidden/>
              </w:rPr>
              <w:tab/>
            </w:r>
            <w:r w:rsidR="007C76CA">
              <w:rPr>
                <w:noProof/>
                <w:webHidden/>
              </w:rPr>
              <w:fldChar w:fldCharType="begin"/>
            </w:r>
            <w:r w:rsidR="007C76CA">
              <w:rPr>
                <w:noProof/>
                <w:webHidden/>
              </w:rPr>
              <w:instrText xml:space="preserve"> PAGEREF _Toc88570039 \h </w:instrText>
            </w:r>
            <w:r w:rsidR="007C76CA">
              <w:rPr>
                <w:noProof/>
                <w:webHidden/>
              </w:rPr>
            </w:r>
            <w:r w:rsidR="007C76CA">
              <w:rPr>
                <w:noProof/>
                <w:webHidden/>
              </w:rPr>
              <w:fldChar w:fldCharType="separate"/>
            </w:r>
            <w:r w:rsidR="005D2C24">
              <w:rPr>
                <w:noProof/>
                <w:webHidden/>
              </w:rPr>
              <w:t>41</w:t>
            </w:r>
            <w:r w:rsidR="007C76CA">
              <w:rPr>
                <w:noProof/>
                <w:webHidden/>
              </w:rPr>
              <w:fldChar w:fldCharType="end"/>
            </w:r>
          </w:hyperlink>
        </w:p>
        <w:p w14:paraId="4FFF7F45" w14:textId="6511EA2E" w:rsidR="007C76CA" w:rsidRDefault="004579ED">
          <w:pPr>
            <w:pStyle w:val="TOC2"/>
            <w:tabs>
              <w:tab w:val="right" w:leader="dot" w:pos="9016"/>
            </w:tabs>
            <w:rPr>
              <w:rFonts w:eastAsiaTheme="minorEastAsia"/>
              <w:noProof/>
              <w:lang w:eastAsia="en-AU"/>
            </w:rPr>
          </w:pPr>
          <w:hyperlink w:anchor="_Toc88570040" w:history="1">
            <w:r w:rsidR="007C76CA" w:rsidRPr="004678BF">
              <w:rPr>
                <w:rStyle w:val="Hyperlink"/>
                <w:rFonts w:eastAsia="Times New Roman"/>
                <w:noProof/>
                <w:lang w:val="en-US"/>
              </w:rPr>
              <w:t>Cook Islands</w:t>
            </w:r>
            <w:r w:rsidR="007C76CA">
              <w:rPr>
                <w:noProof/>
                <w:webHidden/>
              </w:rPr>
              <w:tab/>
            </w:r>
            <w:r w:rsidR="007C76CA">
              <w:rPr>
                <w:noProof/>
                <w:webHidden/>
              </w:rPr>
              <w:fldChar w:fldCharType="begin"/>
            </w:r>
            <w:r w:rsidR="007C76CA">
              <w:rPr>
                <w:noProof/>
                <w:webHidden/>
              </w:rPr>
              <w:instrText xml:space="preserve"> PAGEREF _Toc88570040 \h </w:instrText>
            </w:r>
            <w:r w:rsidR="007C76CA">
              <w:rPr>
                <w:noProof/>
                <w:webHidden/>
              </w:rPr>
            </w:r>
            <w:r w:rsidR="007C76CA">
              <w:rPr>
                <w:noProof/>
                <w:webHidden/>
              </w:rPr>
              <w:fldChar w:fldCharType="separate"/>
            </w:r>
            <w:r w:rsidR="005D2C24">
              <w:rPr>
                <w:noProof/>
                <w:webHidden/>
              </w:rPr>
              <w:t>42</w:t>
            </w:r>
            <w:r w:rsidR="007C76CA">
              <w:rPr>
                <w:noProof/>
                <w:webHidden/>
              </w:rPr>
              <w:fldChar w:fldCharType="end"/>
            </w:r>
          </w:hyperlink>
        </w:p>
        <w:p w14:paraId="17C249A5" w14:textId="79C92D1C" w:rsidR="007C76CA" w:rsidRDefault="004579ED">
          <w:pPr>
            <w:pStyle w:val="TOC2"/>
            <w:tabs>
              <w:tab w:val="right" w:leader="dot" w:pos="9016"/>
            </w:tabs>
            <w:rPr>
              <w:rFonts w:eastAsiaTheme="minorEastAsia"/>
              <w:noProof/>
              <w:lang w:eastAsia="en-AU"/>
            </w:rPr>
          </w:pPr>
          <w:hyperlink w:anchor="_Toc88570041" w:history="1">
            <w:r w:rsidR="007C76CA" w:rsidRPr="004678BF">
              <w:rPr>
                <w:rStyle w:val="Hyperlink"/>
                <w:noProof/>
                <w:lang w:val="en-US"/>
              </w:rPr>
              <w:t>Federated States of Micronesia (FSM)</w:t>
            </w:r>
            <w:r w:rsidR="007C76CA">
              <w:rPr>
                <w:noProof/>
                <w:webHidden/>
              </w:rPr>
              <w:tab/>
            </w:r>
            <w:r w:rsidR="007C76CA">
              <w:rPr>
                <w:noProof/>
                <w:webHidden/>
              </w:rPr>
              <w:fldChar w:fldCharType="begin"/>
            </w:r>
            <w:r w:rsidR="007C76CA">
              <w:rPr>
                <w:noProof/>
                <w:webHidden/>
              </w:rPr>
              <w:instrText xml:space="preserve"> PAGEREF _Toc88570041 \h </w:instrText>
            </w:r>
            <w:r w:rsidR="007C76CA">
              <w:rPr>
                <w:noProof/>
                <w:webHidden/>
              </w:rPr>
            </w:r>
            <w:r w:rsidR="007C76CA">
              <w:rPr>
                <w:noProof/>
                <w:webHidden/>
              </w:rPr>
              <w:fldChar w:fldCharType="separate"/>
            </w:r>
            <w:r w:rsidR="005D2C24">
              <w:rPr>
                <w:noProof/>
                <w:webHidden/>
              </w:rPr>
              <w:t>44</w:t>
            </w:r>
            <w:r w:rsidR="007C76CA">
              <w:rPr>
                <w:noProof/>
                <w:webHidden/>
              </w:rPr>
              <w:fldChar w:fldCharType="end"/>
            </w:r>
          </w:hyperlink>
        </w:p>
        <w:p w14:paraId="138FEEAC" w14:textId="5B2F977A" w:rsidR="007C76CA" w:rsidRDefault="004579ED">
          <w:pPr>
            <w:pStyle w:val="TOC2"/>
            <w:tabs>
              <w:tab w:val="right" w:leader="dot" w:pos="9016"/>
            </w:tabs>
            <w:rPr>
              <w:rFonts w:eastAsiaTheme="minorEastAsia"/>
              <w:noProof/>
              <w:lang w:eastAsia="en-AU"/>
            </w:rPr>
          </w:pPr>
          <w:hyperlink w:anchor="_Toc88570042" w:history="1">
            <w:r w:rsidR="007C76CA" w:rsidRPr="004678BF">
              <w:rPr>
                <w:rStyle w:val="Hyperlink"/>
                <w:rFonts w:eastAsia="Times New Roman"/>
                <w:noProof/>
                <w:lang w:val="en-US"/>
              </w:rPr>
              <w:t>Fiji</w:t>
            </w:r>
            <w:r w:rsidR="007C76CA">
              <w:rPr>
                <w:noProof/>
                <w:webHidden/>
              </w:rPr>
              <w:tab/>
            </w:r>
            <w:r w:rsidR="007C76CA">
              <w:rPr>
                <w:noProof/>
                <w:webHidden/>
              </w:rPr>
              <w:fldChar w:fldCharType="begin"/>
            </w:r>
            <w:r w:rsidR="007C76CA">
              <w:rPr>
                <w:noProof/>
                <w:webHidden/>
              </w:rPr>
              <w:instrText xml:space="preserve"> PAGEREF _Toc88570042 \h </w:instrText>
            </w:r>
            <w:r w:rsidR="007C76CA">
              <w:rPr>
                <w:noProof/>
                <w:webHidden/>
              </w:rPr>
            </w:r>
            <w:r w:rsidR="007C76CA">
              <w:rPr>
                <w:noProof/>
                <w:webHidden/>
              </w:rPr>
              <w:fldChar w:fldCharType="separate"/>
            </w:r>
            <w:r w:rsidR="005D2C24">
              <w:rPr>
                <w:noProof/>
                <w:webHidden/>
              </w:rPr>
              <w:t>45</w:t>
            </w:r>
            <w:r w:rsidR="007C76CA">
              <w:rPr>
                <w:noProof/>
                <w:webHidden/>
              </w:rPr>
              <w:fldChar w:fldCharType="end"/>
            </w:r>
          </w:hyperlink>
        </w:p>
        <w:p w14:paraId="13C40B03" w14:textId="0CBDE87B" w:rsidR="007C76CA" w:rsidRDefault="004579ED">
          <w:pPr>
            <w:pStyle w:val="TOC2"/>
            <w:tabs>
              <w:tab w:val="right" w:leader="dot" w:pos="9016"/>
            </w:tabs>
            <w:rPr>
              <w:rFonts w:eastAsiaTheme="minorEastAsia"/>
              <w:noProof/>
              <w:lang w:eastAsia="en-AU"/>
            </w:rPr>
          </w:pPr>
          <w:hyperlink w:anchor="_Toc88570043" w:history="1">
            <w:r w:rsidR="007C76CA" w:rsidRPr="004678BF">
              <w:rPr>
                <w:rStyle w:val="Hyperlink"/>
                <w:rFonts w:eastAsia="Times New Roman"/>
                <w:noProof/>
                <w:lang w:val="en-US"/>
              </w:rPr>
              <w:t>Kiribati</w:t>
            </w:r>
            <w:r w:rsidR="007C76CA">
              <w:rPr>
                <w:noProof/>
                <w:webHidden/>
              </w:rPr>
              <w:tab/>
            </w:r>
            <w:r w:rsidR="007C76CA">
              <w:rPr>
                <w:noProof/>
                <w:webHidden/>
              </w:rPr>
              <w:fldChar w:fldCharType="begin"/>
            </w:r>
            <w:r w:rsidR="007C76CA">
              <w:rPr>
                <w:noProof/>
                <w:webHidden/>
              </w:rPr>
              <w:instrText xml:space="preserve"> PAGEREF _Toc88570043 \h </w:instrText>
            </w:r>
            <w:r w:rsidR="007C76CA">
              <w:rPr>
                <w:noProof/>
                <w:webHidden/>
              </w:rPr>
            </w:r>
            <w:r w:rsidR="007C76CA">
              <w:rPr>
                <w:noProof/>
                <w:webHidden/>
              </w:rPr>
              <w:fldChar w:fldCharType="separate"/>
            </w:r>
            <w:r w:rsidR="005D2C24">
              <w:rPr>
                <w:noProof/>
                <w:webHidden/>
              </w:rPr>
              <w:t>47</w:t>
            </w:r>
            <w:r w:rsidR="007C76CA">
              <w:rPr>
                <w:noProof/>
                <w:webHidden/>
              </w:rPr>
              <w:fldChar w:fldCharType="end"/>
            </w:r>
          </w:hyperlink>
        </w:p>
        <w:p w14:paraId="62E7335A" w14:textId="7EA74818" w:rsidR="007C76CA" w:rsidRDefault="004579ED">
          <w:pPr>
            <w:pStyle w:val="TOC2"/>
            <w:tabs>
              <w:tab w:val="right" w:leader="dot" w:pos="9016"/>
            </w:tabs>
            <w:rPr>
              <w:rFonts w:eastAsiaTheme="minorEastAsia"/>
              <w:noProof/>
              <w:lang w:eastAsia="en-AU"/>
            </w:rPr>
          </w:pPr>
          <w:hyperlink w:anchor="_Toc88570044" w:history="1">
            <w:r w:rsidR="007C76CA" w:rsidRPr="004678BF">
              <w:rPr>
                <w:rStyle w:val="Hyperlink"/>
                <w:rFonts w:eastAsia="Times New Roman"/>
                <w:noProof/>
                <w:lang w:val="en-US"/>
              </w:rPr>
              <w:t>Marshall Islands</w:t>
            </w:r>
            <w:r w:rsidR="007C76CA">
              <w:rPr>
                <w:noProof/>
                <w:webHidden/>
              </w:rPr>
              <w:tab/>
            </w:r>
            <w:r w:rsidR="007C76CA">
              <w:rPr>
                <w:noProof/>
                <w:webHidden/>
              </w:rPr>
              <w:fldChar w:fldCharType="begin"/>
            </w:r>
            <w:r w:rsidR="007C76CA">
              <w:rPr>
                <w:noProof/>
                <w:webHidden/>
              </w:rPr>
              <w:instrText xml:space="preserve"> PAGEREF _Toc88570044 \h </w:instrText>
            </w:r>
            <w:r w:rsidR="007C76CA">
              <w:rPr>
                <w:noProof/>
                <w:webHidden/>
              </w:rPr>
            </w:r>
            <w:r w:rsidR="007C76CA">
              <w:rPr>
                <w:noProof/>
                <w:webHidden/>
              </w:rPr>
              <w:fldChar w:fldCharType="separate"/>
            </w:r>
            <w:r w:rsidR="005D2C24">
              <w:rPr>
                <w:noProof/>
                <w:webHidden/>
              </w:rPr>
              <w:t>48</w:t>
            </w:r>
            <w:r w:rsidR="007C76CA">
              <w:rPr>
                <w:noProof/>
                <w:webHidden/>
              </w:rPr>
              <w:fldChar w:fldCharType="end"/>
            </w:r>
          </w:hyperlink>
        </w:p>
        <w:p w14:paraId="5AA9E58D" w14:textId="1A4CCFF9" w:rsidR="007C76CA" w:rsidRDefault="004579ED">
          <w:pPr>
            <w:pStyle w:val="TOC2"/>
            <w:tabs>
              <w:tab w:val="right" w:leader="dot" w:pos="9016"/>
            </w:tabs>
            <w:rPr>
              <w:rFonts w:eastAsiaTheme="minorEastAsia"/>
              <w:noProof/>
              <w:lang w:eastAsia="en-AU"/>
            </w:rPr>
          </w:pPr>
          <w:hyperlink w:anchor="_Toc88570045" w:history="1">
            <w:r w:rsidR="007C76CA" w:rsidRPr="004678BF">
              <w:rPr>
                <w:rStyle w:val="Hyperlink"/>
                <w:rFonts w:eastAsia="Times New Roman"/>
                <w:noProof/>
                <w:lang w:val="en-US"/>
              </w:rPr>
              <w:t>Nauru</w:t>
            </w:r>
            <w:r w:rsidR="007C76CA">
              <w:rPr>
                <w:noProof/>
                <w:webHidden/>
              </w:rPr>
              <w:tab/>
            </w:r>
            <w:r w:rsidR="007C76CA">
              <w:rPr>
                <w:noProof/>
                <w:webHidden/>
              </w:rPr>
              <w:fldChar w:fldCharType="begin"/>
            </w:r>
            <w:r w:rsidR="007C76CA">
              <w:rPr>
                <w:noProof/>
                <w:webHidden/>
              </w:rPr>
              <w:instrText xml:space="preserve"> PAGEREF _Toc88570045 \h </w:instrText>
            </w:r>
            <w:r w:rsidR="007C76CA">
              <w:rPr>
                <w:noProof/>
                <w:webHidden/>
              </w:rPr>
            </w:r>
            <w:r w:rsidR="007C76CA">
              <w:rPr>
                <w:noProof/>
                <w:webHidden/>
              </w:rPr>
              <w:fldChar w:fldCharType="separate"/>
            </w:r>
            <w:r w:rsidR="005D2C24">
              <w:rPr>
                <w:noProof/>
                <w:webHidden/>
              </w:rPr>
              <w:t>49</w:t>
            </w:r>
            <w:r w:rsidR="007C76CA">
              <w:rPr>
                <w:noProof/>
                <w:webHidden/>
              </w:rPr>
              <w:fldChar w:fldCharType="end"/>
            </w:r>
          </w:hyperlink>
        </w:p>
        <w:p w14:paraId="42D8349B" w14:textId="14A9CA43" w:rsidR="007C76CA" w:rsidRDefault="004579ED">
          <w:pPr>
            <w:pStyle w:val="TOC2"/>
            <w:tabs>
              <w:tab w:val="right" w:leader="dot" w:pos="9016"/>
            </w:tabs>
            <w:rPr>
              <w:rFonts w:eastAsiaTheme="minorEastAsia"/>
              <w:noProof/>
              <w:lang w:eastAsia="en-AU"/>
            </w:rPr>
          </w:pPr>
          <w:hyperlink w:anchor="_Toc88570046" w:history="1">
            <w:r w:rsidR="007C76CA" w:rsidRPr="004678BF">
              <w:rPr>
                <w:rStyle w:val="Hyperlink"/>
                <w:rFonts w:eastAsia="Times New Roman"/>
                <w:noProof/>
                <w:lang w:val="en-US"/>
              </w:rPr>
              <w:t>Niue</w:t>
            </w:r>
            <w:r w:rsidR="007C76CA">
              <w:rPr>
                <w:noProof/>
                <w:webHidden/>
              </w:rPr>
              <w:tab/>
            </w:r>
            <w:r w:rsidR="007C76CA">
              <w:rPr>
                <w:noProof/>
                <w:webHidden/>
              </w:rPr>
              <w:fldChar w:fldCharType="begin"/>
            </w:r>
            <w:r w:rsidR="007C76CA">
              <w:rPr>
                <w:noProof/>
                <w:webHidden/>
              </w:rPr>
              <w:instrText xml:space="preserve"> PAGEREF _Toc88570046 \h </w:instrText>
            </w:r>
            <w:r w:rsidR="007C76CA">
              <w:rPr>
                <w:noProof/>
                <w:webHidden/>
              </w:rPr>
            </w:r>
            <w:r w:rsidR="007C76CA">
              <w:rPr>
                <w:noProof/>
                <w:webHidden/>
              </w:rPr>
              <w:fldChar w:fldCharType="separate"/>
            </w:r>
            <w:r w:rsidR="005D2C24">
              <w:rPr>
                <w:noProof/>
                <w:webHidden/>
              </w:rPr>
              <w:t>50</w:t>
            </w:r>
            <w:r w:rsidR="007C76CA">
              <w:rPr>
                <w:noProof/>
                <w:webHidden/>
              </w:rPr>
              <w:fldChar w:fldCharType="end"/>
            </w:r>
          </w:hyperlink>
        </w:p>
        <w:p w14:paraId="7B66E4BD" w14:textId="13B2CB9C" w:rsidR="007C76CA" w:rsidRDefault="004579ED">
          <w:pPr>
            <w:pStyle w:val="TOC2"/>
            <w:tabs>
              <w:tab w:val="right" w:leader="dot" w:pos="9016"/>
            </w:tabs>
            <w:rPr>
              <w:rFonts w:eastAsiaTheme="minorEastAsia"/>
              <w:noProof/>
              <w:lang w:eastAsia="en-AU"/>
            </w:rPr>
          </w:pPr>
          <w:hyperlink w:anchor="_Toc88570047" w:history="1">
            <w:r w:rsidR="007C76CA" w:rsidRPr="004678BF">
              <w:rPr>
                <w:rStyle w:val="Hyperlink"/>
                <w:rFonts w:eastAsia="Times New Roman"/>
                <w:noProof/>
                <w:lang w:val="en-US"/>
              </w:rPr>
              <w:t>Palau</w:t>
            </w:r>
            <w:r w:rsidR="007C76CA">
              <w:rPr>
                <w:noProof/>
                <w:webHidden/>
              </w:rPr>
              <w:tab/>
            </w:r>
            <w:r w:rsidR="007C76CA">
              <w:rPr>
                <w:noProof/>
                <w:webHidden/>
              </w:rPr>
              <w:fldChar w:fldCharType="begin"/>
            </w:r>
            <w:r w:rsidR="007C76CA">
              <w:rPr>
                <w:noProof/>
                <w:webHidden/>
              </w:rPr>
              <w:instrText xml:space="preserve"> PAGEREF _Toc88570047 \h </w:instrText>
            </w:r>
            <w:r w:rsidR="007C76CA">
              <w:rPr>
                <w:noProof/>
                <w:webHidden/>
              </w:rPr>
            </w:r>
            <w:r w:rsidR="007C76CA">
              <w:rPr>
                <w:noProof/>
                <w:webHidden/>
              </w:rPr>
              <w:fldChar w:fldCharType="separate"/>
            </w:r>
            <w:r w:rsidR="005D2C24">
              <w:rPr>
                <w:noProof/>
                <w:webHidden/>
              </w:rPr>
              <w:t>51</w:t>
            </w:r>
            <w:r w:rsidR="007C76CA">
              <w:rPr>
                <w:noProof/>
                <w:webHidden/>
              </w:rPr>
              <w:fldChar w:fldCharType="end"/>
            </w:r>
          </w:hyperlink>
        </w:p>
        <w:p w14:paraId="35621CF9" w14:textId="413E87CA" w:rsidR="007C76CA" w:rsidRDefault="004579ED">
          <w:pPr>
            <w:pStyle w:val="TOC2"/>
            <w:tabs>
              <w:tab w:val="right" w:leader="dot" w:pos="9016"/>
            </w:tabs>
            <w:rPr>
              <w:rFonts w:eastAsiaTheme="minorEastAsia"/>
              <w:noProof/>
              <w:lang w:eastAsia="en-AU"/>
            </w:rPr>
          </w:pPr>
          <w:hyperlink w:anchor="_Toc88570048" w:history="1">
            <w:r w:rsidR="007C76CA" w:rsidRPr="004678BF">
              <w:rPr>
                <w:rStyle w:val="Hyperlink"/>
                <w:noProof/>
                <w:lang w:val="en-US"/>
              </w:rPr>
              <w:t>Papua New Guinea</w:t>
            </w:r>
            <w:r w:rsidR="007C76CA">
              <w:rPr>
                <w:noProof/>
                <w:webHidden/>
              </w:rPr>
              <w:tab/>
            </w:r>
            <w:r w:rsidR="007C76CA">
              <w:rPr>
                <w:noProof/>
                <w:webHidden/>
              </w:rPr>
              <w:fldChar w:fldCharType="begin"/>
            </w:r>
            <w:r w:rsidR="007C76CA">
              <w:rPr>
                <w:noProof/>
                <w:webHidden/>
              </w:rPr>
              <w:instrText xml:space="preserve"> PAGEREF _Toc88570048 \h </w:instrText>
            </w:r>
            <w:r w:rsidR="007C76CA">
              <w:rPr>
                <w:noProof/>
                <w:webHidden/>
              </w:rPr>
            </w:r>
            <w:r w:rsidR="007C76CA">
              <w:rPr>
                <w:noProof/>
                <w:webHidden/>
              </w:rPr>
              <w:fldChar w:fldCharType="separate"/>
            </w:r>
            <w:r w:rsidR="005D2C24">
              <w:rPr>
                <w:noProof/>
                <w:webHidden/>
              </w:rPr>
              <w:t>52</w:t>
            </w:r>
            <w:r w:rsidR="007C76CA">
              <w:rPr>
                <w:noProof/>
                <w:webHidden/>
              </w:rPr>
              <w:fldChar w:fldCharType="end"/>
            </w:r>
          </w:hyperlink>
        </w:p>
        <w:p w14:paraId="0FFE4F1B" w14:textId="1D315FF7" w:rsidR="007C76CA" w:rsidRDefault="004579ED">
          <w:pPr>
            <w:pStyle w:val="TOC2"/>
            <w:tabs>
              <w:tab w:val="right" w:leader="dot" w:pos="9016"/>
            </w:tabs>
            <w:rPr>
              <w:rFonts w:eastAsiaTheme="minorEastAsia"/>
              <w:noProof/>
              <w:lang w:eastAsia="en-AU"/>
            </w:rPr>
          </w:pPr>
          <w:hyperlink w:anchor="_Toc88570049" w:history="1">
            <w:r w:rsidR="007C76CA" w:rsidRPr="004678BF">
              <w:rPr>
                <w:rStyle w:val="Hyperlink"/>
                <w:noProof/>
                <w:lang w:val="en-US"/>
              </w:rPr>
              <w:t>Samoa</w:t>
            </w:r>
            <w:r w:rsidR="007C76CA">
              <w:rPr>
                <w:noProof/>
                <w:webHidden/>
              </w:rPr>
              <w:tab/>
            </w:r>
            <w:r w:rsidR="007C76CA">
              <w:rPr>
                <w:noProof/>
                <w:webHidden/>
              </w:rPr>
              <w:fldChar w:fldCharType="begin"/>
            </w:r>
            <w:r w:rsidR="007C76CA">
              <w:rPr>
                <w:noProof/>
                <w:webHidden/>
              </w:rPr>
              <w:instrText xml:space="preserve"> PAGEREF _Toc88570049 \h </w:instrText>
            </w:r>
            <w:r w:rsidR="007C76CA">
              <w:rPr>
                <w:noProof/>
                <w:webHidden/>
              </w:rPr>
            </w:r>
            <w:r w:rsidR="007C76CA">
              <w:rPr>
                <w:noProof/>
                <w:webHidden/>
              </w:rPr>
              <w:fldChar w:fldCharType="separate"/>
            </w:r>
            <w:r w:rsidR="005D2C24">
              <w:rPr>
                <w:noProof/>
                <w:webHidden/>
              </w:rPr>
              <w:t>54</w:t>
            </w:r>
            <w:r w:rsidR="007C76CA">
              <w:rPr>
                <w:noProof/>
                <w:webHidden/>
              </w:rPr>
              <w:fldChar w:fldCharType="end"/>
            </w:r>
          </w:hyperlink>
        </w:p>
        <w:p w14:paraId="2A2D7FB3" w14:textId="6B27FB0D" w:rsidR="007C76CA" w:rsidRDefault="004579ED">
          <w:pPr>
            <w:pStyle w:val="TOC2"/>
            <w:tabs>
              <w:tab w:val="right" w:leader="dot" w:pos="9016"/>
            </w:tabs>
            <w:rPr>
              <w:rFonts w:eastAsiaTheme="minorEastAsia"/>
              <w:noProof/>
              <w:lang w:eastAsia="en-AU"/>
            </w:rPr>
          </w:pPr>
          <w:hyperlink w:anchor="_Toc88570050" w:history="1">
            <w:r w:rsidR="007C76CA" w:rsidRPr="004678BF">
              <w:rPr>
                <w:rStyle w:val="Hyperlink"/>
                <w:noProof/>
                <w:lang w:val="en-US"/>
              </w:rPr>
              <w:t>Solomon Islands</w:t>
            </w:r>
            <w:r w:rsidR="007C76CA">
              <w:rPr>
                <w:noProof/>
                <w:webHidden/>
              </w:rPr>
              <w:tab/>
            </w:r>
            <w:r w:rsidR="007C76CA">
              <w:rPr>
                <w:noProof/>
                <w:webHidden/>
              </w:rPr>
              <w:fldChar w:fldCharType="begin"/>
            </w:r>
            <w:r w:rsidR="007C76CA">
              <w:rPr>
                <w:noProof/>
                <w:webHidden/>
              </w:rPr>
              <w:instrText xml:space="preserve"> PAGEREF _Toc88570050 \h </w:instrText>
            </w:r>
            <w:r w:rsidR="007C76CA">
              <w:rPr>
                <w:noProof/>
                <w:webHidden/>
              </w:rPr>
            </w:r>
            <w:r w:rsidR="007C76CA">
              <w:rPr>
                <w:noProof/>
                <w:webHidden/>
              </w:rPr>
              <w:fldChar w:fldCharType="separate"/>
            </w:r>
            <w:r w:rsidR="005D2C24">
              <w:rPr>
                <w:noProof/>
                <w:webHidden/>
              </w:rPr>
              <w:t>55</w:t>
            </w:r>
            <w:r w:rsidR="007C76CA">
              <w:rPr>
                <w:noProof/>
                <w:webHidden/>
              </w:rPr>
              <w:fldChar w:fldCharType="end"/>
            </w:r>
          </w:hyperlink>
        </w:p>
        <w:p w14:paraId="2E88B50B" w14:textId="2EB043CC" w:rsidR="007C76CA" w:rsidRDefault="004579ED">
          <w:pPr>
            <w:pStyle w:val="TOC2"/>
            <w:tabs>
              <w:tab w:val="right" w:leader="dot" w:pos="9016"/>
            </w:tabs>
            <w:rPr>
              <w:rFonts w:eastAsiaTheme="minorEastAsia"/>
              <w:noProof/>
              <w:lang w:eastAsia="en-AU"/>
            </w:rPr>
          </w:pPr>
          <w:hyperlink w:anchor="_Toc88570051" w:history="1">
            <w:r w:rsidR="007C76CA" w:rsidRPr="004678BF">
              <w:rPr>
                <w:rStyle w:val="Hyperlink"/>
                <w:noProof/>
                <w:lang w:val="en-US"/>
              </w:rPr>
              <w:t>Tonga</w:t>
            </w:r>
            <w:r w:rsidR="007C76CA">
              <w:rPr>
                <w:noProof/>
                <w:webHidden/>
              </w:rPr>
              <w:tab/>
            </w:r>
            <w:r w:rsidR="007C76CA">
              <w:rPr>
                <w:noProof/>
                <w:webHidden/>
              </w:rPr>
              <w:fldChar w:fldCharType="begin"/>
            </w:r>
            <w:r w:rsidR="007C76CA">
              <w:rPr>
                <w:noProof/>
                <w:webHidden/>
              </w:rPr>
              <w:instrText xml:space="preserve"> PAGEREF _Toc88570051 \h </w:instrText>
            </w:r>
            <w:r w:rsidR="007C76CA">
              <w:rPr>
                <w:noProof/>
                <w:webHidden/>
              </w:rPr>
            </w:r>
            <w:r w:rsidR="007C76CA">
              <w:rPr>
                <w:noProof/>
                <w:webHidden/>
              </w:rPr>
              <w:fldChar w:fldCharType="separate"/>
            </w:r>
            <w:r w:rsidR="005D2C24">
              <w:rPr>
                <w:noProof/>
                <w:webHidden/>
              </w:rPr>
              <w:t>56</w:t>
            </w:r>
            <w:r w:rsidR="007C76CA">
              <w:rPr>
                <w:noProof/>
                <w:webHidden/>
              </w:rPr>
              <w:fldChar w:fldCharType="end"/>
            </w:r>
          </w:hyperlink>
        </w:p>
        <w:p w14:paraId="4D96379E" w14:textId="1106E547" w:rsidR="007C76CA" w:rsidRDefault="004579ED">
          <w:pPr>
            <w:pStyle w:val="TOC2"/>
            <w:tabs>
              <w:tab w:val="right" w:leader="dot" w:pos="9016"/>
            </w:tabs>
            <w:rPr>
              <w:rFonts w:eastAsiaTheme="minorEastAsia"/>
              <w:noProof/>
              <w:lang w:eastAsia="en-AU"/>
            </w:rPr>
          </w:pPr>
          <w:hyperlink w:anchor="_Toc88570052" w:history="1">
            <w:r w:rsidR="007C76CA" w:rsidRPr="004678BF">
              <w:rPr>
                <w:rStyle w:val="Hyperlink"/>
                <w:noProof/>
                <w:lang w:val="en-US"/>
              </w:rPr>
              <w:t>Tuvalu</w:t>
            </w:r>
            <w:r w:rsidR="007C76CA">
              <w:rPr>
                <w:noProof/>
                <w:webHidden/>
              </w:rPr>
              <w:tab/>
            </w:r>
            <w:r w:rsidR="007C76CA">
              <w:rPr>
                <w:noProof/>
                <w:webHidden/>
              </w:rPr>
              <w:fldChar w:fldCharType="begin"/>
            </w:r>
            <w:r w:rsidR="007C76CA">
              <w:rPr>
                <w:noProof/>
                <w:webHidden/>
              </w:rPr>
              <w:instrText xml:space="preserve"> PAGEREF _Toc88570052 \h </w:instrText>
            </w:r>
            <w:r w:rsidR="007C76CA">
              <w:rPr>
                <w:noProof/>
                <w:webHidden/>
              </w:rPr>
            </w:r>
            <w:r w:rsidR="007C76CA">
              <w:rPr>
                <w:noProof/>
                <w:webHidden/>
              </w:rPr>
              <w:fldChar w:fldCharType="separate"/>
            </w:r>
            <w:r w:rsidR="005D2C24">
              <w:rPr>
                <w:noProof/>
                <w:webHidden/>
              </w:rPr>
              <w:t>57</w:t>
            </w:r>
            <w:r w:rsidR="007C76CA">
              <w:rPr>
                <w:noProof/>
                <w:webHidden/>
              </w:rPr>
              <w:fldChar w:fldCharType="end"/>
            </w:r>
          </w:hyperlink>
        </w:p>
        <w:p w14:paraId="16E09353" w14:textId="1FE68A0C" w:rsidR="007C76CA" w:rsidRDefault="004579ED">
          <w:pPr>
            <w:pStyle w:val="TOC2"/>
            <w:tabs>
              <w:tab w:val="right" w:leader="dot" w:pos="9016"/>
            </w:tabs>
            <w:rPr>
              <w:rFonts w:eastAsiaTheme="minorEastAsia"/>
              <w:noProof/>
              <w:lang w:eastAsia="en-AU"/>
            </w:rPr>
          </w:pPr>
          <w:hyperlink w:anchor="_Toc88570053" w:history="1">
            <w:r w:rsidR="007C76CA" w:rsidRPr="004678BF">
              <w:rPr>
                <w:rStyle w:val="Hyperlink"/>
                <w:noProof/>
                <w:lang w:val="en-US"/>
              </w:rPr>
              <w:t>Vanuatu</w:t>
            </w:r>
            <w:r w:rsidR="007C76CA">
              <w:rPr>
                <w:noProof/>
                <w:webHidden/>
              </w:rPr>
              <w:tab/>
            </w:r>
            <w:r w:rsidR="007C76CA">
              <w:rPr>
                <w:noProof/>
                <w:webHidden/>
              </w:rPr>
              <w:fldChar w:fldCharType="begin"/>
            </w:r>
            <w:r w:rsidR="007C76CA">
              <w:rPr>
                <w:noProof/>
                <w:webHidden/>
              </w:rPr>
              <w:instrText xml:space="preserve"> PAGEREF _Toc88570053 \h </w:instrText>
            </w:r>
            <w:r w:rsidR="007C76CA">
              <w:rPr>
                <w:noProof/>
                <w:webHidden/>
              </w:rPr>
            </w:r>
            <w:r w:rsidR="007C76CA">
              <w:rPr>
                <w:noProof/>
                <w:webHidden/>
              </w:rPr>
              <w:fldChar w:fldCharType="separate"/>
            </w:r>
            <w:r w:rsidR="005D2C24">
              <w:rPr>
                <w:noProof/>
                <w:webHidden/>
              </w:rPr>
              <w:t>58</w:t>
            </w:r>
            <w:r w:rsidR="007C76CA">
              <w:rPr>
                <w:noProof/>
                <w:webHidden/>
              </w:rPr>
              <w:fldChar w:fldCharType="end"/>
            </w:r>
          </w:hyperlink>
        </w:p>
        <w:p w14:paraId="40809259" w14:textId="758F54DB" w:rsidR="007C76CA" w:rsidRDefault="004579ED">
          <w:pPr>
            <w:pStyle w:val="TOC1"/>
            <w:tabs>
              <w:tab w:val="left" w:pos="1100"/>
              <w:tab w:val="right" w:leader="dot" w:pos="9016"/>
            </w:tabs>
            <w:rPr>
              <w:rFonts w:eastAsiaTheme="minorEastAsia"/>
              <w:noProof/>
              <w:lang w:eastAsia="en-AU"/>
            </w:rPr>
          </w:pPr>
          <w:hyperlink w:anchor="_Toc88570054" w:history="1">
            <w:r w:rsidR="007C76CA" w:rsidRPr="004678BF">
              <w:rPr>
                <w:rStyle w:val="Hyperlink"/>
                <w:noProof/>
              </w:rPr>
              <w:t>Annex 4</w:t>
            </w:r>
            <w:r w:rsidR="007C76CA">
              <w:rPr>
                <w:rFonts w:eastAsiaTheme="minorEastAsia"/>
                <w:noProof/>
                <w:lang w:eastAsia="en-AU"/>
              </w:rPr>
              <w:tab/>
            </w:r>
            <w:r w:rsidR="007C76CA" w:rsidRPr="004678BF">
              <w:rPr>
                <w:rStyle w:val="Hyperlink"/>
                <w:noProof/>
              </w:rPr>
              <w:t>References</w:t>
            </w:r>
            <w:r w:rsidR="007C76CA">
              <w:rPr>
                <w:noProof/>
                <w:webHidden/>
              </w:rPr>
              <w:tab/>
            </w:r>
            <w:r w:rsidR="007C76CA">
              <w:rPr>
                <w:noProof/>
                <w:webHidden/>
              </w:rPr>
              <w:fldChar w:fldCharType="begin"/>
            </w:r>
            <w:r w:rsidR="007C76CA">
              <w:rPr>
                <w:noProof/>
                <w:webHidden/>
              </w:rPr>
              <w:instrText xml:space="preserve"> PAGEREF _Toc88570054 \h </w:instrText>
            </w:r>
            <w:r w:rsidR="007C76CA">
              <w:rPr>
                <w:noProof/>
                <w:webHidden/>
              </w:rPr>
            </w:r>
            <w:r w:rsidR="007C76CA">
              <w:rPr>
                <w:noProof/>
                <w:webHidden/>
              </w:rPr>
              <w:fldChar w:fldCharType="separate"/>
            </w:r>
            <w:r w:rsidR="005D2C24">
              <w:rPr>
                <w:noProof/>
                <w:webHidden/>
              </w:rPr>
              <w:t>60</w:t>
            </w:r>
            <w:r w:rsidR="007C76CA">
              <w:rPr>
                <w:noProof/>
                <w:webHidden/>
              </w:rPr>
              <w:fldChar w:fldCharType="end"/>
            </w:r>
          </w:hyperlink>
        </w:p>
        <w:p w14:paraId="1F7B26D8" w14:textId="2C3DA992" w:rsidR="007C76CA" w:rsidRDefault="004579ED">
          <w:pPr>
            <w:pStyle w:val="TOC1"/>
            <w:tabs>
              <w:tab w:val="left" w:pos="1100"/>
              <w:tab w:val="right" w:leader="dot" w:pos="9016"/>
            </w:tabs>
            <w:rPr>
              <w:rFonts w:eastAsiaTheme="minorEastAsia"/>
              <w:noProof/>
              <w:lang w:eastAsia="en-AU"/>
            </w:rPr>
          </w:pPr>
          <w:hyperlink w:anchor="_Toc88570055" w:history="1">
            <w:r w:rsidR="007C76CA" w:rsidRPr="004678BF">
              <w:rPr>
                <w:rStyle w:val="Hyperlink"/>
                <w:noProof/>
              </w:rPr>
              <w:t>Annex 5</w:t>
            </w:r>
            <w:r w:rsidR="007C76CA">
              <w:rPr>
                <w:rFonts w:eastAsiaTheme="minorEastAsia"/>
                <w:noProof/>
                <w:lang w:eastAsia="en-AU"/>
              </w:rPr>
              <w:tab/>
            </w:r>
            <w:r w:rsidR="007C76CA" w:rsidRPr="004678BF">
              <w:rPr>
                <w:rStyle w:val="Hyperlink"/>
                <w:noProof/>
              </w:rPr>
              <w:t>Case Study of Inclusive Education in Kiribati</w:t>
            </w:r>
            <w:r w:rsidR="007C76CA">
              <w:rPr>
                <w:noProof/>
                <w:webHidden/>
              </w:rPr>
              <w:tab/>
            </w:r>
            <w:r w:rsidR="007C76CA">
              <w:rPr>
                <w:noProof/>
                <w:webHidden/>
              </w:rPr>
              <w:fldChar w:fldCharType="begin"/>
            </w:r>
            <w:r w:rsidR="007C76CA">
              <w:rPr>
                <w:noProof/>
                <w:webHidden/>
              </w:rPr>
              <w:instrText xml:space="preserve"> PAGEREF _Toc88570055 \h </w:instrText>
            </w:r>
            <w:r w:rsidR="007C76CA">
              <w:rPr>
                <w:noProof/>
                <w:webHidden/>
              </w:rPr>
            </w:r>
            <w:r w:rsidR="007C76CA">
              <w:rPr>
                <w:noProof/>
                <w:webHidden/>
              </w:rPr>
              <w:fldChar w:fldCharType="separate"/>
            </w:r>
            <w:r w:rsidR="005D2C24">
              <w:rPr>
                <w:noProof/>
                <w:webHidden/>
              </w:rPr>
              <w:t>61</w:t>
            </w:r>
            <w:r w:rsidR="007C76CA">
              <w:rPr>
                <w:noProof/>
                <w:webHidden/>
              </w:rPr>
              <w:fldChar w:fldCharType="end"/>
            </w:r>
          </w:hyperlink>
        </w:p>
        <w:p w14:paraId="528DDD05" w14:textId="3EA78315" w:rsidR="007C76CA" w:rsidRDefault="004579ED">
          <w:pPr>
            <w:pStyle w:val="TOC1"/>
            <w:tabs>
              <w:tab w:val="left" w:pos="1100"/>
              <w:tab w:val="right" w:leader="dot" w:pos="9016"/>
            </w:tabs>
            <w:rPr>
              <w:rFonts w:eastAsiaTheme="minorEastAsia"/>
              <w:noProof/>
              <w:lang w:eastAsia="en-AU"/>
            </w:rPr>
          </w:pPr>
          <w:hyperlink w:anchor="_Toc88570056" w:history="1">
            <w:r w:rsidR="007C76CA" w:rsidRPr="004678BF">
              <w:rPr>
                <w:rStyle w:val="Hyperlink"/>
                <w:noProof/>
              </w:rPr>
              <w:t>Annex 6</w:t>
            </w:r>
            <w:r w:rsidR="007C76CA">
              <w:rPr>
                <w:rFonts w:eastAsiaTheme="minorEastAsia"/>
                <w:noProof/>
                <w:lang w:eastAsia="en-AU"/>
              </w:rPr>
              <w:tab/>
            </w:r>
            <w:r w:rsidR="007C76CA" w:rsidRPr="004678BF">
              <w:rPr>
                <w:rStyle w:val="Hyperlink"/>
                <w:noProof/>
              </w:rPr>
              <w:t>Case study of Rose, a child who is vision impaired in Solomon Islands</w:t>
            </w:r>
            <w:r w:rsidR="007C76CA">
              <w:rPr>
                <w:noProof/>
                <w:webHidden/>
              </w:rPr>
              <w:tab/>
            </w:r>
            <w:r w:rsidR="007C76CA">
              <w:rPr>
                <w:noProof/>
                <w:webHidden/>
              </w:rPr>
              <w:fldChar w:fldCharType="begin"/>
            </w:r>
            <w:r w:rsidR="007C76CA">
              <w:rPr>
                <w:noProof/>
                <w:webHidden/>
              </w:rPr>
              <w:instrText xml:space="preserve"> PAGEREF _Toc88570056 \h </w:instrText>
            </w:r>
            <w:r w:rsidR="007C76CA">
              <w:rPr>
                <w:noProof/>
                <w:webHidden/>
              </w:rPr>
            </w:r>
            <w:r w:rsidR="007C76CA">
              <w:rPr>
                <w:noProof/>
                <w:webHidden/>
              </w:rPr>
              <w:fldChar w:fldCharType="separate"/>
            </w:r>
            <w:r w:rsidR="005D2C24">
              <w:rPr>
                <w:noProof/>
                <w:webHidden/>
              </w:rPr>
              <w:t>64</w:t>
            </w:r>
            <w:r w:rsidR="007C76CA">
              <w:rPr>
                <w:noProof/>
                <w:webHidden/>
              </w:rPr>
              <w:fldChar w:fldCharType="end"/>
            </w:r>
          </w:hyperlink>
        </w:p>
        <w:p w14:paraId="2764FDA2" w14:textId="527ECDBF" w:rsidR="007C76CA" w:rsidRDefault="004579ED">
          <w:pPr>
            <w:pStyle w:val="TOC1"/>
            <w:tabs>
              <w:tab w:val="left" w:pos="1100"/>
              <w:tab w:val="right" w:leader="dot" w:pos="9016"/>
            </w:tabs>
            <w:rPr>
              <w:rFonts w:eastAsiaTheme="minorEastAsia"/>
              <w:noProof/>
              <w:lang w:eastAsia="en-AU"/>
            </w:rPr>
          </w:pPr>
          <w:hyperlink w:anchor="_Toc88570057" w:history="1">
            <w:r w:rsidR="007C76CA" w:rsidRPr="004678BF">
              <w:rPr>
                <w:rStyle w:val="Hyperlink"/>
                <w:noProof/>
                <w:shd w:val="clear" w:color="auto" w:fill="FFFFFF"/>
              </w:rPr>
              <w:t>Annex 7</w:t>
            </w:r>
            <w:r w:rsidR="007C76CA">
              <w:rPr>
                <w:rFonts w:eastAsiaTheme="minorEastAsia"/>
                <w:noProof/>
                <w:lang w:eastAsia="en-AU"/>
              </w:rPr>
              <w:tab/>
            </w:r>
            <w:r w:rsidR="007C76CA" w:rsidRPr="004678BF">
              <w:rPr>
                <w:rStyle w:val="Hyperlink"/>
                <w:noProof/>
                <w:shd w:val="clear" w:color="auto" w:fill="FFFFFF"/>
              </w:rPr>
              <w:t>Countries’ existing policies relevant to inclusive education</w:t>
            </w:r>
            <w:r w:rsidR="007C76CA">
              <w:rPr>
                <w:noProof/>
                <w:webHidden/>
              </w:rPr>
              <w:tab/>
            </w:r>
            <w:r w:rsidR="007C76CA">
              <w:rPr>
                <w:noProof/>
                <w:webHidden/>
              </w:rPr>
              <w:fldChar w:fldCharType="begin"/>
            </w:r>
            <w:r w:rsidR="007C76CA">
              <w:rPr>
                <w:noProof/>
                <w:webHidden/>
              </w:rPr>
              <w:instrText xml:space="preserve"> PAGEREF _Toc88570057 \h </w:instrText>
            </w:r>
            <w:r w:rsidR="007C76CA">
              <w:rPr>
                <w:noProof/>
                <w:webHidden/>
              </w:rPr>
            </w:r>
            <w:r w:rsidR="007C76CA">
              <w:rPr>
                <w:noProof/>
                <w:webHidden/>
              </w:rPr>
              <w:fldChar w:fldCharType="separate"/>
            </w:r>
            <w:r w:rsidR="005D2C24">
              <w:rPr>
                <w:noProof/>
                <w:webHidden/>
              </w:rPr>
              <w:t>67</w:t>
            </w:r>
            <w:r w:rsidR="007C76CA">
              <w:rPr>
                <w:noProof/>
                <w:webHidden/>
              </w:rPr>
              <w:fldChar w:fldCharType="end"/>
            </w:r>
          </w:hyperlink>
        </w:p>
        <w:p w14:paraId="41412F06" w14:textId="6862EA25" w:rsidR="002D35C6" w:rsidRDefault="002D35C6">
          <w:r>
            <w:rPr>
              <w:b/>
              <w:bCs/>
              <w:noProof/>
            </w:rPr>
            <w:fldChar w:fldCharType="end"/>
          </w:r>
        </w:p>
      </w:sdtContent>
    </w:sdt>
    <w:p w14:paraId="0E8C86E7" w14:textId="401FFB0C" w:rsidR="002D35C6" w:rsidRDefault="002D35C6">
      <w:pPr>
        <w:rPr>
          <w:b/>
          <w:bCs/>
        </w:rPr>
      </w:pPr>
      <w:r>
        <w:rPr>
          <w:b/>
          <w:bCs/>
        </w:rPr>
        <w:br w:type="page"/>
      </w:r>
    </w:p>
    <w:p w14:paraId="25EEDEDE" w14:textId="77777777" w:rsidR="002D35C6" w:rsidRDefault="002D35C6" w:rsidP="00EE0755">
      <w:pPr>
        <w:rPr>
          <w:b/>
          <w:bCs/>
        </w:rPr>
      </w:pPr>
    </w:p>
    <w:p w14:paraId="15CFCCF4" w14:textId="41F8ACFC" w:rsidR="00EE0755" w:rsidRDefault="00EE0755" w:rsidP="002D35C6">
      <w:pPr>
        <w:pStyle w:val="Heading2"/>
      </w:pPr>
      <w:bookmarkStart w:id="0" w:name="_Toc88570001"/>
      <w:r>
        <w:t>Acronyms</w:t>
      </w:r>
      <w:bookmarkEnd w:id="0"/>
      <w:r w:rsidR="0068163F">
        <w:t xml:space="preserve"> </w:t>
      </w:r>
    </w:p>
    <w:tbl>
      <w:tblPr>
        <w:tblStyle w:val="TableGrid"/>
        <w:tblW w:w="0" w:type="auto"/>
        <w:tblLook w:val="04A0" w:firstRow="1" w:lastRow="0" w:firstColumn="1" w:lastColumn="0" w:noHBand="0" w:noVBand="1"/>
      </w:tblPr>
      <w:tblGrid>
        <w:gridCol w:w="1040"/>
        <w:gridCol w:w="7976"/>
      </w:tblGrid>
      <w:tr w:rsidR="00CB6060" w14:paraId="60EEE517" w14:textId="77777777" w:rsidTr="00B74390">
        <w:tc>
          <w:tcPr>
            <w:tcW w:w="1040" w:type="dxa"/>
          </w:tcPr>
          <w:p w14:paraId="665B7D53" w14:textId="77777777" w:rsidR="00CB6060" w:rsidRPr="00DA04AE" w:rsidRDefault="00CB6060" w:rsidP="00EE0755">
            <w:pPr>
              <w:rPr>
                <w:sz w:val="24"/>
                <w:szCs w:val="24"/>
              </w:rPr>
            </w:pPr>
            <w:r w:rsidRPr="00DA04AE">
              <w:rPr>
                <w:sz w:val="24"/>
                <w:szCs w:val="24"/>
              </w:rPr>
              <w:t>APTC</w:t>
            </w:r>
          </w:p>
        </w:tc>
        <w:tc>
          <w:tcPr>
            <w:tcW w:w="7976" w:type="dxa"/>
          </w:tcPr>
          <w:p w14:paraId="5EE3B6F6" w14:textId="77777777" w:rsidR="00CB6060" w:rsidRPr="00DA04AE" w:rsidRDefault="00CB6060" w:rsidP="00EE0755">
            <w:pPr>
              <w:rPr>
                <w:sz w:val="24"/>
                <w:szCs w:val="24"/>
              </w:rPr>
            </w:pPr>
            <w:r w:rsidRPr="00DA04AE">
              <w:rPr>
                <w:sz w:val="24"/>
                <w:szCs w:val="24"/>
              </w:rPr>
              <w:t>Australia Pacific Technical Coalition</w:t>
            </w:r>
          </w:p>
        </w:tc>
      </w:tr>
      <w:tr w:rsidR="005E06B0" w14:paraId="3BDD5AB4" w14:textId="77777777" w:rsidTr="00B74390">
        <w:tc>
          <w:tcPr>
            <w:tcW w:w="1040" w:type="dxa"/>
          </w:tcPr>
          <w:p w14:paraId="3F5F4CE2" w14:textId="6D7E68AC" w:rsidR="005E06B0" w:rsidRPr="00DA04AE" w:rsidRDefault="005E06B0" w:rsidP="005E06B0">
            <w:pPr>
              <w:rPr>
                <w:sz w:val="24"/>
                <w:szCs w:val="24"/>
              </w:rPr>
            </w:pPr>
            <w:r w:rsidRPr="00DA04AE">
              <w:rPr>
                <w:sz w:val="24"/>
                <w:szCs w:val="24"/>
              </w:rPr>
              <w:t>CRPD</w:t>
            </w:r>
          </w:p>
        </w:tc>
        <w:tc>
          <w:tcPr>
            <w:tcW w:w="7976" w:type="dxa"/>
          </w:tcPr>
          <w:p w14:paraId="461557FD" w14:textId="258291B0" w:rsidR="005E06B0" w:rsidRPr="00DA04AE" w:rsidRDefault="005E06B0" w:rsidP="005E06B0">
            <w:pPr>
              <w:rPr>
                <w:sz w:val="24"/>
                <w:szCs w:val="24"/>
              </w:rPr>
            </w:pPr>
            <w:r w:rsidRPr="00DA04AE">
              <w:rPr>
                <w:sz w:val="24"/>
                <w:szCs w:val="24"/>
              </w:rPr>
              <w:t>Convention on the Rights of Persons with Disabilities</w:t>
            </w:r>
          </w:p>
        </w:tc>
      </w:tr>
      <w:tr w:rsidR="00CB6060" w14:paraId="434A389F" w14:textId="77777777" w:rsidTr="00B74390">
        <w:tc>
          <w:tcPr>
            <w:tcW w:w="1040" w:type="dxa"/>
          </w:tcPr>
          <w:p w14:paraId="47D78882" w14:textId="01C1935A" w:rsidR="00CB6060" w:rsidRPr="00DA04AE" w:rsidRDefault="005E06B0" w:rsidP="00EE0755">
            <w:pPr>
              <w:rPr>
                <w:sz w:val="24"/>
                <w:szCs w:val="24"/>
              </w:rPr>
            </w:pPr>
            <w:r>
              <w:rPr>
                <w:sz w:val="24"/>
                <w:szCs w:val="24"/>
              </w:rPr>
              <w:t>DFAT</w:t>
            </w:r>
          </w:p>
        </w:tc>
        <w:tc>
          <w:tcPr>
            <w:tcW w:w="7976" w:type="dxa"/>
          </w:tcPr>
          <w:p w14:paraId="329CC54F" w14:textId="467F1E1A" w:rsidR="00CB6060" w:rsidRPr="00DA04AE" w:rsidRDefault="005E06B0" w:rsidP="00EE0755">
            <w:pPr>
              <w:rPr>
                <w:sz w:val="24"/>
                <w:szCs w:val="24"/>
              </w:rPr>
            </w:pPr>
            <w:r>
              <w:rPr>
                <w:sz w:val="24"/>
                <w:szCs w:val="24"/>
              </w:rPr>
              <w:t>Australian Department of Foreign Affairs and Trade</w:t>
            </w:r>
          </w:p>
        </w:tc>
      </w:tr>
      <w:tr w:rsidR="00CB6060" w14:paraId="1E190B2B" w14:textId="77777777" w:rsidTr="00B74390">
        <w:tc>
          <w:tcPr>
            <w:tcW w:w="1040" w:type="dxa"/>
          </w:tcPr>
          <w:p w14:paraId="116B0C33" w14:textId="77777777" w:rsidR="00CB6060" w:rsidRPr="00DA04AE" w:rsidRDefault="00CB6060" w:rsidP="00EE0755">
            <w:pPr>
              <w:rPr>
                <w:sz w:val="24"/>
                <w:szCs w:val="24"/>
                <w:lang w:val="en-US"/>
              </w:rPr>
            </w:pPr>
            <w:r>
              <w:rPr>
                <w:sz w:val="24"/>
                <w:szCs w:val="24"/>
                <w:lang w:val="en-US"/>
              </w:rPr>
              <w:t>FNU</w:t>
            </w:r>
          </w:p>
        </w:tc>
        <w:tc>
          <w:tcPr>
            <w:tcW w:w="7976" w:type="dxa"/>
          </w:tcPr>
          <w:p w14:paraId="52BFAB3C" w14:textId="77777777" w:rsidR="00CB6060" w:rsidRPr="00DA04AE" w:rsidRDefault="00CB6060" w:rsidP="00EE0755">
            <w:pPr>
              <w:rPr>
                <w:sz w:val="24"/>
                <w:szCs w:val="24"/>
              </w:rPr>
            </w:pPr>
            <w:r>
              <w:rPr>
                <w:sz w:val="24"/>
                <w:szCs w:val="24"/>
              </w:rPr>
              <w:t>Fiji National University</w:t>
            </w:r>
          </w:p>
        </w:tc>
      </w:tr>
      <w:tr w:rsidR="005E06B0" w14:paraId="3D7F9A0D" w14:textId="77777777" w:rsidTr="00B74390">
        <w:tc>
          <w:tcPr>
            <w:tcW w:w="1040" w:type="dxa"/>
          </w:tcPr>
          <w:p w14:paraId="0D02C4DB" w14:textId="003A7D2A" w:rsidR="005E06B0" w:rsidRDefault="005E06B0" w:rsidP="00EE0755">
            <w:pPr>
              <w:rPr>
                <w:sz w:val="24"/>
                <w:szCs w:val="24"/>
                <w:lang w:val="en-US"/>
              </w:rPr>
            </w:pPr>
            <w:r>
              <w:rPr>
                <w:sz w:val="24"/>
                <w:szCs w:val="24"/>
                <w:lang w:val="en-US"/>
              </w:rPr>
              <w:t>GPE</w:t>
            </w:r>
          </w:p>
        </w:tc>
        <w:tc>
          <w:tcPr>
            <w:tcW w:w="7976" w:type="dxa"/>
          </w:tcPr>
          <w:p w14:paraId="3E46CEFD" w14:textId="5749E3C7" w:rsidR="005E06B0" w:rsidRDefault="005E06B0" w:rsidP="00EE0755">
            <w:pPr>
              <w:rPr>
                <w:sz w:val="24"/>
                <w:szCs w:val="24"/>
              </w:rPr>
            </w:pPr>
            <w:r>
              <w:rPr>
                <w:sz w:val="24"/>
                <w:szCs w:val="24"/>
              </w:rPr>
              <w:t>Global Partnership for Education</w:t>
            </w:r>
          </w:p>
        </w:tc>
      </w:tr>
      <w:tr w:rsidR="00CB6060" w14:paraId="61603C57" w14:textId="77777777" w:rsidTr="00B74390">
        <w:tc>
          <w:tcPr>
            <w:tcW w:w="1040" w:type="dxa"/>
          </w:tcPr>
          <w:p w14:paraId="41CE3974" w14:textId="77777777" w:rsidR="00CB6060" w:rsidRPr="00DA04AE" w:rsidRDefault="00CB6060" w:rsidP="00EE0755">
            <w:pPr>
              <w:rPr>
                <w:sz w:val="24"/>
                <w:szCs w:val="24"/>
              </w:rPr>
            </w:pPr>
            <w:r w:rsidRPr="00DA04AE">
              <w:rPr>
                <w:sz w:val="24"/>
                <w:szCs w:val="24"/>
              </w:rPr>
              <w:t>ICEVI</w:t>
            </w:r>
          </w:p>
        </w:tc>
        <w:tc>
          <w:tcPr>
            <w:tcW w:w="7976" w:type="dxa"/>
          </w:tcPr>
          <w:p w14:paraId="1F7EDFE6" w14:textId="77777777" w:rsidR="00CB6060" w:rsidRPr="00DA04AE" w:rsidRDefault="00CB6060" w:rsidP="00EE0755">
            <w:pPr>
              <w:rPr>
                <w:sz w:val="24"/>
                <w:szCs w:val="24"/>
              </w:rPr>
            </w:pPr>
            <w:r w:rsidRPr="00DA04AE">
              <w:rPr>
                <w:sz w:val="24"/>
                <w:szCs w:val="24"/>
              </w:rPr>
              <w:t>International Council for Education of People with Visual Impairment</w:t>
            </w:r>
          </w:p>
        </w:tc>
      </w:tr>
      <w:tr w:rsidR="00CB6060" w14:paraId="278C387D" w14:textId="77777777" w:rsidTr="00B74390">
        <w:tc>
          <w:tcPr>
            <w:tcW w:w="1040" w:type="dxa"/>
          </w:tcPr>
          <w:p w14:paraId="43F7C1E0" w14:textId="77777777" w:rsidR="00CB6060" w:rsidRPr="00CB6060" w:rsidRDefault="00CB6060" w:rsidP="00EE0755">
            <w:pPr>
              <w:rPr>
                <w:color w:val="FF0000"/>
                <w:sz w:val="24"/>
                <w:szCs w:val="24"/>
                <w:lang w:val="en-US"/>
              </w:rPr>
            </w:pPr>
            <w:r w:rsidRPr="00CB6060">
              <w:rPr>
                <w:sz w:val="24"/>
                <w:szCs w:val="24"/>
                <w:lang w:val="en-US"/>
              </w:rPr>
              <w:t>IEP</w:t>
            </w:r>
          </w:p>
        </w:tc>
        <w:tc>
          <w:tcPr>
            <w:tcW w:w="7976" w:type="dxa"/>
          </w:tcPr>
          <w:p w14:paraId="12D59A46" w14:textId="77777777" w:rsidR="00CB6060" w:rsidRPr="00DA04AE" w:rsidRDefault="00CB6060" w:rsidP="00EE0755">
            <w:pPr>
              <w:rPr>
                <w:sz w:val="24"/>
                <w:szCs w:val="24"/>
              </w:rPr>
            </w:pPr>
            <w:r>
              <w:rPr>
                <w:sz w:val="24"/>
                <w:szCs w:val="24"/>
              </w:rPr>
              <w:t>Individual Education Plan</w:t>
            </w:r>
          </w:p>
        </w:tc>
      </w:tr>
      <w:tr w:rsidR="00CB6060" w14:paraId="72416486" w14:textId="77777777" w:rsidTr="00B74390">
        <w:tc>
          <w:tcPr>
            <w:tcW w:w="1040" w:type="dxa"/>
          </w:tcPr>
          <w:p w14:paraId="495FCAB5" w14:textId="77777777" w:rsidR="00CB6060" w:rsidRPr="00DA04AE" w:rsidRDefault="00CB6060" w:rsidP="00EE0755">
            <w:pPr>
              <w:rPr>
                <w:sz w:val="24"/>
                <w:szCs w:val="24"/>
              </w:rPr>
            </w:pPr>
            <w:r w:rsidRPr="00DA04AE">
              <w:rPr>
                <w:sz w:val="24"/>
                <w:szCs w:val="24"/>
              </w:rPr>
              <w:t>JAWS</w:t>
            </w:r>
          </w:p>
        </w:tc>
        <w:tc>
          <w:tcPr>
            <w:tcW w:w="7976" w:type="dxa"/>
          </w:tcPr>
          <w:p w14:paraId="7AF05D8A" w14:textId="406FCFA3" w:rsidR="00CB6060" w:rsidRPr="00DA04AE" w:rsidRDefault="00CB6060" w:rsidP="00EE0755">
            <w:pPr>
              <w:rPr>
                <w:sz w:val="24"/>
                <w:szCs w:val="24"/>
              </w:rPr>
            </w:pPr>
            <w:r w:rsidRPr="00DA04AE">
              <w:rPr>
                <w:sz w:val="24"/>
                <w:szCs w:val="24"/>
              </w:rPr>
              <w:t xml:space="preserve">Job Access </w:t>
            </w:r>
            <w:r w:rsidR="005E06B0">
              <w:rPr>
                <w:sz w:val="24"/>
                <w:szCs w:val="24"/>
              </w:rPr>
              <w:t>w</w:t>
            </w:r>
            <w:r w:rsidRPr="00DA04AE">
              <w:rPr>
                <w:sz w:val="24"/>
                <w:szCs w:val="24"/>
              </w:rPr>
              <w:t>ith Speech (</w:t>
            </w:r>
            <w:r w:rsidR="00B03C85">
              <w:rPr>
                <w:sz w:val="24"/>
                <w:szCs w:val="24"/>
              </w:rPr>
              <w:t xml:space="preserve">commercial screen reading </w:t>
            </w:r>
            <w:r w:rsidRPr="00DA04AE">
              <w:rPr>
                <w:sz w:val="24"/>
                <w:szCs w:val="24"/>
              </w:rPr>
              <w:t>software)</w:t>
            </w:r>
          </w:p>
        </w:tc>
      </w:tr>
      <w:tr w:rsidR="005E06B0" w14:paraId="0D76AF90" w14:textId="77777777" w:rsidTr="00B74390">
        <w:tc>
          <w:tcPr>
            <w:tcW w:w="1040" w:type="dxa"/>
          </w:tcPr>
          <w:p w14:paraId="7553140E" w14:textId="6196B062" w:rsidR="005E06B0" w:rsidRPr="00DA04AE" w:rsidRDefault="005E06B0" w:rsidP="00EE0755">
            <w:pPr>
              <w:rPr>
                <w:sz w:val="24"/>
                <w:szCs w:val="24"/>
              </w:rPr>
            </w:pPr>
            <w:r>
              <w:rPr>
                <w:sz w:val="24"/>
                <w:szCs w:val="24"/>
              </w:rPr>
              <w:t>MFAT</w:t>
            </w:r>
          </w:p>
        </w:tc>
        <w:tc>
          <w:tcPr>
            <w:tcW w:w="7976" w:type="dxa"/>
          </w:tcPr>
          <w:p w14:paraId="0F355E7E" w14:textId="5BBFB1A2" w:rsidR="005E06B0" w:rsidRPr="00DA04AE" w:rsidRDefault="005E06B0" w:rsidP="00EE0755">
            <w:pPr>
              <w:rPr>
                <w:sz w:val="24"/>
                <w:szCs w:val="24"/>
              </w:rPr>
            </w:pPr>
            <w:r>
              <w:rPr>
                <w:sz w:val="24"/>
                <w:szCs w:val="24"/>
              </w:rPr>
              <w:t>New Zealand Ministry of Foreign Affairs and Trade</w:t>
            </w:r>
          </w:p>
        </w:tc>
      </w:tr>
      <w:tr w:rsidR="00CB6060" w14:paraId="5EC1FD41" w14:textId="77777777" w:rsidTr="00B74390">
        <w:tc>
          <w:tcPr>
            <w:tcW w:w="1040" w:type="dxa"/>
          </w:tcPr>
          <w:p w14:paraId="51BA7060" w14:textId="77777777" w:rsidR="00CB6060" w:rsidRPr="00DA04AE" w:rsidRDefault="00CB6060" w:rsidP="00EE0755">
            <w:pPr>
              <w:rPr>
                <w:sz w:val="24"/>
                <w:szCs w:val="24"/>
              </w:rPr>
            </w:pPr>
            <w:r w:rsidRPr="00DA04AE">
              <w:rPr>
                <w:sz w:val="24"/>
                <w:szCs w:val="24"/>
              </w:rPr>
              <w:t>NVDA</w:t>
            </w:r>
          </w:p>
        </w:tc>
        <w:tc>
          <w:tcPr>
            <w:tcW w:w="7976" w:type="dxa"/>
          </w:tcPr>
          <w:p w14:paraId="7875EAEA" w14:textId="03E5EB0F" w:rsidR="00CB6060" w:rsidRPr="00DA04AE" w:rsidRDefault="00CB6060" w:rsidP="00EE0755">
            <w:pPr>
              <w:rPr>
                <w:sz w:val="24"/>
                <w:szCs w:val="24"/>
              </w:rPr>
            </w:pPr>
            <w:r w:rsidRPr="00DA04AE">
              <w:rPr>
                <w:sz w:val="24"/>
                <w:szCs w:val="24"/>
              </w:rPr>
              <w:t>Non</w:t>
            </w:r>
            <w:r w:rsidR="005E06B0">
              <w:rPr>
                <w:sz w:val="24"/>
                <w:szCs w:val="24"/>
              </w:rPr>
              <w:t>-v</w:t>
            </w:r>
            <w:r w:rsidRPr="00DA04AE">
              <w:rPr>
                <w:sz w:val="24"/>
                <w:szCs w:val="24"/>
              </w:rPr>
              <w:t>isual Desktop Access (</w:t>
            </w:r>
            <w:r w:rsidR="00B03C85">
              <w:rPr>
                <w:sz w:val="24"/>
                <w:szCs w:val="24"/>
              </w:rPr>
              <w:t xml:space="preserve">free screen reading </w:t>
            </w:r>
            <w:r w:rsidRPr="00DA04AE">
              <w:rPr>
                <w:sz w:val="24"/>
                <w:szCs w:val="24"/>
              </w:rPr>
              <w:t>software)</w:t>
            </w:r>
          </w:p>
        </w:tc>
      </w:tr>
      <w:tr w:rsidR="00CB6060" w14:paraId="42B0D407" w14:textId="77777777" w:rsidTr="00B74390">
        <w:tc>
          <w:tcPr>
            <w:tcW w:w="1040" w:type="dxa"/>
          </w:tcPr>
          <w:p w14:paraId="531D9655" w14:textId="77777777" w:rsidR="00CB6060" w:rsidRPr="00DA04AE" w:rsidRDefault="00CB6060" w:rsidP="00EE0755">
            <w:pPr>
              <w:rPr>
                <w:sz w:val="24"/>
                <w:szCs w:val="24"/>
              </w:rPr>
            </w:pPr>
            <w:r w:rsidRPr="00DA04AE">
              <w:rPr>
                <w:sz w:val="24"/>
                <w:szCs w:val="24"/>
              </w:rPr>
              <w:t>OPD</w:t>
            </w:r>
          </w:p>
        </w:tc>
        <w:tc>
          <w:tcPr>
            <w:tcW w:w="7976" w:type="dxa"/>
          </w:tcPr>
          <w:p w14:paraId="311D0E0D" w14:textId="77777777" w:rsidR="00CB6060" w:rsidRPr="00DA04AE" w:rsidRDefault="00CB6060" w:rsidP="00EE0755">
            <w:pPr>
              <w:rPr>
                <w:sz w:val="24"/>
                <w:szCs w:val="24"/>
              </w:rPr>
            </w:pPr>
            <w:r w:rsidRPr="00DA04AE">
              <w:rPr>
                <w:sz w:val="24"/>
                <w:szCs w:val="24"/>
              </w:rPr>
              <w:t>Organisation of Persons with Disabilities</w:t>
            </w:r>
          </w:p>
        </w:tc>
      </w:tr>
      <w:tr w:rsidR="00CB6060" w14:paraId="517D6113" w14:textId="77777777" w:rsidTr="00B74390">
        <w:tc>
          <w:tcPr>
            <w:tcW w:w="1040" w:type="dxa"/>
          </w:tcPr>
          <w:p w14:paraId="14C2D914" w14:textId="77777777" w:rsidR="00CB6060" w:rsidRPr="00DA04AE" w:rsidRDefault="00CB6060" w:rsidP="00EE0755">
            <w:pPr>
              <w:rPr>
                <w:sz w:val="24"/>
                <w:szCs w:val="24"/>
              </w:rPr>
            </w:pPr>
            <w:r>
              <w:rPr>
                <w:sz w:val="24"/>
                <w:szCs w:val="24"/>
              </w:rPr>
              <w:t>PACREF</w:t>
            </w:r>
          </w:p>
        </w:tc>
        <w:tc>
          <w:tcPr>
            <w:tcW w:w="7976" w:type="dxa"/>
          </w:tcPr>
          <w:p w14:paraId="120E8127" w14:textId="77777777" w:rsidR="00CB6060" w:rsidRPr="00DA04AE" w:rsidRDefault="00CB6060" w:rsidP="00EE0755">
            <w:pPr>
              <w:rPr>
                <w:sz w:val="24"/>
                <w:szCs w:val="24"/>
              </w:rPr>
            </w:pPr>
            <w:r>
              <w:rPr>
                <w:sz w:val="24"/>
                <w:szCs w:val="24"/>
              </w:rPr>
              <w:t>Pacific Regional Education Framework</w:t>
            </w:r>
          </w:p>
        </w:tc>
      </w:tr>
      <w:tr w:rsidR="008D5E90" w14:paraId="23456E49" w14:textId="77777777" w:rsidTr="00B74390">
        <w:tc>
          <w:tcPr>
            <w:tcW w:w="1040" w:type="dxa"/>
          </w:tcPr>
          <w:p w14:paraId="39436537" w14:textId="485A8255" w:rsidR="008D5E90" w:rsidRDefault="008D5E90" w:rsidP="00EE0755">
            <w:pPr>
              <w:rPr>
                <w:sz w:val="24"/>
                <w:szCs w:val="24"/>
              </w:rPr>
            </w:pPr>
            <w:r>
              <w:rPr>
                <w:sz w:val="24"/>
                <w:szCs w:val="24"/>
              </w:rPr>
              <w:t>PDF</w:t>
            </w:r>
          </w:p>
        </w:tc>
        <w:tc>
          <w:tcPr>
            <w:tcW w:w="7976" w:type="dxa"/>
          </w:tcPr>
          <w:p w14:paraId="698EB868" w14:textId="69BAFD47" w:rsidR="008D5E90" w:rsidRDefault="008D5E90" w:rsidP="00EE0755">
            <w:pPr>
              <w:rPr>
                <w:sz w:val="24"/>
                <w:szCs w:val="24"/>
              </w:rPr>
            </w:pPr>
            <w:r>
              <w:rPr>
                <w:sz w:val="24"/>
                <w:szCs w:val="24"/>
              </w:rPr>
              <w:t>Pacific Disability Forum</w:t>
            </w:r>
          </w:p>
        </w:tc>
      </w:tr>
      <w:tr w:rsidR="00CB6060" w14:paraId="16448A59" w14:textId="77777777" w:rsidTr="00B74390">
        <w:tc>
          <w:tcPr>
            <w:tcW w:w="1040" w:type="dxa"/>
          </w:tcPr>
          <w:p w14:paraId="520200AD" w14:textId="77777777" w:rsidR="00CB6060" w:rsidRPr="00DA04AE" w:rsidRDefault="00CB6060" w:rsidP="00EE0755">
            <w:pPr>
              <w:rPr>
                <w:sz w:val="24"/>
                <w:szCs w:val="24"/>
              </w:rPr>
            </w:pPr>
            <w:r w:rsidRPr="00DA04AE">
              <w:rPr>
                <w:sz w:val="24"/>
                <w:szCs w:val="24"/>
              </w:rPr>
              <w:t>PIFS</w:t>
            </w:r>
          </w:p>
        </w:tc>
        <w:tc>
          <w:tcPr>
            <w:tcW w:w="7976" w:type="dxa"/>
          </w:tcPr>
          <w:p w14:paraId="31E0C078" w14:textId="77777777" w:rsidR="00CB6060" w:rsidRPr="00DA04AE" w:rsidRDefault="00CB6060" w:rsidP="00EE0755">
            <w:pPr>
              <w:rPr>
                <w:sz w:val="24"/>
                <w:szCs w:val="24"/>
              </w:rPr>
            </w:pPr>
            <w:r w:rsidRPr="00DA04AE">
              <w:rPr>
                <w:sz w:val="24"/>
                <w:szCs w:val="24"/>
              </w:rPr>
              <w:t>Pacific Islands Forum Secretariat</w:t>
            </w:r>
          </w:p>
        </w:tc>
      </w:tr>
      <w:tr w:rsidR="00CB6060" w14:paraId="50A180C2" w14:textId="77777777" w:rsidTr="00B74390">
        <w:tc>
          <w:tcPr>
            <w:tcW w:w="1040" w:type="dxa"/>
          </w:tcPr>
          <w:p w14:paraId="5E7C2822" w14:textId="77777777" w:rsidR="00CB6060" w:rsidRPr="00DA04AE" w:rsidRDefault="00CB6060" w:rsidP="00EE0755">
            <w:pPr>
              <w:rPr>
                <w:sz w:val="24"/>
                <w:szCs w:val="24"/>
              </w:rPr>
            </w:pPr>
            <w:r w:rsidRPr="00DA04AE">
              <w:rPr>
                <w:sz w:val="24"/>
                <w:szCs w:val="24"/>
                <w:lang w:val="en-US"/>
              </w:rPr>
              <w:t>SPC</w:t>
            </w:r>
          </w:p>
        </w:tc>
        <w:tc>
          <w:tcPr>
            <w:tcW w:w="7976" w:type="dxa"/>
          </w:tcPr>
          <w:p w14:paraId="5C1C9C35" w14:textId="77777777" w:rsidR="00CB6060" w:rsidRPr="00DA04AE" w:rsidRDefault="00CB6060" w:rsidP="00EE0755">
            <w:pPr>
              <w:rPr>
                <w:sz w:val="24"/>
                <w:szCs w:val="24"/>
              </w:rPr>
            </w:pPr>
            <w:r w:rsidRPr="00DA04AE">
              <w:rPr>
                <w:sz w:val="24"/>
                <w:szCs w:val="24"/>
              </w:rPr>
              <w:t>Secretariat for the Pacific Community</w:t>
            </w:r>
          </w:p>
        </w:tc>
      </w:tr>
      <w:tr w:rsidR="00CB6060" w14:paraId="009BB93B" w14:textId="77777777" w:rsidTr="00B74390">
        <w:tc>
          <w:tcPr>
            <w:tcW w:w="1040" w:type="dxa"/>
          </w:tcPr>
          <w:p w14:paraId="5ED574B5" w14:textId="77777777" w:rsidR="00CB6060" w:rsidRPr="00DA04AE" w:rsidRDefault="00CB6060" w:rsidP="00EE0755">
            <w:pPr>
              <w:rPr>
                <w:sz w:val="24"/>
                <w:szCs w:val="24"/>
              </w:rPr>
            </w:pPr>
            <w:r w:rsidRPr="00DA04AE">
              <w:rPr>
                <w:sz w:val="24"/>
                <w:szCs w:val="24"/>
              </w:rPr>
              <w:t>SPEVI</w:t>
            </w:r>
          </w:p>
        </w:tc>
        <w:tc>
          <w:tcPr>
            <w:tcW w:w="7976" w:type="dxa"/>
          </w:tcPr>
          <w:p w14:paraId="3DEB229D" w14:textId="77777777" w:rsidR="00CB6060" w:rsidRPr="00DA04AE" w:rsidRDefault="00CB6060" w:rsidP="00EE0755">
            <w:pPr>
              <w:rPr>
                <w:sz w:val="24"/>
                <w:szCs w:val="24"/>
              </w:rPr>
            </w:pPr>
            <w:r w:rsidRPr="00DA04AE">
              <w:rPr>
                <w:sz w:val="24"/>
                <w:szCs w:val="24"/>
              </w:rPr>
              <w:t>South Pacific Educators in Vision Impairment</w:t>
            </w:r>
          </w:p>
        </w:tc>
      </w:tr>
      <w:tr w:rsidR="00CB6060" w14:paraId="41480921" w14:textId="77777777" w:rsidTr="00B74390">
        <w:tc>
          <w:tcPr>
            <w:tcW w:w="1040" w:type="dxa"/>
          </w:tcPr>
          <w:p w14:paraId="711DB7E4" w14:textId="77777777" w:rsidR="00CB6060" w:rsidRPr="00DA04AE" w:rsidRDefault="00CB6060" w:rsidP="00EE0755">
            <w:pPr>
              <w:rPr>
                <w:rFonts w:ascii="Calibri" w:hAnsi="Calibri" w:cs="Calibri"/>
                <w:sz w:val="24"/>
                <w:szCs w:val="24"/>
              </w:rPr>
            </w:pPr>
            <w:r w:rsidRPr="00DA04AE">
              <w:rPr>
                <w:rFonts w:ascii="Calibri" w:hAnsi="Calibri" w:cs="Calibri"/>
                <w:sz w:val="24"/>
                <w:szCs w:val="24"/>
                <w:lang w:val="en-US"/>
              </w:rPr>
              <w:t>UNESCO</w:t>
            </w:r>
          </w:p>
        </w:tc>
        <w:tc>
          <w:tcPr>
            <w:tcW w:w="7976" w:type="dxa"/>
          </w:tcPr>
          <w:p w14:paraId="1C248D28" w14:textId="77777777" w:rsidR="00CB6060" w:rsidRPr="00DA04AE" w:rsidRDefault="00CB6060" w:rsidP="00EE0755">
            <w:pPr>
              <w:rPr>
                <w:rFonts w:ascii="Calibri" w:hAnsi="Calibri" w:cs="Calibri"/>
                <w:sz w:val="24"/>
                <w:szCs w:val="24"/>
              </w:rPr>
            </w:pPr>
            <w:r w:rsidRPr="00DA04AE">
              <w:rPr>
                <w:rFonts w:ascii="Calibri" w:hAnsi="Calibri" w:cs="Calibri"/>
                <w:sz w:val="24"/>
                <w:szCs w:val="24"/>
              </w:rPr>
              <w:t>UN Education, Science and Communications Organisation</w:t>
            </w:r>
          </w:p>
        </w:tc>
      </w:tr>
      <w:tr w:rsidR="00CB6060" w14:paraId="44AA5427" w14:textId="77777777" w:rsidTr="00B74390">
        <w:tc>
          <w:tcPr>
            <w:tcW w:w="1040" w:type="dxa"/>
          </w:tcPr>
          <w:p w14:paraId="0393096A" w14:textId="77777777" w:rsidR="00CB6060" w:rsidRPr="00DA04AE" w:rsidRDefault="00CB6060" w:rsidP="00EE0755">
            <w:pPr>
              <w:rPr>
                <w:sz w:val="24"/>
                <w:szCs w:val="24"/>
              </w:rPr>
            </w:pPr>
            <w:r w:rsidRPr="00DA04AE">
              <w:rPr>
                <w:sz w:val="24"/>
                <w:szCs w:val="24"/>
                <w:lang w:val="en-US"/>
              </w:rPr>
              <w:t>UNICEF</w:t>
            </w:r>
          </w:p>
        </w:tc>
        <w:tc>
          <w:tcPr>
            <w:tcW w:w="7976" w:type="dxa"/>
          </w:tcPr>
          <w:p w14:paraId="3ADCD37E" w14:textId="77777777" w:rsidR="00CB6060" w:rsidRPr="00DA04AE" w:rsidRDefault="00CB6060" w:rsidP="00EE0755">
            <w:pPr>
              <w:rPr>
                <w:sz w:val="24"/>
                <w:szCs w:val="24"/>
              </w:rPr>
            </w:pPr>
            <w:r w:rsidRPr="00DA04AE">
              <w:rPr>
                <w:sz w:val="24"/>
                <w:szCs w:val="24"/>
              </w:rPr>
              <w:t>United Nations Children’s fund</w:t>
            </w:r>
          </w:p>
        </w:tc>
      </w:tr>
      <w:tr w:rsidR="00CB6060" w14:paraId="716A5988" w14:textId="77777777" w:rsidTr="00B74390">
        <w:tc>
          <w:tcPr>
            <w:tcW w:w="1040" w:type="dxa"/>
          </w:tcPr>
          <w:p w14:paraId="556B2BAA" w14:textId="77777777" w:rsidR="00CB6060" w:rsidRPr="00DA04AE" w:rsidRDefault="00CB6060" w:rsidP="00EE0755">
            <w:pPr>
              <w:rPr>
                <w:sz w:val="24"/>
                <w:szCs w:val="24"/>
              </w:rPr>
            </w:pPr>
            <w:r w:rsidRPr="00DA04AE">
              <w:rPr>
                <w:sz w:val="24"/>
                <w:szCs w:val="24"/>
                <w:lang w:val="en-US"/>
              </w:rPr>
              <w:t xml:space="preserve">USP </w:t>
            </w:r>
          </w:p>
        </w:tc>
        <w:tc>
          <w:tcPr>
            <w:tcW w:w="7976" w:type="dxa"/>
          </w:tcPr>
          <w:p w14:paraId="0B770E40" w14:textId="77777777" w:rsidR="00CB6060" w:rsidRPr="00DA04AE" w:rsidRDefault="00CB6060" w:rsidP="00EE0755">
            <w:pPr>
              <w:rPr>
                <w:sz w:val="24"/>
                <w:szCs w:val="24"/>
              </w:rPr>
            </w:pPr>
            <w:r w:rsidRPr="00DA04AE">
              <w:rPr>
                <w:sz w:val="24"/>
                <w:szCs w:val="24"/>
              </w:rPr>
              <w:t>University of South Pacific</w:t>
            </w:r>
          </w:p>
        </w:tc>
      </w:tr>
    </w:tbl>
    <w:p w14:paraId="14946F86" w14:textId="77777777" w:rsidR="000200B5" w:rsidRDefault="000200B5" w:rsidP="00EE0755">
      <w:pPr>
        <w:rPr>
          <w:b/>
          <w:bCs/>
        </w:rPr>
      </w:pPr>
    </w:p>
    <w:p w14:paraId="1160BA81" w14:textId="00C9F3B2" w:rsidR="00EE0755" w:rsidRDefault="00EE0755" w:rsidP="002D35C6">
      <w:pPr>
        <w:pStyle w:val="Heading2"/>
      </w:pPr>
      <w:bookmarkStart w:id="1" w:name="_Toc88570002"/>
      <w:r>
        <w:t>Acknowledgements</w:t>
      </w:r>
      <w:bookmarkEnd w:id="1"/>
    </w:p>
    <w:p w14:paraId="5E96A018" w14:textId="1D8AB583" w:rsidR="000200B5" w:rsidRDefault="000200B5" w:rsidP="00EE0755">
      <w:r>
        <w:t xml:space="preserve">The consultants for this Scoping Study, Mereoni Daveta and Deborah Rhodes, are grateful </w:t>
      </w:r>
      <w:r w:rsidR="004D7635">
        <w:t>to all those who have contributed information from within and beyond the Pacific.</w:t>
      </w:r>
    </w:p>
    <w:p w14:paraId="40F64230" w14:textId="37B33B9D" w:rsidR="005E1A8D" w:rsidRDefault="005E1A8D" w:rsidP="00EE0755">
      <w:r>
        <w:t xml:space="preserve">Dr Joanne Webber, as Chair of ICEVI Pacific, commissioned this Study and the consultants are grateful for her effort and contributions to the process.  She has contributed her expertise and knowledge of a number of countries, and been </w:t>
      </w:r>
      <w:r w:rsidR="008B4131">
        <w:t xml:space="preserve">very </w:t>
      </w:r>
      <w:r>
        <w:t xml:space="preserve">supportive throughout the process. </w:t>
      </w:r>
    </w:p>
    <w:p w14:paraId="53BA878B" w14:textId="77777777" w:rsidR="001842C6" w:rsidRDefault="005E06B0" w:rsidP="00EE0755">
      <w:r>
        <w:t>Officials</w:t>
      </w:r>
      <w:r w:rsidR="001950C1">
        <w:t xml:space="preserve"> from many Ministries of Education as well as </w:t>
      </w:r>
      <w:r>
        <w:t xml:space="preserve">leaders and staff </w:t>
      </w:r>
      <w:r w:rsidR="001950C1">
        <w:t>from organisations of persons with disabilities (OPDs) from</w:t>
      </w:r>
      <w:r w:rsidR="008B4131">
        <w:t xml:space="preserve"> 1</w:t>
      </w:r>
      <w:r w:rsidR="001C7E65">
        <w:t>2</w:t>
      </w:r>
      <w:r w:rsidR="001950C1">
        <w:t xml:space="preserve"> Pacific </w:t>
      </w:r>
      <w:r w:rsidR="00CB6060">
        <w:t>I</w:t>
      </w:r>
      <w:r w:rsidR="008B4131">
        <w:t xml:space="preserve">sland </w:t>
      </w:r>
      <w:r w:rsidR="001950C1">
        <w:t xml:space="preserve">countries contributed willingly in writing </w:t>
      </w:r>
      <w:r>
        <w:t>or through</w:t>
      </w:r>
      <w:r w:rsidR="008B4131">
        <w:t xml:space="preserve"> phone</w:t>
      </w:r>
      <w:r w:rsidR="001950C1">
        <w:t xml:space="preserve"> interviews.</w:t>
      </w:r>
      <w:r w:rsidR="005E1A8D">
        <w:t xml:space="preserve"> </w:t>
      </w:r>
      <w:r w:rsidR="001950C1">
        <w:t xml:space="preserve">In a number of countries, the consultants were unable to reach </w:t>
      </w:r>
      <w:r>
        <w:t>relevant people</w:t>
      </w:r>
      <w:r w:rsidR="001950C1">
        <w:t>, despite best efforts.  The consultants recognise that every context is different</w:t>
      </w:r>
      <w:r w:rsidR="00117B0D">
        <w:t xml:space="preserve"> and people and organisations in each country have their own development priorities.  Also, COVID-19 related-restrictions meant that opportunities to engage directly and in more detail at country level were limited.  As we were working remotely, i</w:t>
      </w:r>
      <w:r w:rsidR="001950C1">
        <w:t xml:space="preserve">t </w:t>
      </w:r>
      <w:r w:rsidR="00117B0D">
        <w:t xml:space="preserve">was </w:t>
      </w:r>
      <w:r w:rsidR="001950C1">
        <w:t xml:space="preserve">difficult to gather consistent data across all </w:t>
      </w:r>
      <w:r w:rsidR="001950C1" w:rsidRPr="00CB6060">
        <w:t xml:space="preserve">countries.  </w:t>
      </w:r>
    </w:p>
    <w:p w14:paraId="6D621863" w14:textId="64029FD5" w:rsidR="005E1A8D" w:rsidRDefault="001950C1" w:rsidP="00EE0755">
      <w:r w:rsidRPr="00CB6060">
        <w:t>The</w:t>
      </w:r>
      <w:r>
        <w:t xml:space="preserve"> consultants would like to acknowledge and commend all those who have worked hard and are now working towards improving the provision of educational opportunities for students who are blind or vision impaired.  We hope that this Study will also contribute to the same goal.</w:t>
      </w:r>
    </w:p>
    <w:p w14:paraId="5720552E" w14:textId="77777777" w:rsidR="004D7635" w:rsidRDefault="004D7635" w:rsidP="00EE0755"/>
    <w:p w14:paraId="60303BA7" w14:textId="77777777" w:rsidR="000200B5" w:rsidRPr="000200B5" w:rsidRDefault="000200B5" w:rsidP="00EE0755"/>
    <w:p w14:paraId="40787E67" w14:textId="77777777" w:rsidR="000200B5" w:rsidRDefault="000200B5">
      <w:pPr>
        <w:rPr>
          <w:b/>
          <w:bCs/>
        </w:rPr>
      </w:pPr>
      <w:r>
        <w:rPr>
          <w:b/>
          <w:bCs/>
        </w:rPr>
        <w:br w:type="page"/>
      </w:r>
    </w:p>
    <w:p w14:paraId="0463658E" w14:textId="356D62EA" w:rsidR="000200B5" w:rsidRDefault="000200B5" w:rsidP="002D35C6">
      <w:pPr>
        <w:pStyle w:val="Heading1"/>
      </w:pPr>
      <w:bookmarkStart w:id="2" w:name="_Toc88570003"/>
      <w:r>
        <w:lastRenderedPageBreak/>
        <w:t>Executive Summary</w:t>
      </w:r>
      <w:bookmarkEnd w:id="2"/>
    </w:p>
    <w:p w14:paraId="6DDE69EF" w14:textId="77777777" w:rsidR="00556C93" w:rsidRDefault="00556C93">
      <w:pPr>
        <w:rPr>
          <w:b/>
          <w:bCs/>
        </w:rPr>
      </w:pPr>
    </w:p>
    <w:p w14:paraId="56786EB7" w14:textId="2D1CFB46" w:rsidR="00556C93" w:rsidRDefault="00BB70D8" w:rsidP="00556C93">
      <w:pPr>
        <w:spacing w:line="276" w:lineRule="auto"/>
        <w:rPr>
          <w:sz w:val="24"/>
          <w:szCs w:val="24"/>
        </w:rPr>
      </w:pPr>
      <w:r>
        <w:rPr>
          <w:sz w:val="24"/>
          <w:szCs w:val="24"/>
        </w:rPr>
        <w:t>This Scoping Study</w:t>
      </w:r>
      <w:r w:rsidR="00C842B2">
        <w:rPr>
          <w:sz w:val="24"/>
          <w:szCs w:val="24"/>
        </w:rPr>
        <w:t xml:space="preserve"> was </w:t>
      </w:r>
      <w:r>
        <w:rPr>
          <w:sz w:val="24"/>
          <w:szCs w:val="24"/>
        </w:rPr>
        <w:t xml:space="preserve">commissioned by the International Council for Education of People with Visual Impairment </w:t>
      </w:r>
      <w:r w:rsidR="00B24542">
        <w:rPr>
          <w:sz w:val="24"/>
          <w:szCs w:val="24"/>
        </w:rPr>
        <w:t xml:space="preserve">(ICEVI) </w:t>
      </w:r>
      <w:r>
        <w:rPr>
          <w:sz w:val="24"/>
          <w:szCs w:val="24"/>
        </w:rPr>
        <w:t>Pacific</w:t>
      </w:r>
      <w:r w:rsidR="00C842B2">
        <w:rPr>
          <w:sz w:val="24"/>
          <w:szCs w:val="24"/>
        </w:rPr>
        <w:t>.  It</w:t>
      </w:r>
      <w:r>
        <w:rPr>
          <w:sz w:val="24"/>
          <w:szCs w:val="24"/>
        </w:rPr>
        <w:t xml:space="preserve"> collate</w:t>
      </w:r>
      <w:r w:rsidR="00C842B2">
        <w:rPr>
          <w:sz w:val="24"/>
          <w:szCs w:val="24"/>
        </w:rPr>
        <w:t>s</w:t>
      </w:r>
      <w:r>
        <w:rPr>
          <w:sz w:val="24"/>
          <w:szCs w:val="24"/>
        </w:rPr>
        <w:t xml:space="preserve"> information about the current situation in relation to education for children and young people who are blind or vision impaired</w:t>
      </w:r>
      <w:r w:rsidR="00C842B2">
        <w:rPr>
          <w:sz w:val="24"/>
          <w:szCs w:val="24"/>
        </w:rPr>
        <w:t xml:space="preserve"> in Pacific countries</w:t>
      </w:r>
      <w:r>
        <w:rPr>
          <w:sz w:val="24"/>
          <w:szCs w:val="24"/>
        </w:rPr>
        <w:t xml:space="preserve">.  This information is expected to </w:t>
      </w:r>
      <w:r w:rsidR="00E66DC4">
        <w:rPr>
          <w:sz w:val="24"/>
          <w:szCs w:val="24"/>
        </w:rPr>
        <w:t xml:space="preserve">inform </w:t>
      </w:r>
      <w:r>
        <w:rPr>
          <w:sz w:val="24"/>
          <w:szCs w:val="24"/>
        </w:rPr>
        <w:t xml:space="preserve">efforts </w:t>
      </w:r>
      <w:r w:rsidR="00E66DC4">
        <w:rPr>
          <w:sz w:val="24"/>
          <w:szCs w:val="24"/>
        </w:rPr>
        <w:t>by</w:t>
      </w:r>
      <w:r>
        <w:rPr>
          <w:sz w:val="24"/>
          <w:szCs w:val="24"/>
        </w:rPr>
        <w:t xml:space="preserve"> ICEVI Pacific </w:t>
      </w:r>
      <w:r w:rsidR="00E66DC4">
        <w:rPr>
          <w:sz w:val="24"/>
          <w:szCs w:val="24"/>
        </w:rPr>
        <w:t xml:space="preserve">and its partners </w:t>
      </w:r>
      <w:r>
        <w:rPr>
          <w:sz w:val="24"/>
          <w:szCs w:val="24"/>
        </w:rPr>
        <w:t xml:space="preserve">over the next three to five years.  In addition, it </w:t>
      </w:r>
      <w:r w:rsidR="00B24542">
        <w:rPr>
          <w:sz w:val="24"/>
          <w:szCs w:val="24"/>
        </w:rPr>
        <w:t xml:space="preserve">is hoped this information will inform </w:t>
      </w:r>
      <w:r>
        <w:rPr>
          <w:sz w:val="24"/>
          <w:szCs w:val="24"/>
        </w:rPr>
        <w:t>plans and activities of organisations interested in and responsible for the provision of inclusive education services across the region.</w:t>
      </w:r>
    </w:p>
    <w:p w14:paraId="74974CA5" w14:textId="3CD54E5A" w:rsidR="00BB70D8" w:rsidRDefault="00BB70D8" w:rsidP="00556C93">
      <w:pPr>
        <w:spacing w:line="276" w:lineRule="auto"/>
        <w:rPr>
          <w:sz w:val="24"/>
          <w:szCs w:val="24"/>
        </w:rPr>
      </w:pPr>
      <w:r>
        <w:rPr>
          <w:sz w:val="24"/>
          <w:szCs w:val="24"/>
        </w:rPr>
        <w:t xml:space="preserve">The </w:t>
      </w:r>
      <w:r w:rsidR="00CE3B2B" w:rsidRPr="005E06B0">
        <w:rPr>
          <w:sz w:val="24"/>
          <w:szCs w:val="24"/>
        </w:rPr>
        <w:t xml:space="preserve">Pacific Island </w:t>
      </w:r>
      <w:r w:rsidRPr="005E06B0">
        <w:rPr>
          <w:sz w:val="24"/>
          <w:szCs w:val="24"/>
        </w:rPr>
        <w:t xml:space="preserve">countries </w:t>
      </w:r>
      <w:r w:rsidR="00CE3B2B" w:rsidRPr="005E06B0">
        <w:rPr>
          <w:sz w:val="24"/>
          <w:szCs w:val="24"/>
        </w:rPr>
        <w:t xml:space="preserve">that participated </w:t>
      </w:r>
      <w:r>
        <w:rPr>
          <w:sz w:val="24"/>
          <w:szCs w:val="24"/>
        </w:rPr>
        <w:t>in this Scoping Study are: Cook Islands, Federated States of Micronesia, Fiji, Kiribati, Marshall Islands,</w:t>
      </w:r>
      <w:r w:rsidR="00117B0D">
        <w:rPr>
          <w:sz w:val="24"/>
          <w:szCs w:val="24"/>
        </w:rPr>
        <w:t xml:space="preserve"> </w:t>
      </w:r>
      <w:r w:rsidR="00117B0D" w:rsidRPr="001C7E65">
        <w:rPr>
          <w:sz w:val="24"/>
          <w:szCs w:val="24"/>
        </w:rPr>
        <w:t>Nauru,</w:t>
      </w:r>
      <w:r w:rsidR="00117B0D">
        <w:rPr>
          <w:sz w:val="24"/>
          <w:szCs w:val="24"/>
        </w:rPr>
        <w:t xml:space="preserve"> </w:t>
      </w:r>
      <w:r>
        <w:rPr>
          <w:sz w:val="24"/>
          <w:szCs w:val="24"/>
        </w:rPr>
        <w:t xml:space="preserve">Papua New Guinea, Samoa, </w:t>
      </w:r>
      <w:r w:rsidRPr="009B2E69">
        <w:rPr>
          <w:sz w:val="24"/>
          <w:szCs w:val="24"/>
        </w:rPr>
        <w:t>Solomon Islands,</w:t>
      </w:r>
      <w:r>
        <w:rPr>
          <w:sz w:val="24"/>
          <w:szCs w:val="24"/>
        </w:rPr>
        <w:t xml:space="preserve"> Tonga, Tuvalu</w:t>
      </w:r>
      <w:r w:rsidR="004C18B4">
        <w:rPr>
          <w:sz w:val="24"/>
          <w:szCs w:val="24"/>
        </w:rPr>
        <w:t xml:space="preserve"> and</w:t>
      </w:r>
      <w:r>
        <w:rPr>
          <w:sz w:val="24"/>
          <w:szCs w:val="24"/>
        </w:rPr>
        <w:t xml:space="preserve"> Vanuatu</w:t>
      </w:r>
      <w:r w:rsidR="00645F57">
        <w:rPr>
          <w:sz w:val="24"/>
          <w:szCs w:val="24"/>
        </w:rPr>
        <w:t>.</w:t>
      </w:r>
      <w:r w:rsidR="00C842B2">
        <w:rPr>
          <w:sz w:val="24"/>
          <w:szCs w:val="24"/>
        </w:rPr>
        <w:t xml:space="preserve">  </w:t>
      </w:r>
      <w:r w:rsidR="00117B0D">
        <w:rPr>
          <w:sz w:val="24"/>
          <w:szCs w:val="24"/>
        </w:rPr>
        <w:t xml:space="preserve">While the Study team sought information from other countries, their </w:t>
      </w:r>
      <w:r w:rsidR="006A341B">
        <w:rPr>
          <w:sz w:val="24"/>
          <w:szCs w:val="24"/>
        </w:rPr>
        <w:t>absence from the Study is one of its limitations.</w:t>
      </w:r>
    </w:p>
    <w:p w14:paraId="4F67DE2B" w14:textId="6304F86A" w:rsidR="00645F57" w:rsidRDefault="00645F57" w:rsidP="00556C93">
      <w:pPr>
        <w:spacing w:line="276" w:lineRule="auto"/>
        <w:rPr>
          <w:sz w:val="24"/>
          <w:szCs w:val="24"/>
        </w:rPr>
      </w:pPr>
      <w:r>
        <w:rPr>
          <w:sz w:val="24"/>
          <w:szCs w:val="24"/>
        </w:rPr>
        <w:t>The information included in this Study has been largely collected through interviews and responses</w:t>
      </w:r>
      <w:r w:rsidR="00B24542">
        <w:rPr>
          <w:sz w:val="24"/>
          <w:szCs w:val="24"/>
        </w:rPr>
        <w:t xml:space="preserve"> to</w:t>
      </w:r>
      <w:r>
        <w:rPr>
          <w:sz w:val="24"/>
          <w:szCs w:val="24"/>
        </w:rPr>
        <w:t xml:space="preserve"> written surveys with the Ministries of Education (</w:t>
      </w:r>
      <w:proofErr w:type="spellStart"/>
      <w:r>
        <w:rPr>
          <w:sz w:val="24"/>
          <w:szCs w:val="24"/>
        </w:rPr>
        <w:t>MoEs</w:t>
      </w:r>
      <w:proofErr w:type="spellEnd"/>
      <w:r>
        <w:rPr>
          <w:sz w:val="24"/>
          <w:szCs w:val="24"/>
        </w:rPr>
        <w:t>), organisations of persons with disabilities (OPDs), education service providers and other stakeholders at national, regional and international levels.  There is little existing accessible documentation about these services, but where available, this has also been referenced</w:t>
      </w:r>
      <w:r w:rsidR="006A341B">
        <w:rPr>
          <w:sz w:val="24"/>
          <w:szCs w:val="24"/>
        </w:rPr>
        <w:t xml:space="preserve"> (see Annex 4)</w:t>
      </w:r>
      <w:r>
        <w:rPr>
          <w:sz w:val="24"/>
          <w:szCs w:val="24"/>
        </w:rPr>
        <w:t>.</w:t>
      </w:r>
    </w:p>
    <w:p w14:paraId="2C5224E1" w14:textId="0B8419E7" w:rsidR="00737762" w:rsidRDefault="004C18B4" w:rsidP="00556C93">
      <w:pPr>
        <w:spacing w:line="276" w:lineRule="auto"/>
        <w:rPr>
          <w:sz w:val="24"/>
          <w:szCs w:val="24"/>
        </w:rPr>
      </w:pPr>
      <w:r>
        <w:rPr>
          <w:sz w:val="24"/>
          <w:szCs w:val="24"/>
        </w:rPr>
        <w:t>T</w:t>
      </w:r>
      <w:r w:rsidR="00645F57">
        <w:rPr>
          <w:sz w:val="24"/>
          <w:szCs w:val="24"/>
        </w:rPr>
        <w:t xml:space="preserve">he Scoping Study found that </w:t>
      </w:r>
      <w:r w:rsidR="00E66DC4">
        <w:rPr>
          <w:sz w:val="24"/>
          <w:szCs w:val="24"/>
        </w:rPr>
        <w:t xml:space="preserve">a history of effort </w:t>
      </w:r>
      <w:r w:rsidR="006A341B">
        <w:rPr>
          <w:sz w:val="24"/>
          <w:szCs w:val="24"/>
        </w:rPr>
        <w:t xml:space="preserve">by non-government organisations in the provision of </w:t>
      </w:r>
      <w:r w:rsidR="00E66DC4">
        <w:rPr>
          <w:sz w:val="24"/>
          <w:szCs w:val="24"/>
        </w:rPr>
        <w:t xml:space="preserve">education for students who are blind or vision impaired in some Pacific countries provides a foundation for future activities in the region.  In recent years there </w:t>
      </w:r>
      <w:r w:rsidR="00645F57">
        <w:rPr>
          <w:sz w:val="24"/>
          <w:szCs w:val="24"/>
        </w:rPr>
        <w:t xml:space="preserve">has been some positive progress in terms of </w:t>
      </w:r>
      <w:r w:rsidR="001154E3">
        <w:rPr>
          <w:sz w:val="24"/>
          <w:szCs w:val="24"/>
        </w:rPr>
        <w:t xml:space="preserve">regional and </w:t>
      </w:r>
      <w:r w:rsidR="00E66DC4">
        <w:rPr>
          <w:sz w:val="24"/>
          <w:szCs w:val="24"/>
        </w:rPr>
        <w:t xml:space="preserve">national policies </w:t>
      </w:r>
      <w:r w:rsidR="006A341B">
        <w:rPr>
          <w:sz w:val="24"/>
          <w:szCs w:val="24"/>
        </w:rPr>
        <w:t xml:space="preserve">and plans </w:t>
      </w:r>
      <w:r w:rsidR="00E66DC4">
        <w:rPr>
          <w:sz w:val="24"/>
          <w:szCs w:val="24"/>
        </w:rPr>
        <w:t>relating to inclusive education</w:t>
      </w:r>
      <w:r w:rsidR="001154E3">
        <w:rPr>
          <w:sz w:val="24"/>
          <w:szCs w:val="24"/>
        </w:rPr>
        <w:t>.  Also, there are signs that i</w:t>
      </w:r>
      <w:r w:rsidR="00E66DC4">
        <w:rPr>
          <w:sz w:val="24"/>
          <w:szCs w:val="24"/>
        </w:rPr>
        <w:t xml:space="preserve">mplementation of some aspects of these policies </w:t>
      </w:r>
      <w:r w:rsidR="001154E3">
        <w:rPr>
          <w:sz w:val="24"/>
          <w:szCs w:val="24"/>
        </w:rPr>
        <w:t xml:space="preserve">is beginning </w:t>
      </w:r>
      <w:r w:rsidR="00645F57">
        <w:rPr>
          <w:sz w:val="24"/>
          <w:szCs w:val="24"/>
        </w:rPr>
        <w:t>in several countries</w:t>
      </w:r>
      <w:r w:rsidR="00737762">
        <w:rPr>
          <w:sz w:val="24"/>
          <w:szCs w:val="24"/>
        </w:rPr>
        <w:t>.  There is also shared agreement that a great deal more work</w:t>
      </w:r>
      <w:r w:rsidR="001154E3">
        <w:rPr>
          <w:sz w:val="24"/>
          <w:szCs w:val="24"/>
        </w:rPr>
        <w:t>, at many levels,</w:t>
      </w:r>
      <w:r w:rsidR="00737762">
        <w:rPr>
          <w:sz w:val="24"/>
          <w:szCs w:val="24"/>
        </w:rPr>
        <w:t xml:space="preserve"> is necessary to enable this </w:t>
      </w:r>
      <w:r w:rsidR="006A341B">
        <w:rPr>
          <w:sz w:val="24"/>
          <w:szCs w:val="24"/>
        </w:rPr>
        <w:t xml:space="preserve">relatively small </w:t>
      </w:r>
      <w:r w:rsidR="00737762">
        <w:rPr>
          <w:sz w:val="24"/>
          <w:szCs w:val="24"/>
        </w:rPr>
        <w:t>group of students to achieve their potential</w:t>
      </w:r>
      <w:r>
        <w:rPr>
          <w:sz w:val="24"/>
          <w:szCs w:val="24"/>
        </w:rPr>
        <w:t>, alongside their sighted sisters and brothers</w:t>
      </w:r>
      <w:r w:rsidR="00645F57">
        <w:rPr>
          <w:sz w:val="24"/>
          <w:szCs w:val="24"/>
        </w:rPr>
        <w:t xml:space="preserve">.  </w:t>
      </w:r>
    </w:p>
    <w:p w14:paraId="71389ADB" w14:textId="27AE0195" w:rsidR="001154E3" w:rsidRDefault="001154E3" w:rsidP="00556C93">
      <w:pPr>
        <w:spacing w:line="276" w:lineRule="auto"/>
        <w:rPr>
          <w:sz w:val="24"/>
          <w:szCs w:val="24"/>
        </w:rPr>
      </w:pPr>
      <w:r>
        <w:rPr>
          <w:sz w:val="24"/>
          <w:szCs w:val="24"/>
        </w:rPr>
        <w:t xml:space="preserve">The Pacific Regional Education Framework (PACREF) is a shared regional agreement among </w:t>
      </w:r>
      <w:r w:rsidR="00645F57">
        <w:rPr>
          <w:sz w:val="24"/>
          <w:szCs w:val="24"/>
        </w:rPr>
        <w:t xml:space="preserve">Pacific governments </w:t>
      </w:r>
      <w:r>
        <w:rPr>
          <w:sz w:val="24"/>
          <w:szCs w:val="24"/>
        </w:rPr>
        <w:t>about aspirations for education.  PACREF includes 10 references to inclusive education.  A</w:t>
      </w:r>
      <w:r w:rsidR="00B24542">
        <w:rPr>
          <w:sz w:val="24"/>
          <w:szCs w:val="24"/>
        </w:rPr>
        <w:t xml:space="preserve"> US$15m grant </w:t>
      </w:r>
      <w:r>
        <w:rPr>
          <w:sz w:val="24"/>
          <w:szCs w:val="24"/>
        </w:rPr>
        <w:t>has</w:t>
      </w:r>
      <w:r w:rsidR="00B24542">
        <w:rPr>
          <w:sz w:val="24"/>
          <w:szCs w:val="24"/>
        </w:rPr>
        <w:t xml:space="preserve"> </w:t>
      </w:r>
      <w:r>
        <w:rPr>
          <w:sz w:val="24"/>
          <w:szCs w:val="24"/>
        </w:rPr>
        <w:t xml:space="preserve">recently </w:t>
      </w:r>
      <w:r w:rsidR="00B24542">
        <w:rPr>
          <w:sz w:val="24"/>
          <w:szCs w:val="24"/>
        </w:rPr>
        <w:t xml:space="preserve">been made by the Global Partnership for Education </w:t>
      </w:r>
      <w:r>
        <w:rPr>
          <w:sz w:val="24"/>
          <w:szCs w:val="24"/>
        </w:rPr>
        <w:t xml:space="preserve">(GPE) </w:t>
      </w:r>
      <w:r w:rsidR="00B24542">
        <w:rPr>
          <w:sz w:val="24"/>
          <w:szCs w:val="24"/>
        </w:rPr>
        <w:t>to support the implementation of PACREF</w:t>
      </w:r>
      <w:r>
        <w:rPr>
          <w:sz w:val="24"/>
          <w:szCs w:val="24"/>
        </w:rPr>
        <w:t>.</w:t>
      </w:r>
      <w:r w:rsidR="00B24542">
        <w:rPr>
          <w:sz w:val="24"/>
          <w:szCs w:val="24"/>
        </w:rPr>
        <w:t xml:space="preserve">  A </w:t>
      </w:r>
      <w:r>
        <w:rPr>
          <w:sz w:val="24"/>
          <w:szCs w:val="24"/>
        </w:rPr>
        <w:t xml:space="preserve">group of </w:t>
      </w:r>
      <w:r w:rsidR="00B24542">
        <w:rPr>
          <w:sz w:val="24"/>
          <w:szCs w:val="24"/>
        </w:rPr>
        <w:t xml:space="preserve">technical </w:t>
      </w:r>
      <w:r>
        <w:rPr>
          <w:sz w:val="24"/>
          <w:szCs w:val="24"/>
        </w:rPr>
        <w:t>agencies working in the Pacific</w:t>
      </w:r>
      <w:r w:rsidR="00B24542">
        <w:rPr>
          <w:sz w:val="24"/>
          <w:szCs w:val="24"/>
        </w:rPr>
        <w:t xml:space="preserve"> </w:t>
      </w:r>
      <w:r>
        <w:rPr>
          <w:sz w:val="24"/>
          <w:szCs w:val="24"/>
        </w:rPr>
        <w:t xml:space="preserve">(comprising UN and Pacific regional organisations) </w:t>
      </w:r>
      <w:r w:rsidR="00B24542">
        <w:rPr>
          <w:sz w:val="24"/>
          <w:szCs w:val="24"/>
        </w:rPr>
        <w:t xml:space="preserve">has been formed, </w:t>
      </w:r>
      <w:r>
        <w:rPr>
          <w:sz w:val="24"/>
          <w:szCs w:val="24"/>
        </w:rPr>
        <w:t xml:space="preserve">under the leadership of University of South Pacific (USP), </w:t>
      </w:r>
      <w:r w:rsidR="00B24542">
        <w:rPr>
          <w:sz w:val="24"/>
          <w:szCs w:val="24"/>
        </w:rPr>
        <w:t>to advise</w:t>
      </w:r>
      <w:r w:rsidR="00645F57">
        <w:rPr>
          <w:sz w:val="24"/>
          <w:szCs w:val="24"/>
        </w:rPr>
        <w:t xml:space="preserve"> </w:t>
      </w:r>
      <w:r w:rsidR="00B24542">
        <w:rPr>
          <w:sz w:val="24"/>
          <w:szCs w:val="24"/>
        </w:rPr>
        <w:t xml:space="preserve">on implementation.  </w:t>
      </w:r>
      <w:r>
        <w:rPr>
          <w:sz w:val="24"/>
          <w:szCs w:val="24"/>
        </w:rPr>
        <w:t>Efforts are beginning in relation to monitoring progress against the targets set in PACREF.</w:t>
      </w:r>
      <w:r w:rsidR="006A341B">
        <w:rPr>
          <w:sz w:val="24"/>
          <w:szCs w:val="24"/>
        </w:rPr>
        <w:t xml:space="preserve">  This effort provides potential sources of energy to improve education for students who are blind or vision impaired</w:t>
      </w:r>
      <w:r w:rsidR="00117B0D">
        <w:rPr>
          <w:sz w:val="24"/>
          <w:szCs w:val="24"/>
        </w:rPr>
        <w:t xml:space="preserve">.  </w:t>
      </w:r>
      <w:r w:rsidR="00117B0D" w:rsidRPr="000D28B4">
        <w:rPr>
          <w:sz w:val="24"/>
          <w:szCs w:val="24"/>
        </w:rPr>
        <w:t xml:space="preserve">To date however, where there is evidence of inclusive education policies and activities, they tend to be generic rather than address specific means for educational inclusion of children who are blind or vision impaired.  </w:t>
      </w:r>
    </w:p>
    <w:p w14:paraId="5A1285BF" w14:textId="7CFA4BB4" w:rsidR="000D28B4" w:rsidRDefault="0086780A" w:rsidP="00556C93">
      <w:pPr>
        <w:spacing w:line="276" w:lineRule="auto"/>
        <w:rPr>
          <w:sz w:val="24"/>
          <w:szCs w:val="24"/>
        </w:rPr>
      </w:pPr>
      <w:r>
        <w:lastRenderedPageBreak/>
        <w:t xml:space="preserve">Assistive technology is the phrase used to describe a range of means for people who are blind or vision impaired to access information.  </w:t>
      </w:r>
      <w:r>
        <w:rPr>
          <w:sz w:val="24"/>
          <w:szCs w:val="24"/>
        </w:rPr>
        <w:t xml:space="preserve">In practical terms, basic means for students who are vision impaired to access information are low cost: these include magnifiers, reading domes, coloured overlays, specialist lamps or large font printed material.  Higher cost assistive technology includes </w:t>
      </w:r>
      <w:r>
        <w:t xml:space="preserve">video magnifiers and screen readers.  </w:t>
      </w:r>
      <w:r w:rsidR="000D28B4">
        <w:rPr>
          <w:sz w:val="24"/>
          <w:szCs w:val="24"/>
        </w:rPr>
        <w:t xml:space="preserve">For students who are blind, </w:t>
      </w:r>
      <w:r>
        <w:rPr>
          <w:sz w:val="24"/>
          <w:szCs w:val="24"/>
        </w:rPr>
        <w:t>basic</w:t>
      </w:r>
      <w:r w:rsidR="000D28B4">
        <w:rPr>
          <w:sz w:val="24"/>
          <w:szCs w:val="24"/>
        </w:rPr>
        <w:t xml:space="preserve"> means for students to access information</w:t>
      </w:r>
      <w:r w:rsidR="00372AEA">
        <w:rPr>
          <w:sz w:val="24"/>
          <w:szCs w:val="24"/>
        </w:rPr>
        <w:t xml:space="preserve"> include</w:t>
      </w:r>
      <w:r w:rsidR="000D28B4">
        <w:rPr>
          <w:sz w:val="24"/>
          <w:szCs w:val="24"/>
        </w:rPr>
        <w:t xml:space="preserve"> Braille</w:t>
      </w:r>
      <w:r w:rsidR="00372AEA">
        <w:rPr>
          <w:sz w:val="24"/>
          <w:szCs w:val="24"/>
        </w:rPr>
        <w:t xml:space="preserve"> (hard copy) and access to screen-reading software, known as non-visual direct access (NVDA).  Both students who are vision impaired or blind </w:t>
      </w:r>
      <w:r>
        <w:rPr>
          <w:sz w:val="24"/>
          <w:szCs w:val="24"/>
        </w:rPr>
        <w:t xml:space="preserve">may </w:t>
      </w:r>
      <w:r w:rsidR="00372AEA">
        <w:rPr>
          <w:sz w:val="24"/>
          <w:szCs w:val="24"/>
        </w:rPr>
        <w:t>require</w:t>
      </w:r>
      <w:r w:rsidR="000D28B4">
        <w:rPr>
          <w:sz w:val="24"/>
          <w:szCs w:val="24"/>
        </w:rPr>
        <w:t xml:space="preserve"> orientation and mobility</w:t>
      </w:r>
      <w:r w:rsidR="00372AEA">
        <w:rPr>
          <w:sz w:val="24"/>
          <w:szCs w:val="24"/>
        </w:rPr>
        <w:t xml:space="preserve"> training.</w:t>
      </w:r>
      <w:r w:rsidR="000D28B4">
        <w:rPr>
          <w:sz w:val="24"/>
          <w:szCs w:val="24"/>
        </w:rPr>
        <w:t xml:space="preserve"> </w:t>
      </w:r>
    </w:p>
    <w:p w14:paraId="3E11138E" w14:textId="7985A55D" w:rsidR="00645F57" w:rsidRDefault="006A341B" w:rsidP="00556C93">
      <w:pPr>
        <w:spacing w:line="276" w:lineRule="auto"/>
        <w:rPr>
          <w:sz w:val="24"/>
          <w:szCs w:val="24"/>
        </w:rPr>
      </w:pPr>
      <w:r>
        <w:rPr>
          <w:sz w:val="24"/>
          <w:szCs w:val="24"/>
        </w:rPr>
        <w:t xml:space="preserve">The Scoping Study found </w:t>
      </w:r>
      <w:r w:rsidR="00B24542">
        <w:rPr>
          <w:sz w:val="24"/>
          <w:szCs w:val="24"/>
        </w:rPr>
        <w:t xml:space="preserve">positive </w:t>
      </w:r>
      <w:r w:rsidR="00645F57">
        <w:rPr>
          <w:sz w:val="24"/>
          <w:szCs w:val="24"/>
        </w:rPr>
        <w:t xml:space="preserve">signs of effort </w:t>
      </w:r>
      <w:r w:rsidR="00891A70">
        <w:rPr>
          <w:sz w:val="24"/>
          <w:szCs w:val="24"/>
        </w:rPr>
        <w:t xml:space="preserve">and resource-allocation </w:t>
      </w:r>
      <w:r w:rsidR="00645F57">
        <w:rPr>
          <w:sz w:val="24"/>
          <w:szCs w:val="24"/>
        </w:rPr>
        <w:t>toward implementation of inclusive approaches and practices in primary and secondary schools</w:t>
      </w:r>
      <w:r w:rsidR="00737762">
        <w:rPr>
          <w:sz w:val="24"/>
          <w:szCs w:val="24"/>
        </w:rPr>
        <w:t xml:space="preserve"> to date</w:t>
      </w:r>
      <w:r w:rsidR="00B24542">
        <w:rPr>
          <w:sz w:val="24"/>
          <w:szCs w:val="24"/>
        </w:rPr>
        <w:t xml:space="preserve">, which make a difference for some students.  </w:t>
      </w:r>
      <w:r w:rsidR="000D28B4">
        <w:rPr>
          <w:sz w:val="24"/>
          <w:szCs w:val="24"/>
        </w:rPr>
        <w:t xml:space="preserve">In several countries, education systems provide some level of </w:t>
      </w:r>
      <w:r w:rsidR="000D28B4">
        <w:t xml:space="preserve">adaptive technology, Braille, orientation and mobility and inclusive teaching strategies.  </w:t>
      </w:r>
      <w:r w:rsidR="00645F57">
        <w:rPr>
          <w:sz w:val="24"/>
          <w:szCs w:val="24"/>
        </w:rPr>
        <w:t xml:space="preserve">At the tertiary level, universities, particularly in Fiji, and some technical and vocational education </w:t>
      </w:r>
      <w:r w:rsidR="001154E3">
        <w:rPr>
          <w:sz w:val="24"/>
          <w:szCs w:val="24"/>
        </w:rPr>
        <w:t xml:space="preserve">programs and </w:t>
      </w:r>
      <w:r w:rsidR="00645F57">
        <w:rPr>
          <w:sz w:val="24"/>
          <w:szCs w:val="24"/>
        </w:rPr>
        <w:t xml:space="preserve">providers are </w:t>
      </w:r>
      <w:r w:rsidR="001154E3">
        <w:rPr>
          <w:sz w:val="24"/>
          <w:szCs w:val="24"/>
        </w:rPr>
        <w:t xml:space="preserve">operating some </w:t>
      </w:r>
      <w:r w:rsidR="00B24542">
        <w:rPr>
          <w:sz w:val="24"/>
          <w:szCs w:val="24"/>
        </w:rPr>
        <w:t xml:space="preserve">inclusive and </w:t>
      </w:r>
      <w:r w:rsidR="00645F57">
        <w:rPr>
          <w:sz w:val="24"/>
          <w:szCs w:val="24"/>
        </w:rPr>
        <w:t xml:space="preserve">accessible services.  </w:t>
      </w:r>
      <w:r w:rsidR="00B24542">
        <w:rPr>
          <w:sz w:val="24"/>
          <w:szCs w:val="24"/>
        </w:rPr>
        <w:t xml:space="preserve">Overall, </w:t>
      </w:r>
      <w:r w:rsidR="001154E3">
        <w:rPr>
          <w:sz w:val="24"/>
          <w:szCs w:val="24"/>
        </w:rPr>
        <w:t xml:space="preserve">however, </w:t>
      </w:r>
      <w:r w:rsidR="00B24542">
        <w:rPr>
          <w:sz w:val="24"/>
          <w:szCs w:val="24"/>
        </w:rPr>
        <w:t xml:space="preserve">opportunities </w:t>
      </w:r>
      <w:r w:rsidR="001154E3">
        <w:rPr>
          <w:sz w:val="24"/>
          <w:szCs w:val="24"/>
        </w:rPr>
        <w:t>for</w:t>
      </w:r>
      <w:r w:rsidR="00B24542">
        <w:rPr>
          <w:sz w:val="24"/>
          <w:szCs w:val="24"/>
        </w:rPr>
        <w:t xml:space="preserve"> students who are blind </w:t>
      </w:r>
      <w:r w:rsidR="007F50D6">
        <w:rPr>
          <w:sz w:val="24"/>
          <w:szCs w:val="24"/>
        </w:rPr>
        <w:t xml:space="preserve">or </w:t>
      </w:r>
      <w:r w:rsidR="00B24542">
        <w:rPr>
          <w:sz w:val="24"/>
          <w:szCs w:val="24"/>
        </w:rPr>
        <w:t>vision impaired to participate in school, remain limited.</w:t>
      </w:r>
      <w:r w:rsidR="000D28B4">
        <w:rPr>
          <w:sz w:val="24"/>
          <w:szCs w:val="24"/>
        </w:rPr>
        <w:t xml:space="preserve">  </w:t>
      </w:r>
    </w:p>
    <w:p w14:paraId="603D7E11" w14:textId="0154638F" w:rsidR="00891A70" w:rsidRDefault="00645F57" w:rsidP="00556C93">
      <w:pPr>
        <w:spacing w:line="276" w:lineRule="auto"/>
        <w:rPr>
          <w:sz w:val="24"/>
          <w:szCs w:val="24"/>
        </w:rPr>
      </w:pPr>
      <w:r>
        <w:rPr>
          <w:sz w:val="24"/>
          <w:szCs w:val="24"/>
        </w:rPr>
        <w:t xml:space="preserve">In the countries where advances have been made on inclusive education, </w:t>
      </w:r>
      <w:r w:rsidR="006A341B">
        <w:rPr>
          <w:sz w:val="24"/>
          <w:szCs w:val="24"/>
        </w:rPr>
        <w:t xml:space="preserve">such as </w:t>
      </w:r>
      <w:r w:rsidR="001154E3">
        <w:rPr>
          <w:sz w:val="24"/>
          <w:szCs w:val="24"/>
        </w:rPr>
        <w:t>Cook Islands</w:t>
      </w:r>
      <w:r w:rsidR="006A341B">
        <w:rPr>
          <w:sz w:val="24"/>
          <w:szCs w:val="24"/>
        </w:rPr>
        <w:t>, Fiji</w:t>
      </w:r>
      <w:r w:rsidR="00225AE0">
        <w:rPr>
          <w:sz w:val="24"/>
          <w:szCs w:val="24"/>
        </w:rPr>
        <w:t>,</w:t>
      </w:r>
      <w:r w:rsidR="001154E3">
        <w:rPr>
          <w:sz w:val="24"/>
          <w:szCs w:val="24"/>
        </w:rPr>
        <w:t xml:space="preserve"> Kiribati,</w:t>
      </w:r>
      <w:r w:rsidR="00193709">
        <w:rPr>
          <w:sz w:val="24"/>
          <w:szCs w:val="24"/>
        </w:rPr>
        <w:t xml:space="preserve"> </w:t>
      </w:r>
      <w:r w:rsidR="00193709" w:rsidRPr="001E1F0A">
        <w:rPr>
          <w:sz w:val="24"/>
          <w:szCs w:val="24"/>
        </w:rPr>
        <w:t>and Samoa</w:t>
      </w:r>
      <w:r w:rsidR="001154E3" w:rsidRPr="001E1F0A">
        <w:rPr>
          <w:sz w:val="24"/>
          <w:szCs w:val="24"/>
        </w:rPr>
        <w:t xml:space="preserve"> </w:t>
      </w:r>
      <w:r w:rsidR="00891A70">
        <w:rPr>
          <w:sz w:val="24"/>
          <w:szCs w:val="24"/>
        </w:rPr>
        <w:t xml:space="preserve">most if not all </w:t>
      </w:r>
      <w:r>
        <w:rPr>
          <w:sz w:val="24"/>
          <w:szCs w:val="24"/>
        </w:rPr>
        <w:t xml:space="preserve">students have individual </w:t>
      </w:r>
      <w:r w:rsidR="00B251D0">
        <w:rPr>
          <w:sz w:val="24"/>
          <w:szCs w:val="24"/>
        </w:rPr>
        <w:t>E</w:t>
      </w:r>
      <w:r>
        <w:rPr>
          <w:sz w:val="24"/>
          <w:szCs w:val="24"/>
        </w:rPr>
        <w:t xml:space="preserve">ducation plans </w:t>
      </w:r>
      <w:r w:rsidR="00B251D0">
        <w:rPr>
          <w:sz w:val="24"/>
          <w:szCs w:val="24"/>
        </w:rPr>
        <w:t>(IEPs)</w:t>
      </w:r>
      <w:r w:rsidR="00007385">
        <w:rPr>
          <w:sz w:val="24"/>
          <w:szCs w:val="24"/>
        </w:rPr>
        <w:t xml:space="preserve"> </w:t>
      </w:r>
      <w:r>
        <w:rPr>
          <w:sz w:val="24"/>
          <w:szCs w:val="24"/>
        </w:rPr>
        <w:t xml:space="preserve">and access to </w:t>
      </w:r>
      <w:r w:rsidR="00737762">
        <w:rPr>
          <w:sz w:val="24"/>
          <w:szCs w:val="24"/>
        </w:rPr>
        <w:t xml:space="preserve">some </w:t>
      </w:r>
      <w:r>
        <w:rPr>
          <w:sz w:val="24"/>
          <w:szCs w:val="24"/>
        </w:rPr>
        <w:t>relevant equipment</w:t>
      </w:r>
      <w:r w:rsidR="00737762">
        <w:rPr>
          <w:sz w:val="24"/>
          <w:szCs w:val="24"/>
        </w:rPr>
        <w:t xml:space="preserve"> for making educational materials accessible</w:t>
      </w:r>
      <w:r>
        <w:rPr>
          <w:sz w:val="24"/>
          <w:szCs w:val="24"/>
        </w:rPr>
        <w:t>.</w:t>
      </w:r>
      <w:r w:rsidR="00891A70">
        <w:rPr>
          <w:sz w:val="24"/>
          <w:szCs w:val="24"/>
        </w:rPr>
        <w:t xml:space="preserve">  In most countries, there are </w:t>
      </w:r>
      <w:r w:rsidR="001154E3">
        <w:rPr>
          <w:sz w:val="24"/>
          <w:szCs w:val="24"/>
        </w:rPr>
        <w:t xml:space="preserve">major limitations </w:t>
      </w:r>
      <w:r w:rsidR="00B24542">
        <w:rPr>
          <w:sz w:val="24"/>
          <w:szCs w:val="24"/>
        </w:rPr>
        <w:t>in access</w:t>
      </w:r>
      <w:r w:rsidR="00891A70">
        <w:rPr>
          <w:sz w:val="24"/>
          <w:szCs w:val="24"/>
        </w:rPr>
        <w:t>, particularly related to geographical factors (</w:t>
      </w:r>
      <w:proofErr w:type="gramStart"/>
      <w:r w:rsidR="00891A70">
        <w:rPr>
          <w:sz w:val="24"/>
          <w:szCs w:val="24"/>
        </w:rPr>
        <w:t>e.g.</w:t>
      </w:r>
      <w:proofErr w:type="gramEnd"/>
      <w:r w:rsidR="00891A70">
        <w:rPr>
          <w:sz w:val="24"/>
          <w:szCs w:val="24"/>
        </w:rPr>
        <w:t xml:space="preserve"> location of schools vis-à-vis rural populations, and those living on outer islands), availability of specialist expertise (e.g. in relation to assessment</w:t>
      </w:r>
      <w:r w:rsidR="001154E3">
        <w:rPr>
          <w:sz w:val="24"/>
          <w:szCs w:val="24"/>
        </w:rPr>
        <w:t>/diagnosis, orientation and mobility,</w:t>
      </w:r>
      <w:r w:rsidR="00891A70">
        <w:rPr>
          <w:sz w:val="24"/>
          <w:szCs w:val="24"/>
        </w:rPr>
        <w:t xml:space="preserve"> </w:t>
      </w:r>
      <w:r w:rsidR="001154E3">
        <w:rPr>
          <w:sz w:val="24"/>
          <w:szCs w:val="24"/>
        </w:rPr>
        <w:t>and teaching skills in Braille or screen-reading software</w:t>
      </w:r>
      <w:r w:rsidR="00891A70">
        <w:rPr>
          <w:sz w:val="24"/>
          <w:szCs w:val="24"/>
        </w:rPr>
        <w:t xml:space="preserve">), and budget allocations for equipment and supplies (e.g. </w:t>
      </w:r>
      <w:proofErr w:type="spellStart"/>
      <w:r w:rsidR="00891A70">
        <w:rPr>
          <w:sz w:val="24"/>
          <w:szCs w:val="24"/>
        </w:rPr>
        <w:t>Braillers</w:t>
      </w:r>
      <w:proofErr w:type="spellEnd"/>
      <w:r w:rsidR="00891A70">
        <w:rPr>
          <w:sz w:val="24"/>
          <w:szCs w:val="24"/>
        </w:rPr>
        <w:t xml:space="preserve"> and specific types of paper).</w:t>
      </w:r>
    </w:p>
    <w:p w14:paraId="766C4E35" w14:textId="7FE0398C" w:rsidR="008E280C" w:rsidRDefault="00891A70" w:rsidP="00556C93">
      <w:pPr>
        <w:spacing w:line="276" w:lineRule="auto"/>
        <w:rPr>
          <w:sz w:val="24"/>
          <w:szCs w:val="24"/>
        </w:rPr>
      </w:pPr>
      <w:r>
        <w:rPr>
          <w:sz w:val="24"/>
          <w:szCs w:val="24"/>
        </w:rPr>
        <w:t>Accessing educational material</w:t>
      </w:r>
      <w:r w:rsidR="001154E3">
        <w:rPr>
          <w:sz w:val="24"/>
          <w:szCs w:val="24"/>
        </w:rPr>
        <w:t>s</w:t>
      </w:r>
      <w:r>
        <w:rPr>
          <w:sz w:val="24"/>
          <w:szCs w:val="24"/>
        </w:rPr>
        <w:t xml:space="preserve"> is a key issue for students who are blind or vision impaired.  Given the increasing, but not universal, access to IT services and internet connectivity in Pacific countries, and the value of contemporary ICT software systems for accessing information, this is an </w:t>
      </w:r>
      <w:r w:rsidR="008E280C">
        <w:rPr>
          <w:sz w:val="24"/>
          <w:szCs w:val="24"/>
        </w:rPr>
        <w:t xml:space="preserve">area </w:t>
      </w:r>
      <w:r w:rsidR="006A341B">
        <w:rPr>
          <w:sz w:val="24"/>
          <w:szCs w:val="24"/>
        </w:rPr>
        <w:t>where substantial benefits could be achieved</w:t>
      </w:r>
      <w:r w:rsidR="008E280C">
        <w:rPr>
          <w:sz w:val="24"/>
          <w:szCs w:val="24"/>
        </w:rPr>
        <w:t xml:space="preserve">.  </w:t>
      </w:r>
      <w:r w:rsidR="006A341B">
        <w:rPr>
          <w:sz w:val="24"/>
          <w:szCs w:val="24"/>
        </w:rPr>
        <w:t xml:space="preserve">If governments are able to influence communications policies to increase accessibility, this will contribute to better education for this category of students.  </w:t>
      </w:r>
      <w:r w:rsidR="008E280C">
        <w:rPr>
          <w:sz w:val="24"/>
          <w:szCs w:val="24"/>
        </w:rPr>
        <w:t>Where IT and internet access is limited, there is an increasing gap</w:t>
      </w:r>
      <w:r w:rsidR="006A341B">
        <w:rPr>
          <w:sz w:val="24"/>
          <w:szCs w:val="24"/>
        </w:rPr>
        <w:t xml:space="preserve"> in access to information</w:t>
      </w:r>
      <w:r w:rsidR="008E280C">
        <w:rPr>
          <w:sz w:val="24"/>
          <w:szCs w:val="24"/>
        </w:rPr>
        <w:t xml:space="preserve">, </w:t>
      </w:r>
      <w:proofErr w:type="gramStart"/>
      <w:r w:rsidR="008E280C">
        <w:rPr>
          <w:sz w:val="24"/>
          <w:szCs w:val="24"/>
        </w:rPr>
        <w:t>i.e.</w:t>
      </w:r>
      <w:proofErr w:type="gramEnd"/>
      <w:r w:rsidR="008E280C">
        <w:rPr>
          <w:sz w:val="24"/>
          <w:szCs w:val="24"/>
        </w:rPr>
        <w:t xml:space="preserve"> increasing inequality</w:t>
      </w:r>
      <w:r w:rsidR="006A341B">
        <w:rPr>
          <w:sz w:val="24"/>
          <w:szCs w:val="24"/>
        </w:rPr>
        <w:t>.</w:t>
      </w:r>
      <w:r>
        <w:rPr>
          <w:sz w:val="24"/>
          <w:szCs w:val="24"/>
        </w:rPr>
        <w:t xml:space="preserve"> </w:t>
      </w:r>
    </w:p>
    <w:p w14:paraId="029446A4" w14:textId="1A5033AE" w:rsidR="008E280C" w:rsidRDefault="008E280C" w:rsidP="00556C93">
      <w:pPr>
        <w:spacing w:line="276" w:lineRule="auto"/>
        <w:rPr>
          <w:sz w:val="24"/>
          <w:szCs w:val="24"/>
        </w:rPr>
      </w:pPr>
      <w:r w:rsidRPr="00737762">
        <w:rPr>
          <w:sz w:val="24"/>
          <w:szCs w:val="24"/>
        </w:rPr>
        <w:t xml:space="preserve">Most Pacific OPDs are interested in </w:t>
      </w:r>
      <w:r w:rsidR="00737762">
        <w:rPr>
          <w:sz w:val="24"/>
          <w:szCs w:val="24"/>
        </w:rPr>
        <w:t xml:space="preserve">and concerned about </w:t>
      </w:r>
      <w:r w:rsidRPr="00737762">
        <w:rPr>
          <w:sz w:val="24"/>
          <w:szCs w:val="24"/>
        </w:rPr>
        <w:t>inclusive education</w:t>
      </w:r>
      <w:r w:rsidR="001154E3">
        <w:rPr>
          <w:sz w:val="24"/>
          <w:szCs w:val="24"/>
        </w:rPr>
        <w:t xml:space="preserve">.  In practice, </w:t>
      </w:r>
      <w:r w:rsidR="006A341B">
        <w:rPr>
          <w:sz w:val="24"/>
          <w:szCs w:val="24"/>
        </w:rPr>
        <w:t xml:space="preserve">most of </w:t>
      </w:r>
      <w:r w:rsidR="001154E3">
        <w:rPr>
          <w:sz w:val="24"/>
          <w:szCs w:val="24"/>
        </w:rPr>
        <w:t>t</w:t>
      </w:r>
      <w:r w:rsidR="00B24542">
        <w:rPr>
          <w:sz w:val="24"/>
          <w:szCs w:val="24"/>
        </w:rPr>
        <w:t xml:space="preserve">heir </w:t>
      </w:r>
      <w:r w:rsidRPr="00737762">
        <w:rPr>
          <w:sz w:val="24"/>
          <w:szCs w:val="24"/>
        </w:rPr>
        <w:t>effort</w:t>
      </w:r>
      <w:r w:rsidR="00B24542">
        <w:rPr>
          <w:sz w:val="24"/>
          <w:szCs w:val="24"/>
        </w:rPr>
        <w:t>s</w:t>
      </w:r>
      <w:r w:rsidRPr="00737762">
        <w:rPr>
          <w:sz w:val="24"/>
          <w:szCs w:val="24"/>
        </w:rPr>
        <w:t xml:space="preserve"> </w:t>
      </w:r>
      <w:r w:rsidR="00B24542">
        <w:rPr>
          <w:sz w:val="24"/>
          <w:szCs w:val="24"/>
        </w:rPr>
        <w:t xml:space="preserve">are focused on </w:t>
      </w:r>
      <w:r w:rsidRPr="00737762">
        <w:rPr>
          <w:sz w:val="24"/>
          <w:szCs w:val="24"/>
        </w:rPr>
        <w:t>aspects of inclusion</w:t>
      </w:r>
      <w:r w:rsidR="00B24542">
        <w:rPr>
          <w:sz w:val="24"/>
          <w:szCs w:val="24"/>
        </w:rPr>
        <w:t xml:space="preserve"> </w:t>
      </w:r>
      <w:r w:rsidRPr="00737762">
        <w:rPr>
          <w:sz w:val="24"/>
          <w:szCs w:val="24"/>
        </w:rPr>
        <w:t xml:space="preserve">of more immediate value to their adult members.  </w:t>
      </w:r>
      <w:r w:rsidR="006A341B">
        <w:rPr>
          <w:sz w:val="24"/>
          <w:szCs w:val="24"/>
        </w:rPr>
        <w:t>C</w:t>
      </w:r>
      <w:r w:rsidR="00737762">
        <w:rPr>
          <w:sz w:val="24"/>
          <w:szCs w:val="24"/>
        </w:rPr>
        <w:t xml:space="preserve">urrent </w:t>
      </w:r>
      <w:r w:rsidRPr="00737762">
        <w:rPr>
          <w:sz w:val="24"/>
          <w:szCs w:val="24"/>
        </w:rPr>
        <w:t>prioritie</w:t>
      </w:r>
      <w:r w:rsidR="001154E3">
        <w:rPr>
          <w:sz w:val="24"/>
          <w:szCs w:val="24"/>
        </w:rPr>
        <w:t>s include</w:t>
      </w:r>
      <w:r w:rsidRPr="00737762">
        <w:rPr>
          <w:sz w:val="24"/>
          <w:szCs w:val="24"/>
        </w:rPr>
        <w:t xml:space="preserve"> employment, </w:t>
      </w:r>
      <w:r w:rsidR="008F19BC" w:rsidRPr="00737762">
        <w:rPr>
          <w:sz w:val="24"/>
          <w:szCs w:val="24"/>
        </w:rPr>
        <w:t xml:space="preserve">inclusive </w:t>
      </w:r>
      <w:r w:rsidRPr="00737762">
        <w:rPr>
          <w:sz w:val="24"/>
          <w:szCs w:val="24"/>
        </w:rPr>
        <w:t xml:space="preserve">disaster responses, social protection, community participation and governance. </w:t>
      </w:r>
      <w:r w:rsidR="00B24542">
        <w:rPr>
          <w:sz w:val="24"/>
          <w:szCs w:val="24"/>
        </w:rPr>
        <w:t>A small number of OPDs comprising people who are blind or vision impaired</w:t>
      </w:r>
      <w:r w:rsidR="00B44C81">
        <w:rPr>
          <w:sz w:val="24"/>
          <w:szCs w:val="24"/>
        </w:rPr>
        <w:t xml:space="preserve"> are</w:t>
      </w:r>
      <w:r w:rsidR="00B24542">
        <w:rPr>
          <w:sz w:val="24"/>
          <w:szCs w:val="24"/>
        </w:rPr>
        <w:t xml:space="preserve"> </w:t>
      </w:r>
      <w:r w:rsidR="00B44C81">
        <w:rPr>
          <w:sz w:val="24"/>
          <w:szCs w:val="24"/>
        </w:rPr>
        <w:t xml:space="preserve">advocating </w:t>
      </w:r>
      <w:r w:rsidR="006A341B">
        <w:rPr>
          <w:sz w:val="24"/>
          <w:szCs w:val="24"/>
        </w:rPr>
        <w:t xml:space="preserve">at individual or </w:t>
      </w:r>
      <w:r w:rsidR="00B44C81">
        <w:rPr>
          <w:sz w:val="24"/>
          <w:szCs w:val="24"/>
        </w:rPr>
        <w:t xml:space="preserve">systemic </w:t>
      </w:r>
      <w:r w:rsidR="006A341B">
        <w:rPr>
          <w:sz w:val="24"/>
          <w:szCs w:val="24"/>
        </w:rPr>
        <w:t>levels. These include</w:t>
      </w:r>
      <w:r w:rsidR="00B44C81">
        <w:rPr>
          <w:sz w:val="24"/>
          <w:szCs w:val="24"/>
        </w:rPr>
        <w:t xml:space="preserve"> </w:t>
      </w:r>
      <w:r w:rsidR="00B24542">
        <w:rPr>
          <w:sz w:val="24"/>
          <w:szCs w:val="24"/>
        </w:rPr>
        <w:t xml:space="preserve">United Blind Persons </w:t>
      </w:r>
      <w:r w:rsidR="001E1F0A">
        <w:rPr>
          <w:sz w:val="24"/>
          <w:szCs w:val="24"/>
        </w:rPr>
        <w:t xml:space="preserve">of </w:t>
      </w:r>
      <w:r w:rsidR="00B24542">
        <w:rPr>
          <w:sz w:val="24"/>
          <w:szCs w:val="24"/>
        </w:rPr>
        <w:t xml:space="preserve">Fiji </w:t>
      </w:r>
      <w:r w:rsidR="001E1F0A">
        <w:rPr>
          <w:sz w:val="24"/>
          <w:szCs w:val="24"/>
        </w:rPr>
        <w:t xml:space="preserve">(UBP), Tonga National Vision Impairment Association (TNVIA) </w:t>
      </w:r>
      <w:r w:rsidR="00B24542">
        <w:rPr>
          <w:sz w:val="24"/>
          <w:szCs w:val="24"/>
        </w:rPr>
        <w:t>and Samoa Blind Persons Association</w:t>
      </w:r>
      <w:r w:rsidR="001E1F0A">
        <w:rPr>
          <w:sz w:val="24"/>
          <w:szCs w:val="24"/>
        </w:rPr>
        <w:t xml:space="preserve"> (SBPA)</w:t>
      </w:r>
      <w:r w:rsidR="00B24542">
        <w:rPr>
          <w:sz w:val="24"/>
          <w:szCs w:val="24"/>
        </w:rPr>
        <w:t xml:space="preserve">.  </w:t>
      </w:r>
      <w:r w:rsidR="00737762">
        <w:rPr>
          <w:sz w:val="24"/>
          <w:szCs w:val="24"/>
        </w:rPr>
        <w:t xml:space="preserve">Pacific Disability Forum (PDF) includes </w:t>
      </w:r>
      <w:r w:rsidR="00B44C81">
        <w:rPr>
          <w:sz w:val="24"/>
          <w:szCs w:val="24"/>
        </w:rPr>
        <w:t xml:space="preserve">the goal of </w:t>
      </w:r>
      <w:r w:rsidR="00737762">
        <w:rPr>
          <w:sz w:val="24"/>
          <w:szCs w:val="24"/>
        </w:rPr>
        <w:t xml:space="preserve">inclusive education among its strategic priorities and participates </w:t>
      </w:r>
      <w:r w:rsidR="00737762">
        <w:rPr>
          <w:sz w:val="24"/>
          <w:szCs w:val="24"/>
        </w:rPr>
        <w:lastRenderedPageBreak/>
        <w:t>in regional networks and systems to advocate for the achievement of inclusive education</w:t>
      </w:r>
      <w:r w:rsidR="006A341B">
        <w:rPr>
          <w:sz w:val="24"/>
          <w:szCs w:val="24"/>
        </w:rPr>
        <w:t>.</w:t>
      </w:r>
      <w:r w:rsidR="00737762">
        <w:rPr>
          <w:sz w:val="24"/>
          <w:szCs w:val="24"/>
        </w:rPr>
        <w:t xml:space="preserve">  Apart from </w:t>
      </w:r>
      <w:r w:rsidR="00B24542">
        <w:rPr>
          <w:sz w:val="24"/>
          <w:szCs w:val="24"/>
        </w:rPr>
        <w:t xml:space="preserve">these </w:t>
      </w:r>
      <w:r w:rsidR="00737762">
        <w:rPr>
          <w:sz w:val="24"/>
          <w:szCs w:val="24"/>
        </w:rPr>
        <w:t xml:space="preserve">efforts, </w:t>
      </w:r>
      <w:r w:rsidRPr="00737762">
        <w:rPr>
          <w:sz w:val="24"/>
          <w:szCs w:val="24"/>
        </w:rPr>
        <w:t xml:space="preserve">there </w:t>
      </w:r>
      <w:r w:rsidR="00B24542">
        <w:rPr>
          <w:sz w:val="24"/>
          <w:szCs w:val="24"/>
        </w:rPr>
        <w:t xml:space="preserve">is </w:t>
      </w:r>
      <w:r w:rsidRPr="00737762">
        <w:rPr>
          <w:sz w:val="24"/>
          <w:szCs w:val="24"/>
        </w:rPr>
        <w:t>relatively l</w:t>
      </w:r>
      <w:r w:rsidR="00B24542">
        <w:rPr>
          <w:sz w:val="24"/>
          <w:szCs w:val="24"/>
        </w:rPr>
        <w:t>ittle</w:t>
      </w:r>
      <w:r w:rsidRPr="00737762">
        <w:rPr>
          <w:sz w:val="24"/>
          <w:szCs w:val="24"/>
        </w:rPr>
        <w:t xml:space="preserve"> community-based advocacy on inclusive education compared with other aspects of rights</w:t>
      </w:r>
      <w:r w:rsidR="00B24542">
        <w:rPr>
          <w:sz w:val="24"/>
          <w:szCs w:val="24"/>
        </w:rPr>
        <w:t>.  Pacific Government efforts</w:t>
      </w:r>
      <w:r w:rsidR="00B44C81">
        <w:rPr>
          <w:sz w:val="24"/>
          <w:szCs w:val="24"/>
        </w:rPr>
        <w:t xml:space="preserve">, with </w:t>
      </w:r>
      <w:r w:rsidR="00B24542">
        <w:rPr>
          <w:sz w:val="24"/>
          <w:szCs w:val="24"/>
        </w:rPr>
        <w:t>a small number of non-government schools</w:t>
      </w:r>
      <w:r w:rsidR="007C5036">
        <w:rPr>
          <w:sz w:val="24"/>
          <w:szCs w:val="24"/>
        </w:rPr>
        <w:t xml:space="preserve"> and specialist service providers</w:t>
      </w:r>
      <w:r w:rsidR="00B44C81">
        <w:rPr>
          <w:sz w:val="24"/>
          <w:szCs w:val="24"/>
        </w:rPr>
        <w:t>,</w:t>
      </w:r>
      <w:r w:rsidR="00B24542">
        <w:rPr>
          <w:sz w:val="24"/>
          <w:szCs w:val="24"/>
        </w:rPr>
        <w:t xml:space="preserve"> </w:t>
      </w:r>
      <w:r w:rsidR="00B44C81">
        <w:rPr>
          <w:sz w:val="24"/>
          <w:szCs w:val="24"/>
        </w:rPr>
        <w:t xml:space="preserve">form the major </w:t>
      </w:r>
      <w:r w:rsidR="00B24542">
        <w:rPr>
          <w:sz w:val="24"/>
          <w:szCs w:val="24"/>
        </w:rPr>
        <w:t>sources of hope for improved education services</w:t>
      </w:r>
      <w:r w:rsidR="00B44C81">
        <w:rPr>
          <w:sz w:val="24"/>
          <w:szCs w:val="24"/>
        </w:rPr>
        <w:t>.</w:t>
      </w:r>
      <w:r w:rsidR="00B24542">
        <w:rPr>
          <w:sz w:val="24"/>
          <w:szCs w:val="24"/>
        </w:rPr>
        <w:t xml:space="preserve"> </w:t>
      </w:r>
    </w:p>
    <w:p w14:paraId="292A407C" w14:textId="5074A976" w:rsidR="00C83754" w:rsidRDefault="008F19BC" w:rsidP="008F19BC">
      <w:pPr>
        <w:spacing w:line="276" w:lineRule="auto"/>
        <w:rPr>
          <w:sz w:val="24"/>
          <w:szCs w:val="24"/>
        </w:rPr>
      </w:pPr>
      <w:r>
        <w:rPr>
          <w:sz w:val="24"/>
          <w:szCs w:val="24"/>
        </w:rPr>
        <w:t xml:space="preserve">Those contacted as part of this Scoping Study were asked to </w:t>
      </w:r>
      <w:r w:rsidR="006A341B">
        <w:rPr>
          <w:sz w:val="24"/>
          <w:szCs w:val="24"/>
        </w:rPr>
        <w:t>identify</w:t>
      </w:r>
      <w:r>
        <w:rPr>
          <w:sz w:val="24"/>
          <w:szCs w:val="24"/>
        </w:rPr>
        <w:t xml:space="preserve"> priorities for strengthening the provision of education services for students who are blind or vision impaired in the short and medium-term future.  They largely mentioned</w:t>
      </w:r>
      <w:r w:rsidR="006A341B">
        <w:rPr>
          <w:sz w:val="24"/>
          <w:szCs w:val="24"/>
        </w:rPr>
        <w:t xml:space="preserve"> elements identified as core to the provision of education for students with sensory impairments</w:t>
      </w:r>
      <w:r w:rsidR="00406CDF">
        <w:rPr>
          <w:sz w:val="24"/>
          <w:szCs w:val="24"/>
        </w:rPr>
        <w:t xml:space="preserve"> (see Sections 2.3 and 5 for further details and discussion)</w:t>
      </w:r>
      <w:r w:rsidR="006A341B">
        <w:rPr>
          <w:sz w:val="24"/>
          <w:szCs w:val="24"/>
        </w:rPr>
        <w:t xml:space="preserve">: </w:t>
      </w:r>
    </w:p>
    <w:p w14:paraId="1770962B" w14:textId="514D6969" w:rsidR="006A341B" w:rsidRPr="00406CDF" w:rsidRDefault="006A341B" w:rsidP="00111679">
      <w:pPr>
        <w:pStyle w:val="ListParagraph"/>
        <w:numPr>
          <w:ilvl w:val="0"/>
          <w:numId w:val="24"/>
        </w:numPr>
        <w:spacing w:line="276" w:lineRule="auto"/>
        <w:rPr>
          <w:sz w:val="24"/>
          <w:szCs w:val="24"/>
        </w:rPr>
      </w:pPr>
      <w:r w:rsidRPr="00406CDF">
        <w:rPr>
          <w:sz w:val="24"/>
          <w:szCs w:val="24"/>
        </w:rPr>
        <w:t>A supportive social, cultural and institutional context which supports inclusion</w:t>
      </w:r>
    </w:p>
    <w:p w14:paraId="553DAB57" w14:textId="3C249A5E" w:rsidR="006A341B" w:rsidRPr="00406CDF" w:rsidRDefault="006A341B" w:rsidP="00111679">
      <w:pPr>
        <w:pStyle w:val="ListParagraph"/>
        <w:numPr>
          <w:ilvl w:val="0"/>
          <w:numId w:val="24"/>
        </w:numPr>
        <w:spacing w:line="276" w:lineRule="auto"/>
        <w:rPr>
          <w:sz w:val="24"/>
          <w:szCs w:val="24"/>
        </w:rPr>
      </w:pPr>
      <w:r w:rsidRPr="00406CDF">
        <w:rPr>
          <w:sz w:val="24"/>
          <w:szCs w:val="24"/>
        </w:rPr>
        <w:t>Committed leaders and officials in Ministries of Education</w:t>
      </w:r>
    </w:p>
    <w:p w14:paraId="389BE1EA" w14:textId="77777777" w:rsidR="00406CDF" w:rsidRPr="00406CDF" w:rsidRDefault="006A341B" w:rsidP="00111679">
      <w:pPr>
        <w:pStyle w:val="ListParagraph"/>
        <w:numPr>
          <w:ilvl w:val="0"/>
          <w:numId w:val="24"/>
        </w:numPr>
        <w:spacing w:line="276" w:lineRule="auto"/>
        <w:rPr>
          <w:sz w:val="24"/>
          <w:szCs w:val="24"/>
        </w:rPr>
      </w:pPr>
      <w:r w:rsidRPr="00406CDF">
        <w:rPr>
          <w:sz w:val="24"/>
          <w:szCs w:val="24"/>
        </w:rPr>
        <w:t xml:space="preserve">Supportive parents, families and communities who recognise all children benefit from education and the whole community will benefit from their participation </w:t>
      </w:r>
    </w:p>
    <w:p w14:paraId="538B907A" w14:textId="02A65281" w:rsidR="006A341B" w:rsidRPr="00406CDF" w:rsidRDefault="006A341B" w:rsidP="00111679">
      <w:pPr>
        <w:pStyle w:val="ListParagraph"/>
        <w:numPr>
          <w:ilvl w:val="0"/>
          <w:numId w:val="24"/>
        </w:numPr>
        <w:spacing w:line="276" w:lineRule="auto"/>
        <w:rPr>
          <w:sz w:val="24"/>
          <w:szCs w:val="24"/>
        </w:rPr>
      </w:pPr>
      <w:r w:rsidRPr="00406CDF">
        <w:rPr>
          <w:sz w:val="24"/>
          <w:szCs w:val="24"/>
        </w:rPr>
        <w:t>Principals, teachers and school communities who support inclusion</w:t>
      </w:r>
      <w:r w:rsidR="00406CDF" w:rsidRPr="00406CDF">
        <w:rPr>
          <w:sz w:val="24"/>
          <w:szCs w:val="24"/>
        </w:rPr>
        <w:t xml:space="preserve">, </w:t>
      </w:r>
      <w:r w:rsidRPr="00406CDF">
        <w:rPr>
          <w:sz w:val="24"/>
          <w:szCs w:val="24"/>
        </w:rPr>
        <w:t xml:space="preserve">as a concept and practice, and </w:t>
      </w:r>
      <w:r w:rsidR="00406CDF" w:rsidRPr="00406CDF">
        <w:rPr>
          <w:sz w:val="24"/>
          <w:szCs w:val="24"/>
        </w:rPr>
        <w:t xml:space="preserve">have access to relevant specialist skills </w:t>
      </w:r>
    </w:p>
    <w:p w14:paraId="2C326965" w14:textId="429D8442" w:rsidR="006A341B" w:rsidRPr="00406CDF" w:rsidRDefault="006A341B" w:rsidP="00111679">
      <w:pPr>
        <w:pStyle w:val="ListParagraph"/>
        <w:numPr>
          <w:ilvl w:val="0"/>
          <w:numId w:val="24"/>
        </w:numPr>
        <w:spacing w:line="276" w:lineRule="auto"/>
        <w:rPr>
          <w:sz w:val="24"/>
          <w:szCs w:val="24"/>
        </w:rPr>
      </w:pPr>
      <w:r w:rsidRPr="00406CDF">
        <w:rPr>
          <w:sz w:val="24"/>
          <w:szCs w:val="24"/>
        </w:rPr>
        <w:t xml:space="preserve">Sustained access to ongoing provision of orientation and mobility services </w:t>
      </w:r>
    </w:p>
    <w:p w14:paraId="27171916" w14:textId="77777777" w:rsidR="00406CDF" w:rsidRPr="00406CDF" w:rsidRDefault="006A341B" w:rsidP="00111679">
      <w:pPr>
        <w:pStyle w:val="ListParagraph"/>
        <w:numPr>
          <w:ilvl w:val="0"/>
          <w:numId w:val="24"/>
        </w:numPr>
        <w:spacing w:line="276" w:lineRule="auto"/>
        <w:rPr>
          <w:sz w:val="24"/>
          <w:szCs w:val="24"/>
        </w:rPr>
      </w:pPr>
      <w:r w:rsidRPr="00406CDF">
        <w:rPr>
          <w:sz w:val="24"/>
          <w:szCs w:val="24"/>
        </w:rPr>
        <w:t>Sustained access to specialist equipment</w:t>
      </w:r>
      <w:r w:rsidR="00406CDF" w:rsidRPr="00406CDF">
        <w:rPr>
          <w:sz w:val="24"/>
          <w:szCs w:val="24"/>
        </w:rPr>
        <w:t xml:space="preserve"> and supplies</w:t>
      </w:r>
    </w:p>
    <w:p w14:paraId="463B82FB" w14:textId="17DBD6FE" w:rsidR="00406CDF" w:rsidRDefault="008F19BC" w:rsidP="00406CDF">
      <w:pPr>
        <w:spacing w:line="276" w:lineRule="auto"/>
        <w:rPr>
          <w:sz w:val="24"/>
          <w:szCs w:val="24"/>
        </w:rPr>
      </w:pPr>
      <w:r>
        <w:rPr>
          <w:sz w:val="24"/>
          <w:szCs w:val="24"/>
        </w:rPr>
        <w:t>Overall, t</w:t>
      </w:r>
      <w:r w:rsidR="00556C93">
        <w:rPr>
          <w:sz w:val="24"/>
          <w:szCs w:val="24"/>
        </w:rPr>
        <w:t>he Scoping Study team heard many Pacific stakeholders say that much can be done to improve access to education and the quality of education for children who are blind or vision impaired in Pacific countries</w:t>
      </w:r>
      <w:r w:rsidR="00406CDF">
        <w:rPr>
          <w:sz w:val="24"/>
          <w:szCs w:val="24"/>
        </w:rPr>
        <w:t>.  T</w:t>
      </w:r>
      <w:r w:rsidR="00737762">
        <w:rPr>
          <w:sz w:val="24"/>
          <w:szCs w:val="24"/>
        </w:rPr>
        <w:t xml:space="preserve">he Scoping Study makes </w:t>
      </w:r>
      <w:r w:rsidR="00406CDF">
        <w:rPr>
          <w:sz w:val="24"/>
          <w:szCs w:val="24"/>
        </w:rPr>
        <w:t>detailed</w:t>
      </w:r>
      <w:r w:rsidR="00737762">
        <w:rPr>
          <w:sz w:val="24"/>
          <w:szCs w:val="24"/>
        </w:rPr>
        <w:t xml:space="preserve"> recommendations </w:t>
      </w:r>
      <w:r w:rsidR="00406CDF">
        <w:rPr>
          <w:sz w:val="24"/>
          <w:szCs w:val="24"/>
        </w:rPr>
        <w:t>for</w:t>
      </w:r>
      <w:r w:rsidR="00737762">
        <w:rPr>
          <w:sz w:val="24"/>
          <w:szCs w:val="24"/>
        </w:rPr>
        <w:t xml:space="preserve"> ICEVI and other interested development partners</w:t>
      </w:r>
      <w:r w:rsidR="00406CDF">
        <w:rPr>
          <w:sz w:val="24"/>
          <w:szCs w:val="24"/>
        </w:rPr>
        <w:t>, summarised here for the sake of brevity, but detailed and discussed in Sections 4, 5 and 6):</w:t>
      </w:r>
    </w:p>
    <w:p w14:paraId="641D2D1E" w14:textId="03736327" w:rsidR="00406CDF" w:rsidRPr="000D68B7" w:rsidRDefault="00737762" w:rsidP="00406CDF">
      <w:pPr>
        <w:rPr>
          <w:sz w:val="24"/>
          <w:szCs w:val="24"/>
        </w:rPr>
      </w:pPr>
      <w:r>
        <w:rPr>
          <w:sz w:val="24"/>
          <w:szCs w:val="24"/>
        </w:rPr>
        <w:t xml:space="preserve"> </w:t>
      </w:r>
      <w:r w:rsidR="00406CDF" w:rsidRPr="000D68B7">
        <w:rPr>
          <w:sz w:val="24"/>
          <w:szCs w:val="24"/>
        </w:rPr>
        <w:t xml:space="preserve">ICEVI Pacific </w:t>
      </w:r>
      <w:r w:rsidR="00406CDF">
        <w:rPr>
          <w:sz w:val="24"/>
          <w:szCs w:val="24"/>
        </w:rPr>
        <w:t>should</w:t>
      </w:r>
      <w:r w:rsidR="00406CDF" w:rsidRPr="000D68B7">
        <w:rPr>
          <w:sz w:val="24"/>
          <w:szCs w:val="24"/>
        </w:rPr>
        <w:t>:</w:t>
      </w:r>
    </w:p>
    <w:p w14:paraId="4E58D10F" w14:textId="065E02D1" w:rsidR="00406CDF" w:rsidRPr="000D68B7" w:rsidRDefault="00406CDF" w:rsidP="00111679">
      <w:pPr>
        <w:pStyle w:val="ListParagraph"/>
        <w:numPr>
          <w:ilvl w:val="0"/>
          <w:numId w:val="23"/>
        </w:numPr>
        <w:spacing w:line="276" w:lineRule="auto"/>
        <w:rPr>
          <w:sz w:val="24"/>
          <w:szCs w:val="24"/>
        </w:rPr>
      </w:pPr>
      <w:r w:rsidRPr="000D68B7">
        <w:rPr>
          <w:sz w:val="24"/>
          <w:szCs w:val="24"/>
        </w:rPr>
        <w:t xml:space="preserve">Develop close relationships, based on trust and mutual respect, with Ministries of Education and OPDs </w:t>
      </w:r>
      <w:r>
        <w:rPr>
          <w:sz w:val="24"/>
          <w:szCs w:val="24"/>
        </w:rPr>
        <w:t>so</w:t>
      </w:r>
      <w:r w:rsidRPr="000D68B7">
        <w:rPr>
          <w:sz w:val="24"/>
          <w:szCs w:val="24"/>
        </w:rPr>
        <w:t xml:space="preserve"> conversations can be held about how Pacific countries might strengthen the provision of education for students</w:t>
      </w:r>
      <w:r>
        <w:rPr>
          <w:sz w:val="24"/>
          <w:szCs w:val="24"/>
        </w:rPr>
        <w:t xml:space="preserve"> who are blind or vision impaired</w:t>
      </w:r>
      <w:r w:rsidRPr="000D68B7">
        <w:rPr>
          <w:sz w:val="24"/>
          <w:szCs w:val="24"/>
        </w:rPr>
        <w:t>.</w:t>
      </w:r>
    </w:p>
    <w:p w14:paraId="4058FB46" w14:textId="1C7F53E6" w:rsidR="00406CDF" w:rsidRPr="000D68B7" w:rsidRDefault="00406CDF" w:rsidP="00111679">
      <w:pPr>
        <w:pStyle w:val="ListParagraph"/>
        <w:numPr>
          <w:ilvl w:val="0"/>
          <w:numId w:val="23"/>
        </w:numPr>
        <w:spacing w:line="276" w:lineRule="auto"/>
        <w:rPr>
          <w:sz w:val="24"/>
          <w:szCs w:val="24"/>
        </w:rPr>
      </w:pPr>
      <w:r w:rsidRPr="000D68B7">
        <w:rPr>
          <w:sz w:val="24"/>
          <w:szCs w:val="24"/>
        </w:rPr>
        <w:t>Work closely with those who are coordinating, implementing and observing progress on PACREF</w:t>
      </w:r>
      <w:r>
        <w:rPr>
          <w:sz w:val="24"/>
          <w:szCs w:val="24"/>
        </w:rPr>
        <w:t>.</w:t>
      </w:r>
      <w:r w:rsidRPr="000D68B7">
        <w:rPr>
          <w:sz w:val="24"/>
          <w:szCs w:val="24"/>
        </w:rPr>
        <w:t xml:space="preserve"> </w:t>
      </w:r>
    </w:p>
    <w:p w14:paraId="6626510C" w14:textId="64740B9B" w:rsidR="00406CDF" w:rsidRPr="000D68B7" w:rsidRDefault="00406CDF" w:rsidP="00111679">
      <w:pPr>
        <w:pStyle w:val="ListParagraph"/>
        <w:numPr>
          <w:ilvl w:val="0"/>
          <w:numId w:val="23"/>
        </w:numPr>
        <w:spacing w:line="276" w:lineRule="auto"/>
        <w:rPr>
          <w:sz w:val="24"/>
          <w:szCs w:val="24"/>
        </w:rPr>
      </w:pPr>
      <w:r w:rsidRPr="000D68B7">
        <w:rPr>
          <w:sz w:val="24"/>
          <w:szCs w:val="24"/>
        </w:rPr>
        <w:t>Collaborate with Pacific-led organisations which seek to improve their knowledge of educational services for students with vision impairments</w:t>
      </w:r>
      <w:r>
        <w:rPr>
          <w:sz w:val="24"/>
          <w:szCs w:val="24"/>
        </w:rPr>
        <w:t>.</w:t>
      </w:r>
      <w:r w:rsidRPr="000D68B7">
        <w:rPr>
          <w:sz w:val="24"/>
          <w:szCs w:val="24"/>
        </w:rPr>
        <w:t xml:space="preserve"> </w:t>
      </w:r>
    </w:p>
    <w:p w14:paraId="67001D3D" w14:textId="77777777" w:rsidR="00406CDF" w:rsidRPr="000D68B7" w:rsidRDefault="00406CDF" w:rsidP="00111679">
      <w:pPr>
        <w:pStyle w:val="ListParagraph"/>
        <w:numPr>
          <w:ilvl w:val="0"/>
          <w:numId w:val="23"/>
        </w:numPr>
        <w:spacing w:line="276" w:lineRule="auto"/>
        <w:rPr>
          <w:sz w:val="24"/>
          <w:szCs w:val="24"/>
        </w:rPr>
      </w:pPr>
      <w:r w:rsidRPr="000D68B7">
        <w:rPr>
          <w:sz w:val="24"/>
          <w:szCs w:val="24"/>
        </w:rPr>
        <w:t>Be ‘on tap’ to build linkages, share information, respond to requests for advice and contribute to shared learning opportunities.</w:t>
      </w:r>
    </w:p>
    <w:p w14:paraId="0A6E8BE0" w14:textId="6B50A73C" w:rsidR="00406CDF" w:rsidRPr="000D68B7" w:rsidRDefault="00406CDF" w:rsidP="00111679">
      <w:pPr>
        <w:pStyle w:val="ListParagraph"/>
        <w:numPr>
          <w:ilvl w:val="0"/>
          <w:numId w:val="23"/>
        </w:numPr>
        <w:spacing w:line="276" w:lineRule="auto"/>
        <w:rPr>
          <w:sz w:val="24"/>
          <w:szCs w:val="24"/>
        </w:rPr>
      </w:pPr>
      <w:r>
        <w:rPr>
          <w:sz w:val="24"/>
          <w:szCs w:val="24"/>
        </w:rPr>
        <w:t>R</w:t>
      </w:r>
      <w:r w:rsidRPr="000D68B7">
        <w:rPr>
          <w:sz w:val="24"/>
          <w:szCs w:val="24"/>
        </w:rPr>
        <w:t xml:space="preserve">ecognise that Pacific educational institutions will be concerned about how to maximise the chances that students will return to school </w:t>
      </w:r>
      <w:r>
        <w:rPr>
          <w:sz w:val="24"/>
          <w:szCs w:val="24"/>
        </w:rPr>
        <w:t>i</w:t>
      </w:r>
      <w:r w:rsidRPr="000D68B7">
        <w:rPr>
          <w:sz w:val="24"/>
          <w:szCs w:val="24"/>
        </w:rPr>
        <w:t xml:space="preserve">n the post-COVID context, and how to build resilience in education systems, with reduced rather than greater resources overall.  </w:t>
      </w:r>
    </w:p>
    <w:p w14:paraId="59286EC4" w14:textId="25813621" w:rsidR="00406CDF" w:rsidRPr="00406CDF" w:rsidRDefault="00406CDF" w:rsidP="00406CDF">
      <w:pPr>
        <w:rPr>
          <w:sz w:val="24"/>
          <w:szCs w:val="24"/>
        </w:rPr>
      </w:pPr>
      <w:r w:rsidRPr="00406CDF">
        <w:rPr>
          <w:sz w:val="24"/>
          <w:szCs w:val="24"/>
        </w:rPr>
        <w:t>Other current and potential development partners should:</w:t>
      </w:r>
    </w:p>
    <w:p w14:paraId="54C9ECEC" w14:textId="3DC12464" w:rsidR="00406CDF" w:rsidRDefault="00406CDF" w:rsidP="00111679">
      <w:pPr>
        <w:pStyle w:val="ListParagraph"/>
        <w:numPr>
          <w:ilvl w:val="0"/>
          <w:numId w:val="31"/>
        </w:numPr>
        <w:rPr>
          <w:sz w:val="24"/>
          <w:szCs w:val="24"/>
        </w:rPr>
      </w:pPr>
      <w:r w:rsidRPr="00A427B4">
        <w:rPr>
          <w:sz w:val="24"/>
          <w:szCs w:val="24"/>
        </w:rPr>
        <w:lastRenderedPageBreak/>
        <w:t>Support Pacific Ministries of Education as they seek to build on existing strengths and services for education of children who are blind or vision impaired</w:t>
      </w:r>
      <w:r>
        <w:rPr>
          <w:sz w:val="24"/>
          <w:szCs w:val="24"/>
        </w:rPr>
        <w:t>, consistent with (PACREF).</w:t>
      </w:r>
    </w:p>
    <w:p w14:paraId="59660390" w14:textId="77777777" w:rsidR="00372AEA" w:rsidRDefault="00406CDF" w:rsidP="00111679">
      <w:pPr>
        <w:pStyle w:val="ListParagraph"/>
        <w:numPr>
          <w:ilvl w:val="0"/>
          <w:numId w:val="31"/>
        </w:numPr>
        <w:rPr>
          <w:sz w:val="24"/>
          <w:szCs w:val="24"/>
        </w:rPr>
      </w:pPr>
      <w:r w:rsidRPr="00A427B4">
        <w:rPr>
          <w:sz w:val="24"/>
          <w:szCs w:val="24"/>
        </w:rPr>
        <w:t>Recognise that many people have already dedicated a great deal of effort in the provision of education services for students who are blind or vision impaired and have contributed to existing knowledge, skills and equipment</w:t>
      </w:r>
      <w:r>
        <w:rPr>
          <w:sz w:val="24"/>
          <w:szCs w:val="24"/>
        </w:rPr>
        <w:t>.</w:t>
      </w:r>
    </w:p>
    <w:p w14:paraId="7E6EFEC5" w14:textId="61431156" w:rsidR="00406CDF" w:rsidRPr="00372AEA" w:rsidRDefault="00372AEA" w:rsidP="00111679">
      <w:pPr>
        <w:pStyle w:val="ListParagraph"/>
        <w:numPr>
          <w:ilvl w:val="0"/>
          <w:numId w:val="31"/>
        </w:numPr>
        <w:rPr>
          <w:sz w:val="28"/>
          <w:szCs w:val="28"/>
        </w:rPr>
      </w:pPr>
      <w:r w:rsidRPr="00372AEA">
        <w:rPr>
          <w:sz w:val="24"/>
          <w:szCs w:val="24"/>
        </w:rPr>
        <w:t xml:space="preserve">Draw upon existing technical expertise within networks such as ICEVI and SPEVI </w:t>
      </w:r>
      <w:r>
        <w:rPr>
          <w:sz w:val="24"/>
          <w:szCs w:val="24"/>
        </w:rPr>
        <w:t xml:space="preserve">to support </w:t>
      </w:r>
      <w:r w:rsidR="007679EC">
        <w:rPr>
          <w:sz w:val="24"/>
          <w:szCs w:val="24"/>
        </w:rPr>
        <w:t>programming</w:t>
      </w:r>
      <w:r w:rsidRPr="00372AEA">
        <w:rPr>
          <w:sz w:val="24"/>
          <w:szCs w:val="24"/>
        </w:rPr>
        <w:t xml:space="preserve"> across the Pacific </w:t>
      </w:r>
      <w:r w:rsidR="007679EC">
        <w:rPr>
          <w:sz w:val="24"/>
          <w:szCs w:val="24"/>
        </w:rPr>
        <w:t>and promote</w:t>
      </w:r>
      <w:r w:rsidRPr="00372AEA">
        <w:rPr>
          <w:sz w:val="24"/>
          <w:szCs w:val="24"/>
        </w:rPr>
        <w:t xml:space="preserve"> knowledge</w:t>
      </w:r>
      <w:r w:rsidR="007679EC">
        <w:rPr>
          <w:sz w:val="24"/>
          <w:szCs w:val="24"/>
        </w:rPr>
        <w:t>-</w:t>
      </w:r>
      <w:r w:rsidRPr="00372AEA">
        <w:rPr>
          <w:sz w:val="24"/>
          <w:szCs w:val="24"/>
        </w:rPr>
        <w:t xml:space="preserve">sharing opportunities for established services in the Pacific such as Fiji and Kiribati. </w:t>
      </w:r>
      <w:r w:rsidR="001F416F" w:rsidRPr="00372AEA">
        <w:rPr>
          <w:sz w:val="28"/>
          <w:szCs w:val="28"/>
        </w:rPr>
        <w:t xml:space="preserve"> </w:t>
      </w:r>
    </w:p>
    <w:p w14:paraId="5BE58A17" w14:textId="64A08DDB" w:rsidR="00406CDF" w:rsidRPr="00406CDF" w:rsidRDefault="00406CDF" w:rsidP="00111679">
      <w:pPr>
        <w:pStyle w:val="ListParagraph"/>
        <w:numPr>
          <w:ilvl w:val="0"/>
          <w:numId w:val="31"/>
        </w:numPr>
        <w:rPr>
          <w:sz w:val="24"/>
          <w:szCs w:val="24"/>
        </w:rPr>
      </w:pPr>
      <w:r w:rsidRPr="00406CDF">
        <w:rPr>
          <w:sz w:val="24"/>
          <w:szCs w:val="24"/>
        </w:rPr>
        <w:t>Recognise the integrated nature of education for students who are blind or vision impaired including: social, cultural and institutional support for inclusion and education for all, leadership by Ministries of Education on inclusive education; awareness of how all children benefit from accessing education and the whole community benefits from their participation in social and economic life; importance of principals, teachers and school communities in supporting inclusion (as a concept and practice), and dedicated skills-development in provision of education for children with sensory impairments, at all levels of education; sustained management of and access to specialist equipment, resources and services for students at different levels of education, particularly in relation to access to information, including books, articles and on-line information, as supported by the Marrakech Treaty.</w:t>
      </w:r>
    </w:p>
    <w:p w14:paraId="6E9A0EE3" w14:textId="77777777" w:rsidR="00406CDF" w:rsidRDefault="00406CDF" w:rsidP="00111679">
      <w:pPr>
        <w:pStyle w:val="ListParagraph"/>
        <w:numPr>
          <w:ilvl w:val="0"/>
          <w:numId w:val="31"/>
        </w:numPr>
        <w:rPr>
          <w:sz w:val="24"/>
          <w:szCs w:val="24"/>
        </w:rPr>
      </w:pPr>
      <w:r w:rsidRPr="00104257">
        <w:rPr>
          <w:sz w:val="24"/>
          <w:szCs w:val="24"/>
        </w:rPr>
        <w:t xml:space="preserve">Consider support for individual or multiple elements </w:t>
      </w:r>
      <w:r>
        <w:rPr>
          <w:sz w:val="24"/>
          <w:szCs w:val="24"/>
        </w:rPr>
        <w:t xml:space="preserve">(of those listed above) </w:t>
      </w:r>
      <w:r w:rsidRPr="00104257">
        <w:rPr>
          <w:sz w:val="24"/>
          <w:szCs w:val="24"/>
        </w:rPr>
        <w:t>which contribute to education</w:t>
      </w:r>
      <w:r>
        <w:rPr>
          <w:sz w:val="24"/>
          <w:szCs w:val="24"/>
        </w:rPr>
        <w:t xml:space="preserve"> for children who are blind or vision impaired</w:t>
      </w:r>
      <w:r w:rsidRPr="00104257">
        <w:rPr>
          <w:sz w:val="24"/>
          <w:szCs w:val="24"/>
        </w:rPr>
        <w:t>, based on</w:t>
      </w:r>
      <w:r>
        <w:rPr>
          <w:sz w:val="24"/>
          <w:szCs w:val="24"/>
        </w:rPr>
        <w:t>:</w:t>
      </w:r>
    </w:p>
    <w:p w14:paraId="273A07C9" w14:textId="77777777" w:rsidR="00406CDF" w:rsidRDefault="00406CDF" w:rsidP="00111679">
      <w:pPr>
        <w:pStyle w:val="ListParagraph"/>
        <w:numPr>
          <w:ilvl w:val="1"/>
          <w:numId w:val="31"/>
        </w:numPr>
        <w:rPr>
          <w:sz w:val="24"/>
          <w:szCs w:val="24"/>
        </w:rPr>
      </w:pPr>
      <w:r w:rsidRPr="00104257">
        <w:rPr>
          <w:sz w:val="24"/>
          <w:szCs w:val="24"/>
        </w:rPr>
        <w:t>shared analysis of existing strengths in the national or school-based context</w:t>
      </w:r>
      <w:r>
        <w:rPr>
          <w:sz w:val="24"/>
          <w:szCs w:val="24"/>
        </w:rPr>
        <w:t xml:space="preserve"> and cultural values that shape inclusion and education</w:t>
      </w:r>
    </w:p>
    <w:p w14:paraId="78498474" w14:textId="77777777" w:rsidR="00406CDF" w:rsidRDefault="00406CDF" w:rsidP="00111679">
      <w:pPr>
        <w:pStyle w:val="ListParagraph"/>
        <w:numPr>
          <w:ilvl w:val="1"/>
          <w:numId w:val="31"/>
        </w:numPr>
        <w:rPr>
          <w:sz w:val="24"/>
          <w:szCs w:val="24"/>
        </w:rPr>
      </w:pPr>
      <w:r w:rsidRPr="00104257">
        <w:rPr>
          <w:sz w:val="24"/>
          <w:szCs w:val="24"/>
        </w:rPr>
        <w:t>co-production</w:t>
      </w:r>
      <w:r>
        <w:rPr>
          <w:sz w:val="24"/>
          <w:szCs w:val="24"/>
        </w:rPr>
        <w:t>/co-design</w:t>
      </w:r>
      <w:r w:rsidRPr="00104257">
        <w:rPr>
          <w:sz w:val="24"/>
          <w:szCs w:val="24"/>
        </w:rPr>
        <w:t xml:space="preserve"> of proposed activities</w:t>
      </w:r>
    </w:p>
    <w:p w14:paraId="376B5F8F" w14:textId="77777777" w:rsidR="00406CDF" w:rsidRDefault="00406CDF" w:rsidP="00111679">
      <w:pPr>
        <w:pStyle w:val="ListParagraph"/>
        <w:numPr>
          <w:ilvl w:val="1"/>
          <w:numId w:val="31"/>
        </w:numPr>
        <w:rPr>
          <w:sz w:val="24"/>
          <w:szCs w:val="24"/>
        </w:rPr>
      </w:pPr>
      <w:r w:rsidRPr="00104257">
        <w:rPr>
          <w:sz w:val="24"/>
          <w:szCs w:val="24"/>
        </w:rPr>
        <w:t xml:space="preserve">mutual respect </w:t>
      </w:r>
      <w:r>
        <w:rPr>
          <w:sz w:val="24"/>
          <w:szCs w:val="24"/>
        </w:rPr>
        <w:t xml:space="preserve">for the respective </w:t>
      </w:r>
      <w:r w:rsidRPr="00104257">
        <w:rPr>
          <w:sz w:val="24"/>
          <w:szCs w:val="24"/>
        </w:rPr>
        <w:t xml:space="preserve">contributions </w:t>
      </w:r>
      <w:r>
        <w:rPr>
          <w:sz w:val="24"/>
          <w:szCs w:val="24"/>
        </w:rPr>
        <w:t xml:space="preserve">of all those involved in </w:t>
      </w:r>
      <w:r w:rsidRPr="00104257">
        <w:rPr>
          <w:sz w:val="24"/>
          <w:szCs w:val="24"/>
        </w:rPr>
        <w:t>activity implementation</w:t>
      </w:r>
    </w:p>
    <w:p w14:paraId="2D3DCFE3" w14:textId="77777777" w:rsidR="00406CDF" w:rsidRDefault="00406CDF" w:rsidP="00111679">
      <w:pPr>
        <w:pStyle w:val="ListParagraph"/>
        <w:numPr>
          <w:ilvl w:val="1"/>
          <w:numId w:val="31"/>
        </w:numPr>
        <w:rPr>
          <w:sz w:val="24"/>
          <w:szCs w:val="24"/>
        </w:rPr>
      </w:pPr>
      <w:r>
        <w:rPr>
          <w:sz w:val="24"/>
          <w:szCs w:val="24"/>
        </w:rPr>
        <w:t>recognition of the factors which influence ‘how change happens’ in each national context.</w:t>
      </w:r>
    </w:p>
    <w:p w14:paraId="037A080B" w14:textId="0330C135" w:rsidR="00406CDF" w:rsidRPr="00104257" w:rsidRDefault="00406CDF" w:rsidP="00111679">
      <w:pPr>
        <w:pStyle w:val="ListParagraph"/>
        <w:numPr>
          <w:ilvl w:val="0"/>
          <w:numId w:val="31"/>
        </w:numPr>
        <w:rPr>
          <w:sz w:val="24"/>
          <w:szCs w:val="24"/>
        </w:rPr>
      </w:pPr>
      <w:r>
        <w:rPr>
          <w:sz w:val="24"/>
          <w:szCs w:val="24"/>
        </w:rPr>
        <w:t>Promote and share information about good practices in various contexts to support other schools and countries as they progress towards better education service delivery for students who are blind or vision impaired.</w:t>
      </w:r>
    </w:p>
    <w:p w14:paraId="114589DD" w14:textId="3AEBE8C1" w:rsidR="005E1A8D" w:rsidRDefault="00406CDF" w:rsidP="008F19BC">
      <w:pPr>
        <w:rPr>
          <w:sz w:val="24"/>
          <w:szCs w:val="24"/>
        </w:rPr>
        <w:sectPr w:rsidR="005E1A8D" w:rsidSect="005E1A8D">
          <w:footerReference w:type="default" r:id="rId8"/>
          <w:pgSz w:w="11906" w:h="16838"/>
          <w:pgMar w:top="1440" w:right="1440" w:bottom="1440" w:left="1440" w:header="708" w:footer="708" w:gutter="0"/>
          <w:pgNumType w:fmt="lowerRoman"/>
          <w:cols w:space="708"/>
          <w:docGrid w:linePitch="360"/>
        </w:sectPr>
      </w:pPr>
      <w:r>
        <w:rPr>
          <w:sz w:val="24"/>
          <w:szCs w:val="24"/>
        </w:rPr>
        <w:t xml:space="preserve">In the next three to five years, </w:t>
      </w:r>
      <w:r w:rsidR="008F19BC" w:rsidRPr="008F19BC">
        <w:rPr>
          <w:sz w:val="24"/>
          <w:szCs w:val="24"/>
        </w:rPr>
        <w:t>ICEVI</w:t>
      </w:r>
      <w:r>
        <w:rPr>
          <w:sz w:val="24"/>
          <w:szCs w:val="24"/>
        </w:rPr>
        <w:t xml:space="preserve"> Pacific</w:t>
      </w:r>
      <w:r w:rsidR="008F19BC" w:rsidRPr="008F19BC">
        <w:rPr>
          <w:sz w:val="24"/>
          <w:szCs w:val="24"/>
        </w:rPr>
        <w:t xml:space="preserve"> </w:t>
      </w:r>
      <w:r>
        <w:rPr>
          <w:sz w:val="24"/>
          <w:szCs w:val="24"/>
        </w:rPr>
        <w:t xml:space="preserve">can play a role in supporting </w:t>
      </w:r>
      <w:r w:rsidR="008F19BC" w:rsidRPr="008F19BC">
        <w:rPr>
          <w:sz w:val="24"/>
          <w:szCs w:val="24"/>
        </w:rPr>
        <w:t xml:space="preserve">implementation of </w:t>
      </w:r>
      <w:r>
        <w:rPr>
          <w:sz w:val="24"/>
          <w:szCs w:val="24"/>
        </w:rPr>
        <w:t xml:space="preserve">these </w:t>
      </w:r>
      <w:r w:rsidR="008F19BC" w:rsidRPr="008F19BC">
        <w:rPr>
          <w:sz w:val="24"/>
          <w:szCs w:val="24"/>
        </w:rPr>
        <w:t>recommendations</w:t>
      </w:r>
      <w:r>
        <w:rPr>
          <w:sz w:val="24"/>
          <w:szCs w:val="24"/>
        </w:rPr>
        <w:t xml:space="preserve"> which complement and support strategies and plans included in PACREF at regional level as well as national policies and strategies.</w:t>
      </w:r>
      <w:r w:rsidR="008F19BC" w:rsidRPr="008F19BC">
        <w:rPr>
          <w:sz w:val="24"/>
          <w:szCs w:val="24"/>
        </w:rPr>
        <w:t xml:space="preserve"> </w:t>
      </w:r>
      <w:r>
        <w:rPr>
          <w:sz w:val="24"/>
          <w:szCs w:val="24"/>
        </w:rPr>
        <w:t xml:space="preserve">ICEVI Pacific </w:t>
      </w:r>
      <w:r w:rsidR="00734A22">
        <w:rPr>
          <w:sz w:val="24"/>
          <w:szCs w:val="24"/>
        </w:rPr>
        <w:t xml:space="preserve">is in a position to provide </w:t>
      </w:r>
      <w:r w:rsidR="008F19BC" w:rsidRPr="008F19BC">
        <w:rPr>
          <w:sz w:val="24"/>
          <w:szCs w:val="24"/>
        </w:rPr>
        <w:t>link</w:t>
      </w:r>
      <w:r w:rsidR="00734A22">
        <w:rPr>
          <w:sz w:val="24"/>
          <w:szCs w:val="24"/>
        </w:rPr>
        <w:t xml:space="preserve">s between sources of information, practitioners and expert advice to support the provision of education in Pacific countries for children who are blind or vision impaired, as well as support program </w:t>
      </w:r>
      <w:r w:rsidR="008F19BC" w:rsidRPr="008F19BC">
        <w:rPr>
          <w:sz w:val="24"/>
          <w:szCs w:val="24"/>
        </w:rPr>
        <w:t>implementation</w:t>
      </w:r>
      <w:r w:rsidR="00734A22">
        <w:rPr>
          <w:sz w:val="24"/>
          <w:szCs w:val="24"/>
        </w:rPr>
        <w:t xml:space="preserve"> and access to </w:t>
      </w:r>
      <w:r w:rsidR="008F19BC" w:rsidRPr="008F19BC">
        <w:rPr>
          <w:sz w:val="24"/>
          <w:szCs w:val="24"/>
        </w:rPr>
        <w:t>funding</w:t>
      </w:r>
      <w:r w:rsidR="00734A22">
        <w:rPr>
          <w:sz w:val="24"/>
          <w:szCs w:val="24"/>
        </w:rPr>
        <w:t>, where possible.</w:t>
      </w:r>
    </w:p>
    <w:p w14:paraId="0848232D" w14:textId="074CF71A" w:rsidR="00734A22" w:rsidRDefault="00734A22">
      <w:pPr>
        <w:rPr>
          <w:sz w:val="24"/>
          <w:szCs w:val="24"/>
        </w:rPr>
      </w:pPr>
      <w:r>
        <w:rPr>
          <w:sz w:val="24"/>
          <w:szCs w:val="24"/>
        </w:rPr>
        <w:br w:type="page"/>
      </w:r>
    </w:p>
    <w:p w14:paraId="525CC172" w14:textId="653638A3" w:rsidR="00EE0755" w:rsidRDefault="00EE0755" w:rsidP="005D2C24">
      <w:pPr>
        <w:pStyle w:val="Heading1"/>
        <w:numPr>
          <w:ilvl w:val="0"/>
          <w:numId w:val="4"/>
        </w:numPr>
        <w:ind w:hanging="720"/>
      </w:pPr>
      <w:bookmarkStart w:id="3" w:name="_Toc88570004"/>
      <w:r>
        <w:lastRenderedPageBreak/>
        <w:t>Introduction</w:t>
      </w:r>
      <w:bookmarkEnd w:id="3"/>
    </w:p>
    <w:p w14:paraId="617D3504" w14:textId="057E206D" w:rsidR="000200B5" w:rsidRPr="000200B5" w:rsidRDefault="000200B5" w:rsidP="000200B5">
      <w:pPr>
        <w:spacing w:after="0" w:line="276" w:lineRule="auto"/>
        <w:contextualSpacing/>
        <w:rPr>
          <w:rFonts w:cstheme="minorHAnsi"/>
          <w:sz w:val="24"/>
          <w:szCs w:val="24"/>
        </w:rPr>
      </w:pPr>
      <w:r w:rsidRPr="000200B5">
        <w:rPr>
          <w:rFonts w:cstheme="minorHAnsi"/>
          <w:sz w:val="24"/>
          <w:szCs w:val="24"/>
        </w:rPr>
        <w:t xml:space="preserve">Founded in 1952, the International Council for Education of People with Visual Impairment (ICEVI) is an organization of individuals and agencies concerned with the formal and non-formal educational needs of children with visual impairment throughout the world. ICEVI brings together at the global level educators, administrators, parents and </w:t>
      </w:r>
      <w:r w:rsidR="00B251D0">
        <w:rPr>
          <w:rFonts w:cstheme="minorHAnsi"/>
          <w:sz w:val="24"/>
          <w:szCs w:val="24"/>
        </w:rPr>
        <w:t xml:space="preserve">interested individuals </w:t>
      </w:r>
      <w:r w:rsidRPr="000200B5">
        <w:rPr>
          <w:rFonts w:cstheme="minorHAnsi"/>
          <w:sz w:val="24"/>
          <w:szCs w:val="24"/>
        </w:rPr>
        <w:t xml:space="preserve">to promote equal educational opportunity for children with visual impairment. ICEVI works closely with UN member agencies, government and non-government organizations concerned with education, as well as with organizations of persons with visual impairment. Of particular concern to ICEVI are the rights and needs of children and youth in developing countries where blindness is most prevalent and where, on average, less than 10 per cent of these children have access to any education. </w:t>
      </w:r>
    </w:p>
    <w:p w14:paraId="75D84344" w14:textId="77777777" w:rsidR="000200B5" w:rsidRPr="00C66D8C" w:rsidRDefault="000200B5" w:rsidP="000200B5">
      <w:pPr>
        <w:spacing w:after="0" w:line="240" w:lineRule="auto"/>
        <w:contextualSpacing/>
        <w:rPr>
          <w:rFonts w:ascii="Arial Narrow" w:hAnsi="Arial Narrow"/>
          <w:sz w:val="24"/>
          <w:szCs w:val="24"/>
        </w:rPr>
      </w:pPr>
    </w:p>
    <w:p w14:paraId="0A9913E7" w14:textId="3CF3D60C" w:rsidR="000200B5" w:rsidRDefault="000200B5" w:rsidP="000200B5">
      <w:pPr>
        <w:spacing w:line="276" w:lineRule="auto"/>
        <w:rPr>
          <w:sz w:val="24"/>
          <w:szCs w:val="24"/>
        </w:rPr>
      </w:pPr>
      <w:r w:rsidRPr="000200B5">
        <w:rPr>
          <w:sz w:val="24"/>
          <w:szCs w:val="24"/>
        </w:rPr>
        <w:t>ICEVI Pacific</w:t>
      </w:r>
      <w:r w:rsidR="001C6F71">
        <w:rPr>
          <w:sz w:val="24"/>
          <w:szCs w:val="24"/>
        </w:rPr>
        <w:t xml:space="preserve"> </w:t>
      </w:r>
      <w:r w:rsidR="001C6F71" w:rsidRPr="005E06B0">
        <w:rPr>
          <w:sz w:val="24"/>
          <w:szCs w:val="24"/>
        </w:rPr>
        <w:t>currently</w:t>
      </w:r>
      <w:r w:rsidRPr="005E06B0">
        <w:rPr>
          <w:sz w:val="24"/>
          <w:szCs w:val="24"/>
        </w:rPr>
        <w:t xml:space="preserve"> </w:t>
      </w:r>
      <w:r w:rsidRPr="000200B5">
        <w:rPr>
          <w:sz w:val="24"/>
          <w:szCs w:val="24"/>
        </w:rPr>
        <w:t xml:space="preserve">includes members from 13 Pacific countries.  </w:t>
      </w:r>
      <w:r w:rsidR="00FD3870">
        <w:rPr>
          <w:sz w:val="24"/>
          <w:szCs w:val="24"/>
        </w:rPr>
        <w:t xml:space="preserve">ICEVI Pacific </w:t>
      </w:r>
      <w:r w:rsidR="00FD3870" w:rsidRPr="000200B5">
        <w:rPr>
          <w:sz w:val="24"/>
          <w:szCs w:val="24"/>
        </w:rPr>
        <w:t>works in partnership with</w:t>
      </w:r>
      <w:r w:rsidR="00FD3870">
        <w:rPr>
          <w:sz w:val="24"/>
          <w:szCs w:val="24"/>
        </w:rPr>
        <w:t xml:space="preserve"> its members to maximise access to and the quality of services for children and students, contributing in ways that are determined by members.  The board comprises educators and interested individuals from Pacific countries as well as Australia and New Zealand.  Information about this group is available at </w:t>
      </w:r>
      <w:hyperlink r:id="rId9" w:history="1">
        <w:r w:rsidR="00FD3870" w:rsidRPr="00510D73">
          <w:rPr>
            <w:rStyle w:val="Hyperlink"/>
            <w:sz w:val="24"/>
            <w:szCs w:val="24"/>
          </w:rPr>
          <w:t>https://icevi.org/pacific/</w:t>
        </w:r>
      </w:hyperlink>
    </w:p>
    <w:p w14:paraId="2CEC1163" w14:textId="5809C1BF" w:rsidR="00FD3870" w:rsidRDefault="00FD3870" w:rsidP="00111679">
      <w:pPr>
        <w:pStyle w:val="Heading2"/>
        <w:numPr>
          <w:ilvl w:val="1"/>
          <w:numId w:val="16"/>
        </w:numPr>
      </w:pPr>
      <w:bookmarkStart w:id="4" w:name="_Toc88570005"/>
      <w:r>
        <w:t>The Study</w:t>
      </w:r>
      <w:bookmarkEnd w:id="4"/>
    </w:p>
    <w:p w14:paraId="3A29CFA6" w14:textId="77777777" w:rsidR="00FD3870" w:rsidRDefault="00FD3870" w:rsidP="00FD3870">
      <w:pPr>
        <w:spacing w:line="276" w:lineRule="auto"/>
        <w:rPr>
          <w:sz w:val="24"/>
          <w:szCs w:val="24"/>
        </w:rPr>
      </w:pPr>
      <w:r w:rsidRPr="000200B5">
        <w:rPr>
          <w:sz w:val="24"/>
          <w:szCs w:val="24"/>
        </w:rPr>
        <w:t xml:space="preserve">In 2021, </w:t>
      </w:r>
      <w:r>
        <w:rPr>
          <w:sz w:val="24"/>
          <w:szCs w:val="24"/>
        </w:rPr>
        <w:t>ICEVI Pacific</w:t>
      </w:r>
      <w:r w:rsidRPr="000200B5">
        <w:rPr>
          <w:sz w:val="24"/>
          <w:szCs w:val="24"/>
        </w:rPr>
        <w:t xml:space="preserve"> commissioned this Scoping Study to generate an up-to-date picture of the</w:t>
      </w:r>
      <w:r>
        <w:rPr>
          <w:sz w:val="24"/>
          <w:szCs w:val="24"/>
        </w:rPr>
        <w:t xml:space="preserve"> current</w:t>
      </w:r>
      <w:r w:rsidRPr="000200B5">
        <w:rPr>
          <w:sz w:val="24"/>
          <w:szCs w:val="24"/>
        </w:rPr>
        <w:t xml:space="preserve"> situation </w:t>
      </w:r>
      <w:r>
        <w:rPr>
          <w:sz w:val="24"/>
          <w:szCs w:val="24"/>
        </w:rPr>
        <w:t xml:space="preserve">and services for children who are blind or vision impaired in the region.  </w:t>
      </w:r>
    </w:p>
    <w:p w14:paraId="657B2E64" w14:textId="0E177119" w:rsidR="00DD4C53" w:rsidRDefault="00FD3870" w:rsidP="00FD3870">
      <w:pPr>
        <w:spacing w:line="276" w:lineRule="auto"/>
        <w:rPr>
          <w:sz w:val="24"/>
          <w:szCs w:val="24"/>
        </w:rPr>
      </w:pPr>
      <w:r>
        <w:rPr>
          <w:rFonts w:cstheme="minorHAnsi"/>
          <w:sz w:val="24"/>
          <w:szCs w:val="24"/>
        </w:rPr>
        <w:t xml:space="preserve">The Terms of Reference for the Scoping Study are at Annex </w:t>
      </w:r>
      <w:r w:rsidR="00DD4C53">
        <w:rPr>
          <w:rFonts w:cstheme="minorHAnsi"/>
          <w:sz w:val="24"/>
          <w:szCs w:val="24"/>
        </w:rPr>
        <w:t>1</w:t>
      </w:r>
      <w:r>
        <w:rPr>
          <w:rFonts w:cstheme="minorHAnsi"/>
          <w:sz w:val="24"/>
          <w:szCs w:val="24"/>
        </w:rPr>
        <w:t>.  The Study s</w:t>
      </w:r>
      <w:r w:rsidR="007679EC">
        <w:rPr>
          <w:rFonts w:cstheme="minorHAnsi"/>
          <w:sz w:val="24"/>
          <w:szCs w:val="24"/>
        </w:rPr>
        <w:t>ought</w:t>
      </w:r>
      <w:r>
        <w:rPr>
          <w:rFonts w:cstheme="minorHAnsi"/>
          <w:sz w:val="24"/>
          <w:szCs w:val="24"/>
        </w:rPr>
        <w:t xml:space="preserve"> to collate available information on the services, interventions and resources available to school aged children in the Pacific who are blind or vision impaired.</w:t>
      </w:r>
      <w:r w:rsidR="007679EC">
        <w:rPr>
          <w:rFonts w:cstheme="minorHAnsi"/>
          <w:sz w:val="24"/>
          <w:szCs w:val="24"/>
        </w:rPr>
        <w:t xml:space="preserve">  While it was intended that all countries would be included, several factors resulted in incomplete coverage, including lack of contacts in some countries and </w:t>
      </w:r>
      <w:r w:rsidR="00173BDE">
        <w:rPr>
          <w:rFonts w:cstheme="minorHAnsi"/>
          <w:sz w:val="24"/>
          <w:szCs w:val="24"/>
        </w:rPr>
        <w:t xml:space="preserve">in some cases, </w:t>
      </w:r>
      <w:r w:rsidR="007679EC">
        <w:rPr>
          <w:rFonts w:cstheme="minorHAnsi"/>
          <w:sz w:val="24"/>
          <w:szCs w:val="24"/>
        </w:rPr>
        <w:t xml:space="preserve">no response to invitations to participate. </w:t>
      </w:r>
      <w:r>
        <w:rPr>
          <w:rFonts w:cstheme="minorHAnsi"/>
          <w:sz w:val="24"/>
          <w:szCs w:val="24"/>
        </w:rPr>
        <w:t xml:space="preserve">  </w:t>
      </w:r>
    </w:p>
    <w:p w14:paraId="4607C5A7" w14:textId="4A31184F" w:rsidR="00FD3870" w:rsidRDefault="00DD4C53" w:rsidP="00FD3870">
      <w:pPr>
        <w:spacing w:line="276" w:lineRule="auto"/>
        <w:rPr>
          <w:rFonts w:cstheme="minorHAnsi"/>
          <w:sz w:val="24"/>
          <w:szCs w:val="24"/>
        </w:rPr>
      </w:pPr>
      <w:r>
        <w:rPr>
          <w:sz w:val="24"/>
          <w:szCs w:val="24"/>
        </w:rPr>
        <w:t xml:space="preserve">The Scoping Study </w:t>
      </w:r>
      <w:r w:rsidR="00FD3870">
        <w:rPr>
          <w:rFonts w:cstheme="minorHAnsi"/>
          <w:sz w:val="24"/>
          <w:szCs w:val="24"/>
        </w:rPr>
        <w:t xml:space="preserve">was </w:t>
      </w:r>
      <w:r>
        <w:rPr>
          <w:rFonts w:cstheme="minorHAnsi"/>
          <w:sz w:val="24"/>
          <w:szCs w:val="24"/>
        </w:rPr>
        <w:t xml:space="preserve">intended </w:t>
      </w:r>
      <w:r w:rsidR="00FD3870">
        <w:rPr>
          <w:rFonts w:cstheme="minorHAnsi"/>
          <w:sz w:val="24"/>
          <w:szCs w:val="24"/>
        </w:rPr>
        <w:t xml:space="preserve">to </w:t>
      </w:r>
      <w:r w:rsidR="00FD3870" w:rsidRPr="00D30261">
        <w:rPr>
          <w:rFonts w:cstheme="minorHAnsi"/>
          <w:sz w:val="24"/>
          <w:szCs w:val="24"/>
        </w:rPr>
        <w:t xml:space="preserve">collate information </w:t>
      </w:r>
      <w:r w:rsidR="00FD3870">
        <w:rPr>
          <w:rFonts w:cstheme="minorHAnsi"/>
          <w:sz w:val="24"/>
          <w:szCs w:val="24"/>
        </w:rPr>
        <w:t>relating to the following topics:</w:t>
      </w:r>
    </w:p>
    <w:p w14:paraId="2AB37695" w14:textId="399743BE" w:rsidR="00DD4C53" w:rsidRDefault="00225AE0" w:rsidP="00C546F2">
      <w:pPr>
        <w:pStyle w:val="ListParagraph"/>
        <w:numPr>
          <w:ilvl w:val="0"/>
          <w:numId w:val="5"/>
        </w:numPr>
        <w:spacing w:line="276" w:lineRule="auto"/>
        <w:rPr>
          <w:rFonts w:cstheme="minorHAnsi"/>
          <w:sz w:val="24"/>
          <w:szCs w:val="24"/>
        </w:rPr>
      </w:pPr>
      <w:r>
        <w:rPr>
          <w:rFonts w:cstheme="minorHAnsi"/>
          <w:sz w:val="24"/>
          <w:szCs w:val="24"/>
        </w:rPr>
        <w:t>S</w:t>
      </w:r>
      <w:r w:rsidR="00FD3870" w:rsidRPr="00DD4C53">
        <w:rPr>
          <w:rFonts w:cstheme="minorHAnsi"/>
          <w:sz w:val="24"/>
          <w:szCs w:val="24"/>
        </w:rPr>
        <w:t>tatistical data on number</w:t>
      </w:r>
      <w:r w:rsidR="00DD4C53" w:rsidRPr="00DD4C53">
        <w:rPr>
          <w:rFonts w:cstheme="minorHAnsi"/>
          <w:sz w:val="24"/>
          <w:szCs w:val="24"/>
        </w:rPr>
        <w:t>s</w:t>
      </w:r>
      <w:r w:rsidR="00FD3870" w:rsidRPr="00DD4C53">
        <w:rPr>
          <w:rFonts w:cstheme="minorHAnsi"/>
          <w:sz w:val="24"/>
          <w:szCs w:val="24"/>
        </w:rPr>
        <w:t xml:space="preserve"> of children who are blind or vision impaired </w:t>
      </w:r>
    </w:p>
    <w:p w14:paraId="4D0BDE9C" w14:textId="7A2EC0BB" w:rsidR="00FD3870" w:rsidRPr="00DD4C53" w:rsidRDefault="00225AE0" w:rsidP="00C546F2">
      <w:pPr>
        <w:pStyle w:val="ListParagraph"/>
        <w:numPr>
          <w:ilvl w:val="0"/>
          <w:numId w:val="5"/>
        </w:numPr>
        <w:spacing w:line="276" w:lineRule="auto"/>
        <w:rPr>
          <w:rFonts w:cstheme="minorHAnsi"/>
          <w:sz w:val="24"/>
          <w:szCs w:val="24"/>
        </w:rPr>
      </w:pPr>
      <w:r>
        <w:rPr>
          <w:rFonts w:cstheme="minorHAnsi"/>
          <w:sz w:val="24"/>
          <w:szCs w:val="24"/>
        </w:rPr>
        <w:t>L</w:t>
      </w:r>
      <w:r w:rsidR="00FD3870" w:rsidRPr="00DD4C53">
        <w:rPr>
          <w:rFonts w:cstheme="minorHAnsi"/>
          <w:sz w:val="24"/>
          <w:szCs w:val="24"/>
        </w:rPr>
        <w:t>iteracy levels for this cohort of students</w:t>
      </w:r>
    </w:p>
    <w:p w14:paraId="5B67ECDF" w14:textId="4309F62F" w:rsidR="00FD3870" w:rsidRDefault="00225AE0" w:rsidP="00C546F2">
      <w:pPr>
        <w:pStyle w:val="ListParagraph"/>
        <w:numPr>
          <w:ilvl w:val="0"/>
          <w:numId w:val="5"/>
        </w:numPr>
        <w:spacing w:line="276" w:lineRule="auto"/>
        <w:rPr>
          <w:rFonts w:cstheme="minorHAnsi"/>
          <w:sz w:val="24"/>
          <w:szCs w:val="24"/>
        </w:rPr>
      </w:pPr>
      <w:r>
        <w:rPr>
          <w:rFonts w:cstheme="minorHAnsi"/>
          <w:sz w:val="24"/>
          <w:szCs w:val="24"/>
        </w:rPr>
        <w:t>S</w:t>
      </w:r>
      <w:r w:rsidR="00FD3870" w:rsidRPr="00D30261">
        <w:rPr>
          <w:rFonts w:cstheme="minorHAnsi"/>
          <w:sz w:val="24"/>
          <w:szCs w:val="24"/>
        </w:rPr>
        <w:t>chool enrolment rates</w:t>
      </w:r>
    </w:p>
    <w:p w14:paraId="3CF71DEC" w14:textId="6E66C905" w:rsidR="00FD3870" w:rsidRDefault="00225AE0" w:rsidP="00C546F2">
      <w:pPr>
        <w:pStyle w:val="ListParagraph"/>
        <w:numPr>
          <w:ilvl w:val="0"/>
          <w:numId w:val="5"/>
        </w:numPr>
        <w:spacing w:line="276" w:lineRule="auto"/>
        <w:rPr>
          <w:rFonts w:cstheme="minorHAnsi"/>
          <w:sz w:val="24"/>
          <w:szCs w:val="24"/>
        </w:rPr>
      </w:pPr>
      <w:r>
        <w:rPr>
          <w:rFonts w:cstheme="minorHAnsi"/>
          <w:sz w:val="24"/>
          <w:szCs w:val="24"/>
        </w:rPr>
        <w:t>A</w:t>
      </w:r>
      <w:r w:rsidR="00FD3870" w:rsidRPr="00D30261">
        <w:rPr>
          <w:rFonts w:cstheme="minorHAnsi"/>
          <w:sz w:val="24"/>
          <w:szCs w:val="24"/>
        </w:rPr>
        <w:t>lternative formatting services (</w:t>
      </w:r>
      <w:proofErr w:type="gramStart"/>
      <w:r w:rsidR="00FD3870" w:rsidRPr="00D30261">
        <w:rPr>
          <w:rFonts w:cstheme="minorHAnsi"/>
          <w:sz w:val="24"/>
          <w:szCs w:val="24"/>
        </w:rPr>
        <w:t>e</w:t>
      </w:r>
      <w:r w:rsidR="005919D2">
        <w:rPr>
          <w:rFonts w:cstheme="minorHAnsi"/>
          <w:sz w:val="24"/>
          <w:szCs w:val="24"/>
        </w:rPr>
        <w:t>.</w:t>
      </w:r>
      <w:r w:rsidR="00FD3870" w:rsidRPr="00D30261">
        <w:rPr>
          <w:rFonts w:cstheme="minorHAnsi"/>
          <w:sz w:val="24"/>
          <w:szCs w:val="24"/>
        </w:rPr>
        <w:t>g</w:t>
      </w:r>
      <w:r w:rsidR="005919D2">
        <w:rPr>
          <w:rFonts w:cstheme="minorHAnsi"/>
          <w:sz w:val="24"/>
          <w:szCs w:val="24"/>
        </w:rPr>
        <w:t>.</w:t>
      </w:r>
      <w:proofErr w:type="gramEnd"/>
      <w:r w:rsidR="00FD3870" w:rsidRPr="00D30261">
        <w:rPr>
          <w:rFonts w:cstheme="minorHAnsi"/>
          <w:sz w:val="24"/>
          <w:szCs w:val="24"/>
        </w:rPr>
        <w:t xml:space="preserve"> audio, Word format large print and Braille production)</w:t>
      </w:r>
    </w:p>
    <w:p w14:paraId="6F43CAB0" w14:textId="7FB6B8CE" w:rsidR="00FD3870" w:rsidRDefault="00225AE0" w:rsidP="00C546F2">
      <w:pPr>
        <w:pStyle w:val="ListParagraph"/>
        <w:numPr>
          <w:ilvl w:val="0"/>
          <w:numId w:val="5"/>
        </w:numPr>
        <w:spacing w:line="276" w:lineRule="auto"/>
        <w:rPr>
          <w:rFonts w:cstheme="minorHAnsi"/>
          <w:sz w:val="24"/>
          <w:szCs w:val="24"/>
        </w:rPr>
      </w:pPr>
      <w:r>
        <w:rPr>
          <w:rFonts w:cstheme="minorHAnsi"/>
          <w:sz w:val="24"/>
          <w:szCs w:val="24"/>
        </w:rPr>
        <w:t>P</w:t>
      </w:r>
      <w:r w:rsidR="00FD3870" w:rsidRPr="00D30261">
        <w:rPr>
          <w:rFonts w:cstheme="minorHAnsi"/>
          <w:sz w:val="24"/>
          <w:szCs w:val="24"/>
        </w:rPr>
        <w:t>rofessional support services</w:t>
      </w:r>
    </w:p>
    <w:p w14:paraId="16C3A79E" w14:textId="6F6163A8" w:rsidR="00FD3870" w:rsidRDefault="00225AE0" w:rsidP="00C546F2">
      <w:pPr>
        <w:pStyle w:val="ListParagraph"/>
        <w:numPr>
          <w:ilvl w:val="0"/>
          <w:numId w:val="5"/>
        </w:numPr>
        <w:spacing w:line="276" w:lineRule="auto"/>
        <w:rPr>
          <w:rFonts w:cstheme="minorHAnsi"/>
          <w:sz w:val="24"/>
          <w:szCs w:val="24"/>
        </w:rPr>
      </w:pPr>
      <w:r>
        <w:rPr>
          <w:rFonts w:cstheme="minorHAnsi"/>
          <w:sz w:val="24"/>
          <w:szCs w:val="24"/>
        </w:rPr>
        <w:t>M</w:t>
      </w:r>
      <w:r w:rsidR="00FD3870" w:rsidRPr="00D30261">
        <w:rPr>
          <w:rFonts w:cstheme="minorHAnsi"/>
          <w:sz w:val="24"/>
          <w:szCs w:val="24"/>
        </w:rPr>
        <w:t>ainstream/specialist/informal schooling opportunitie</w:t>
      </w:r>
      <w:r w:rsidR="00FD3870">
        <w:rPr>
          <w:rFonts w:cstheme="minorHAnsi"/>
          <w:sz w:val="24"/>
          <w:szCs w:val="24"/>
        </w:rPr>
        <w:t>s</w:t>
      </w:r>
    </w:p>
    <w:p w14:paraId="6B021E9B" w14:textId="5658A456" w:rsidR="00FD3870" w:rsidRPr="0027392E" w:rsidRDefault="00225AE0" w:rsidP="00C546F2">
      <w:pPr>
        <w:pStyle w:val="ListParagraph"/>
        <w:numPr>
          <w:ilvl w:val="0"/>
          <w:numId w:val="5"/>
        </w:numPr>
        <w:spacing w:line="276" w:lineRule="auto"/>
        <w:rPr>
          <w:rFonts w:cstheme="minorHAnsi"/>
          <w:sz w:val="24"/>
          <w:szCs w:val="24"/>
        </w:rPr>
      </w:pPr>
      <w:r>
        <w:rPr>
          <w:rFonts w:cstheme="minorHAnsi"/>
          <w:sz w:val="24"/>
          <w:szCs w:val="24"/>
        </w:rPr>
        <w:t>R</w:t>
      </w:r>
      <w:r w:rsidR="00FD3870" w:rsidRPr="00D30261">
        <w:rPr>
          <w:rFonts w:cstheme="minorHAnsi"/>
          <w:sz w:val="24"/>
          <w:szCs w:val="24"/>
        </w:rPr>
        <w:t>eading and writing tools (</w:t>
      </w:r>
      <w:proofErr w:type="gramStart"/>
      <w:r w:rsidR="00FD3870" w:rsidRPr="00D30261">
        <w:rPr>
          <w:rFonts w:cstheme="minorHAnsi"/>
          <w:sz w:val="24"/>
          <w:szCs w:val="24"/>
        </w:rPr>
        <w:t>e</w:t>
      </w:r>
      <w:r w:rsidR="005919D2">
        <w:rPr>
          <w:rFonts w:cstheme="minorHAnsi"/>
          <w:sz w:val="24"/>
          <w:szCs w:val="24"/>
        </w:rPr>
        <w:t>.</w:t>
      </w:r>
      <w:r w:rsidR="00FD3870" w:rsidRPr="00D30261">
        <w:rPr>
          <w:rFonts w:cstheme="minorHAnsi"/>
          <w:sz w:val="24"/>
          <w:szCs w:val="24"/>
        </w:rPr>
        <w:t>g</w:t>
      </w:r>
      <w:r w:rsidR="005919D2">
        <w:rPr>
          <w:rFonts w:cstheme="minorHAnsi"/>
          <w:sz w:val="24"/>
          <w:szCs w:val="24"/>
        </w:rPr>
        <w:t>.</w:t>
      </w:r>
      <w:proofErr w:type="gramEnd"/>
      <w:r w:rsidR="00FD3870" w:rsidRPr="00D30261">
        <w:rPr>
          <w:rFonts w:cstheme="minorHAnsi"/>
          <w:sz w:val="24"/>
          <w:szCs w:val="24"/>
        </w:rPr>
        <w:t xml:space="preserve"> Perkins </w:t>
      </w:r>
      <w:proofErr w:type="spellStart"/>
      <w:r w:rsidR="00FD3870" w:rsidRPr="00D30261">
        <w:rPr>
          <w:rFonts w:cstheme="minorHAnsi"/>
          <w:sz w:val="24"/>
          <w:szCs w:val="24"/>
        </w:rPr>
        <w:t>Braillers</w:t>
      </w:r>
      <w:proofErr w:type="spellEnd"/>
      <w:r w:rsidR="00FD3870" w:rsidRPr="00D30261">
        <w:rPr>
          <w:rFonts w:cstheme="minorHAnsi"/>
          <w:sz w:val="24"/>
          <w:szCs w:val="24"/>
        </w:rPr>
        <w:t>, computers with screen reading software, video magnifiers, Braille literacy assessments and pre-literacy Braille resources)</w:t>
      </w:r>
    </w:p>
    <w:p w14:paraId="4B5D01B7" w14:textId="612F6140" w:rsidR="00FD3870" w:rsidRPr="00D30261" w:rsidRDefault="00225AE0" w:rsidP="00C546F2">
      <w:pPr>
        <w:pStyle w:val="ListParagraph"/>
        <w:numPr>
          <w:ilvl w:val="0"/>
          <w:numId w:val="5"/>
        </w:numPr>
        <w:spacing w:line="276" w:lineRule="auto"/>
        <w:rPr>
          <w:rFonts w:cstheme="minorHAnsi"/>
          <w:sz w:val="24"/>
          <w:szCs w:val="24"/>
        </w:rPr>
      </w:pPr>
      <w:r>
        <w:rPr>
          <w:rFonts w:cstheme="minorHAnsi"/>
          <w:sz w:val="24"/>
          <w:szCs w:val="24"/>
        </w:rPr>
        <w:t>O</w:t>
      </w:r>
      <w:r w:rsidR="00FD3870" w:rsidRPr="00D30261">
        <w:rPr>
          <w:rFonts w:cstheme="minorHAnsi"/>
          <w:sz w:val="24"/>
          <w:szCs w:val="24"/>
        </w:rPr>
        <w:t>rientation and mobility services and any other specialist interventions for students who are blind or vision impaired.</w:t>
      </w:r>
    </w:p>
    <w:p w14:paraId="2386740B" w14:textId="49E74BAC" w:rsidR="00DD4C53" w:rsidRDefault="00173BDE" w:rsidP="00FD3870">
      <w:pPr>
        <w:spacing w:line="276" w:lineRule="auto"/>
        <w:rPr>
          <w:rFonts w:cstheme="minorHAnsi"/>
          <w:sz w:val="24"/>
        </w:rPr>
      </w:pPr>
      <w:r>
        <w:rPr>
          <w:rFonts w:cstheme="minorHAnsi"/>
          <w:sz w:val="24"/>
        </w:rPr>
        <w:lastRenderedPageBreak/>
        <w:t xml:space="preserve">For a range of reasons explained below (see Section 3. Methodology), </w:t>
      </w:r>
      <w:r w:rsidR="00FD3870">
        <w:rPr>
          <w:rFonts w:cstheme="minorHAnsi"/>
          <w:sz w:val="24"/>
        </w:rPr>
        <w:t xml:space="preserve">this information was not accessible or available for all countries.  </w:t>
      </w:r>
    </w:p>
    <w:p w14:paraId="3375B64C" w14:textId="4CFBEE6B" w:rsidR="00DD4C53" w:rsidRDefault="00DD4C53" w:rsidP="00FD3870">
      <w:pPr>
        <w:spacing w:line="276" w:lineRule="auto"/>
        <w:rPr>
          <w:rFonts w:cstheme="minorHAnsi"/>
          <w:sz w:val="24"/>
        </w:rPr>
      </w:pPr>
      <w:r>
        <w:rPr>
          <w:rFonts w:cstheme="minorHAnsi"/>
          <w:sz w:val="24"/>
        </w:rPr>
        <w:t>The context for the Study is considered briefly in Section 2</w:t>
      </w:r>
      <w:r w:rsidR="00173BDE">
        <w:rPr>
          <w:rFonts w:cstheme="minorHAnsi"/>
          <w:sz w:val="24"/>
        </w:rPr>
        <w:t>.</w:t>
      </w:r>
      <w:r>
        <w:rPr>
          <w:rFonts w:cstheme="minorHAnsi"/>
          <w:sz w:val="24"/>
        </w:rPr>
        <w:t xml:space="preserve">  Findings are described </w:t>
      </w:r>
      <w:r w:rsidR="00FD3870">
        <w:rPr>
          <w:rFonts w:cstheme="minorHAnsi"/>
          <w:sz w:val="24"/>
        </w:rPr>
        <w:t>in Section 4 below</w:t>
      </w:r>
      <w:r>
        <w:rPr>
          <w:rFonts w:cstheme="minorHAnsi"/>
          <w:sz w:val="24"/>
        </w:rPr>
        <w:t xml:space="preserve">.  Section 5 includes a collated set of priorities for strengthening education services and Section 6 provides information about potential partners and sources of funding for this area of collaboration. </w:t>
      </w:r>
    </w:p>
    <w:p w14:paraId="667ED629" w14:textId="2E3EAD3B" w:rsidR="00DD4C53" w:rsidRDefault="00DD4C53" w:rsidP="00FD3870">
      <w:pPr>
        <w:spacing w:line="276" w:lineRule="auto"/>
        <w:rPr>
          <w:rFonts w:cstheme="minorHAnsi"/>
          <w:sz w:val="24"/>
        </w:rPr>
      </w:pPr>
      <w:r>
        <w:rPr>
          <w:rFonts w:cstheme="minorHAnsi"/>
          <w:sz w:val="24"/>
        </w:rPr>
        <w:t xml:space="preserve">The people consulted during the Study are listed in Annex 2. </w:t>
      </w:r>
    </w:p>
    <w:p w14:paraId="4A17A86A" w14:textId="7043A976" w:rsidR="00FD3870" w:rsidRDefault="00DD4C53" w:rsidP="00FD3870">
      <w:pPr>
        <w:spacing w:line="276" w:lineRule="auto"/>
        <w:rPr>
          <w:rFonts w:cstheme="minorHAnsi"/>
          <w:sz w:val="24"/>
        </w:rPr>
      </w:pPr>
      <w:r>
        <w:rPr>
          <w:rFonts w:cstheme="minorHAnsi"/>
          <w:sz w:val="24"/>
        </w:rPr>
        <w:t xml:space="preserve">A set of </w:t>
      </w:r>
      <w:r w:rsidR="00FD3870">
        <w:rPr>
          <w:rFonts w:cstheme="minorHAnsi"/>
          <w:sz w:val="24"/>
        </w:rPr>
        <w:t xml:space="preserve">country-specific </w:t>
      </w:r>
      <w:r>
        <w:rPr>
          <w:rFonts w:cstheme="minorHAnsi"/>
          <w:sz w:val="24"/>
        </w:rPr>
        <w:t xml:space="preserve">profiles </w:t>
      </w:r>
      <w:r w:rsidR="007C76CA">
        <w:rPr>
          <w:rFonts w:cstheme="minorHAnsi"/>
          <w:sz w:val="24"/>
        </w:rPr>
        <w:t xml:space="preserve">is </w:t>
      </w:r>
      <w:r w:rsidR="00173BDE">
        <w:rPr>
          <w:rFonts w:cstheme="minorHAnsi"/>
          <w:sz w:val="24"/>
        </w:rPr>
        <w:t xml:space="preserve">included in </w:t>
      </w:r>
      <w:r w:rsidR="00FD3870">
        <w:rPr>
          <w:rFonts w:cstheme="minorHAnsi"/>
          <w:sz w:val="24"/>
        </w:rPr>
        <w:t xml:space="preserve">Annex </w:t>
      </w:r>
      <w:r>
        <w:rPr>
          <w:rFonts w:cstheme="minorHAnsi"/>
          <w:sz w:val="24"/>
        </w:rPr>
        <w:t>3</w:t>
      </w:r>
      <w:r w:rsidR="00FD3870">
        <w:rPr>
          <w:rFonts w:cstheme="minorHAnsi"/>
          <w:sz w:val="24"/>
        </w:rPr>
        <w:t xml:space="preserve">.  </w:t>
      </w:r>
    </w:p>
    <w:p w14:paraId="793CE4C9" w14:textId="5E0A79D2" w:rsidR="00EE0755" w:rsidRDefault="00EE0755" w:rsidP="005D2C24">
      <w:pPr>
        <w:pStyle w:val="Heading1"/>
        <w:numPr>
          <w:ilvl w:val="0"/>
          <w:numId w:val="4"/>
        </w:numPr>
        <w:ind w:hanging="720"/>
      </w:pPr>
      <w:bookmarkStart w:id="5" w:name="_Toc88570006"/>
      <w:r>
        <w:t>Context</w:t>
      </w:r>
      <w:bookmarkEnd w:id="5"/>
    </w:p>
    <w:p w14:paraId="645CF1B7" w14:textId="77777777" w:rsidR="007D49F2" w:rsidRDefault="00BD0AC4" w:rsidP="007D49F2">
      <w:pPr>
        <w:pStyle w:val="Heading2"/>
      </w:pPr>
      <w:bookmarkStart w:id="6" w:name="_Toc88570007"/>
      <w:r>
        <w:t>2.1</w:t>
      </w:r>
      <w:r>
        <w:tab/>
      </w:r>
      <w:r w:rsidR="00EE0755" w:rsidRPr="00D30261">
        <w:t>Pacific</w:t>
      </w:r>
      <w:r w:rsidR="00BF4E50">
        <w:t xml:space="preserve"> inclusive education services</w:t>
      </w:r>
      <w:bookmarkEnd w:id="6"/>
    </w:p>
    <w:p w14:paraId="38044665" w14:textId="0927AB5E" w:rsidR="001E7862" w:rsidRPr="007D49F2" w:rsidRDefault="007D49F2" w:rsidP="007D49F2">
      <w:pPr>
        <w:spacing w:line="276" w:lineRule="auto"/>
        <w:rPr>
          <w:sz w:val="28"/>
          <w:szCs w:val="28"/>
        </w:rPr>
      </w:pPr>
      <w:r w:rsidRPr="007D49F2">
        <w:rPr>
          <w:sz w:val="24"/>
          <w:szCs w:val="24"/>
        </w:rPr>
        <w:t xml:space="preserve">There is an increasingly shared commitment across countries of the Pacific region towards inclusive education, consistent with </w:t>
      </w:r>
      <w:r w:rsidRPr="00757C33">
        <w:rPr>
          <w:sz w:val="24"/>
          <w:szCs w:val="24"/>
        </w:rPr>
        <w:t>Convention on the Rights of Persons with Disabilities</w:t>
      </w:r>
      <w:r>
        <w:rPr>
          <w:sz w:val="24"/>
          <w:szCs w:val="24"/>
        </w:rPr>
        <w:t xml:space="preserve"> (</w:t>
      </w:r>
      <w:r w:rsidRPr="007D49F2">
        <w:rPr>
          <w:sz w:val="24"/>
          <w:szCs w:val="24"/>
        </w:rPr>
        <w:t>CRPD</w:t>
      </w:r>
      <w:r>
        <w:rPr>
          <w:sz w:val="24"/>
          <w:szCs w:val="24"/>
        </w:rPr>
        <w:t>)</w:t>
      </w:r>
      <w:r w:rsidRPr="007D49F2">
        <w:rPr>
          <w:sz w:val="24"/>
          <w:szCs w:val="24"/>
        </w:rPr>
        <w:t xml:space="preserve"> and the Pacific Regional Education Framework</w:t>
      </w:r>
      <w:r>
        <w:rPr>
          <w:sz w:val="24"/>
          <w:szCs w:val="24"/>
        </w:rPr>
        <w:t xml:space="preserve"> (PACREF)</w:t>
      </w:r>
      <w:r w:rsidRPr="007D49F2">
        <w:rPr>
          <w:sz w:val="24"/>
          <w:szCs w:val="24"/>
        </w:rPr>
        <w:t>.  However, t</w:t>
      </w:r>
      <w:r w:rsidR="00200091" w:rsidRPr="007D49F2">
        <w:rPr>
          <w:sz w:val="24"/>
          <w:szCs w:val="24"/>
        </w:rPr>
        <w:t xml:space="preserve">here is great diversity between countries </w:t>
      </w:r>
      <w:r w:rsidR="00BD0AC4" w:rsidRPr="007D49F2">
        <w:rPr>
          <w:sz w:val="24"/>
          <w:szCs w:val="24"/>
        </w:rPr>
        <w:t xml:space="preserve">in terms of </w:t>
      </w:r>
      <w:r w:rsidRPr="007D49F2">
        <w:rPr>
          <w:sz w:val="24"/>
          <w:szCs w:val="24"/>
        </w:rPr>
        <w:t>current</w:t>
      </w:r>
      <w:r w:rsidR="00BD0AC4" w:rsidRPr="007D49F2">
        <w:rPr>
          <w:sz w:val="24"/>
          <w:szCs w:val="24"/>
        </w:rPr>
        <w:t xml:space="preserve"> services</w:t>
      </w:r>
      <w:r w:rsidRPr="007D49F2">
        <w:rPr>
          <w:sz w:val="24"/>
          <w:szCs w:val="24"/>
        </w:rPr>
        <w:t xml:space="preserve"> and approaches</w:t>
      </w:r>
      <w:r w:rsidR="00200091" w:rsidRPr="007D49F2">
        <w:rPr>
          <w:sz w:val="24"/>
          <w:szCs w:val="24"/>
        </w:rPr>
        <w:t xml:space="preserve">.  Each </w:t>
      </w:r>
      <w:r w:rsidRPr="007D49F2">
        <w:rPr>
          <w:sz w:val="24"/>
          <w:szCs w:val="24"/>
        </w:rPr>
        <w:t xml:space="preserve">Pacific </w:t>
      </w:r>
      <w:r w:rsidR="00200091" w:rsidRPr="007D49F2">
        <w:rPr>
          <w:sz w:val="24"/>
          <w:szCs w:val="24"/>
        </w:rPr>
        <w:t>country has different cultural, political, institutional</w:t>
      </w:r>
      <w:r w:rsidR="001E7862" w:rsidRPr="007D49F2">
        <w:rPr>
          <w:sz w:val="24"/>
          <w:szCs w:val="24"/>
        </w:rPr>
        <w:t>, geographic</w:t>
      </w:r>
      <w:r w:rsidR="00200091" w:rsidRPr="007D49F2">
        <w:rPr>
          <w:sz w:val="24"/>
          <w:szCs w:val="24"/>
        </w:rPr>
        <w:t xml:space="preserve"> and economic characteristics, and the variations </w:t>
      </w:r>
      <w:r w:rsidRPr="007D49F2">
        <w:rPr>
          <w:sz w:val="24"/>
          <w:szCs w:val="24"/>
        </w:rPr>
        <w:t>contribute to</w:t>
      </w:r>
      <w:r w:rsidR="00200091" w:rsidRPr="007D49F2">
        <w:rPr>
          <w:sz w:val="24"/>
          <w:szCs w:val="24"/>
        </w:rPr>
        <w:t xml:space="preserve"> different attitudes, policies and services related to </w:t>
      </w:r>
      <w:r w:rsidR="00BD0AC4" w:rsidRPr="007D49F2">
        <w:rPr>
          <w:sz w:val="24"/>
          <w:szCs w:val="24"/>
        </w:rPr>
        <w:t xml:space="preserve">education more generally and </w:t>
      </w:r>
      <w:r w:rsidR="00200091" w:rsidRPr="007D49F2">
        <w:rPr>
          <w:sz w:val="24"/>
          <w:szCs w:val="24"/>
        </w:rPr>
        <w:t xml:space="preserve">the rights of people with disabilities.  </w:t>
      </w:r>
      <w:r w:rsidRPr="007D49F2">
        <w:rPr>
          <w:sz w:val="24"/>
          <w:szCs w:val="24"/>
        </w:rPr>
        <w:t>T</w:t>
      </w:r>
      <w:r w:rsidR="001E7862" w:rsidRPr="007D49F2">
        <w:rPr>
          <w:sz w:val="24"/>
          <w:szCs w:val="24"/>
        </w:rPr>
        <w:t xml:space="preserve">he experience of people with disabilities varies widely across the region.  </w:t>
      </w:r>
    </w:p>
    <w:p w14:paraId="1DB758A0" w14:textId="733BF746" w:rsidR="00D30261" w:rsidRPr="00200091" w:rsidRDefault="001E7862" w:rsidP="00200091">
      <w:pPr>
        <w:spacing w:line="276" w:lineRule="auto"/>
        <w:rPr>
          <w:sz w:val="24"/>
          <w:szCs w:val="24"/>
        </w:rPr>
      </w:pPr>
      <w:r>
        <w:rPr>
          <w:sz w:val="24"/>
          <w:szCs w:val="24"/>
        </w:rPr>
        <w:t>T</w:t>
      </w:r>
      <w:r w:rsidR="00200091">
        <w:rPr>
          <w:sz w:val="24"/>
          <w:szCs w:val="24"/>
        </w:rPr>
        <w:t xml:space="preserve">he </w:t>
      </w:r>
      <w:r>
        <w:rPr>
          <w:sz w:val="24"/>
          <w:szCs w:val="24"/>
        </w:rPr>
        <w:t>governments and people</w:t>
      </w:r>
      <w:r w:rsidR="00200091">
        <w:rPr>
          <w:sz w:val="24"/>
          <w:szCs w:val="24"/>
        </w:rPr>
        <w:t xml:space="preserve"> of the region have a strong history of regional collaboration</w:t>
      </w:r>
      <w:r w:rsidR="00BD0AC4">
        <w:rPr>
          <w:sz w:val="24"/>
          <w:szCs w:val="24"/>
        </w:rPr>
        <w:t xml:space="preserve">.  </w:t>
      </w:r>
      <w:r w:rsidR="007D49F2">
        <w:rPr>
          <w:sz w:val="24"/>
          <w:szCs w:val="24"/>
        </w:rPr>
        <w:t>Governments</w:t>
      </w:r>
      <w:r w:rsidR="00200091">
        <w:rPr>
          <w:sz w:val="24"/>
          <w:szCs w:val="24"/>
        </w:rPr>
        <w:t xml:space="preserve"> </w:t>
      </w:r>
      <w:r w:rsidR="00BD0AC4">
        <w:rPr>
          <w:sz w:val="24"/>
          <w:szCs w:val="24"/>
        </w:rPr>
        <w:t>collectively</w:t>
      </w:r>
      <w:r w:rsidR="00200091">
        <w:rPr>
          <w:sz w:val="24"/>
          <w:szCs w:val="24"/>
        </w:rPr>
        <w:t xml:space="preserve"> generat</w:t>
      </w:r>
      <w:r w:rsidR="00BD0AC4">
        <w:rPr>
          <w:sz w:val="24"/>
          <w:szCs w:val="24"/>
        </w:rPr>
        <w:t>e</w:t>
      </w:r>
      <w:r w:rsidR="00200091">
        <w:rPr>
          <w:sz w:val="24"/>
          <w:szCs w:val="24"/>
        </w:rPr>
        <w:t xml:space="preserve"> regional plans and strategies, </w:t>
      </w:r>
      <w:r w:rsidR="00BD0AC4">
        <w:rPr>
          <w:sz w:val="24"/>
          <w:szCs w:val="24"/>
        </w:rPr>
        <w:t>and</w:t>
      </w:r>
      <w:r w:rsidR="00200091">
        <w:rPr>
          <w:sz w:val="24"/>
          <w:szCs w:val="24"/>
        </w:rPr>
        <w:t xml:space="preserve"> </w:t>
      </w:r>
      <w:r w:rsidR="00BD0AC4">
        <w:rPr>
          <w:sz w:val="24"/>
          <w:szCs w:val="24"/>
        </w:rPr>
        <w:t xml:space="preserve">are keen to </w:t>
      </w:r>
      <w:r w:rsidR="00200091">
        <w:rPr>
          <w:sz w:val="24"/>
          <w:szCs w:val="24"/>
        </w:rPr>
        <w:t>learn from each other</w:t>
      </w:r>
      <w:r>
        <w:rPr>
          <w:sz w:val="24"/>
          <w:szCs w:val="24"/>
        </w:rPr>
        <w:t>, including in the area of education and disability inclusion.</w:t>
      </w:r>
      <w:r w:rsidR="00200091">
        <w:rPr>
          <w:sz w:val="24"/>
          <w:szCs w:val="24"/>
        </w:rPr>
        <w:t xml:space="preserve">  </w:t>
      </w:r>
      <w:r w:rsidR="00552139" w:rsidRPr="00200091">
        <w:rPr>
          <w:sz w:val="24"/>
          <w:szCs w:val="24"/>
        </w:rPr>
        <w:t xml:space="preserve">The </w:t>
      </w:r>
      <w:r w:rsidR="00200091">
        <w:rPr>
          <w:sz w:val="24"/>
          <w:szCs w:val="24"/>
        </w:rPr>
        <w:t xml:space="preserve">current </w:t>
      </w:r>
      <w:r w:rsidR="00552139" w:rsidRPr="00200091">
        <w:rPr>
          <w:sz w:val="24"/>
          <w:szCs w:val="24"/>
        </w:rPr>
        <w:t>P</w:t>
      </w:r>
      <w:r w:rsidR="007D49F2">
        <w:rPr>
          <w:sz w:val="24"/>
          <w:szCs w:val="24"/>
        </w:rPr>
        <w:t>AC</w:t>
      </w:r>
      <w:r w:rsidR="00552139" w:rsidRPr="00200091">
        <w:rPr>
          <w:sz w:val="24"/>
          <w:szCs w:val="24"/>
        </w:rPr>
        <w:t xml:space="preserve">REF is the over-arching agreement between education ministers of Pacific countries.  </w:t>
      </w:r>
      <w:r w:rsidR="00C953D2">
        <w:rPr>
          <w:sz w:val="24"/>
          <w:szCs w:val="24"/>
        </w:rPr>
        <w:t>T</w:t>
      </w:r>
      <w:r w:rsidR="00200091">
        <w:rPr>
          <w:sz w:val="24"/>
          <w:szCs w:val="24"/>
        </w:rPr>
        <w:t xml:space="preserve">he current Framework </w:t>
      </w:r>
      <w:r w:rsidR="00552139" w:rsidRPr="00200091">
        <w:rPr>
          <w:sz w:val="24"/>
          <w:szCs w:val="24"/>
        </w:rPr>
        <w:t xml:space="preserve">includes 10 references to ‘inclusive’ education, </w:t>
      </w:r>
      <w:r w:rsidR="00200091">
        <w:rPr>
          <w:sz w:val="24"/>
          <w:szCs w:val="24"/>
        </w:rPr>
        <w:t>raising the profile of this aspect of education more than in previous frameworks</w:t>
      </w:r>
      <w:r w:rsidR="00C953D2">
        <w:rPr>
          <w:sz w:val="24"/>
          <w:szCs w:val="24"/>
        </w:rPr>
        <w:t>.  T</w:t>
      </w:r>
      <w:r w:rsidR="00200091">
        <w:rPr>
          <w:sz w:val="24"/>
          <w:szCs w:val="24"/>
        </w:rPr>
        <w:t xml:space="preserve">here are </w:t>
      </w:r>
      <w:r w:rsidR="00552139" w:rsidRPr="00200091">
        <w:rPr>
          <w:sz w:val="24"/>
          <w:szCs w:val="24"/>
        </w:rPr>
        <w:t xml:space="preserve">no specific references </w:t>
      </w:r>
      <w:r w:rsidR="00BD0AC4">
        <w:rPr>
          <w:sz w:val="24"/>
          <w:szCs w:val="24"/>
        </w:rPr>
        <w:t>in P</w:t>
      </w:r>
      <w:r w:rsidR="007D49F2">
        <w:rPr>
          <w:sz w:val="24"/>
          <w:szCs w:val="24"/>
        </w:rPr>
        <w:t>AC</w:t>
      </w:r>
      <w:r w:rsidR="00BD0AC4">
        <w:rPr>
          <w:sz w:val="24"/>
          <w:szCs w:val="24"/>
        </w:rPr>
        <w:t xml:space="preserve">REF </w:t>
      </w:r>
      <w:r w:rsidR="00552139" w:rsidRPr="00200091">
        <w:rPr>
          <w:sz w:val="24"/>
          <w:szCs w:val="24"/>
        </w:rPr>
        <w:t>to education for children who are blind or vision impaired.  The introduction to P</w:t>
      </w:r>
      <w:r w:rsidR="007D49F2">
        <w:rPr>
          <w:sz w:val="24"/>
          <w:szCs w:val="24"/>
        </w:rPr>
        <w:t>AC</w:t>
      </w:r>
      <w:r w:rsidR="00552139" w:rsidRPr="00200091">
        <w:rPr>
          <w:sz w:val="24"/>
          <w:szCs w:val="24"/>
        </w:rPr>
        <w:t>REF notes ‘</w:t>
      </w:r>
      <w:r w:rsidR="00552139" w:rsidRPr="00200091">
        <w:rPr>
          <w:i/>
          <w:iCs/>
          <w:sz w:val="24"/>
          <w:szCs w:val="24"/>
        </w:rPr>
        <w:t>The P</w:t>
      </w:r>
      <w:r w:rsidR="007D49F2">
        <w:rPr>
          <w:i/>
          <w:iCs/>
          <w:sz w:val="24"/>
          <w:szCs w:val="24"/>
        </w:rPr>
        <w:t>AC</w:t>
      </w:r>
      <w:r w:rsidR="00552139" w:rsidRPr="00200091">
        <w:rPr>
          <w:i/>
          <w:iCs/>
          <w:sz w:val="24"/>
          <w:szCs w:val="24"/>
        </w:rPr>
        <w:t>REF seeks to promote fully inclusive learning opportunities.</w:t>
      </w:r>
      <w:r w:rsidR="00552139" w:rsidRPr="00200091">
        <w:rPr>
          <w:sz w:val="24"/>
          <w:szCs w:val="24"/>
        </w:rPr>
        <w:t>’  Examples of references to inclusive education within the Framework include the following objectives:</w:t>
      </w:r>
    </w:p>
    <w:p w14:paraId="4738C6EA" w14:textId="3754D4CF" w:rsidR="00552139" w:rsidRPr="00200091" w:rsidRDefault="00552139" w:rsidP="00C546F2">
      <w:pPr>
        <w:pStyle w:val="ListParagraph"/>
        <w:numPr>
          <w:ilvl w:val="0"/>
          <w:numId w:val="6"/>
        </w:numPr>
        <w:spacing w:line="276" w:lineRule="auto"/>
        <w:rPr>
          <w:b/>
          <w:bCs/>
          <w:sz w:val="24"/>
          <w:szCs w:val="24"/>
        </w:rPr>
      </w:pPr>
      <w:r w:rsidRPr="00200091">
        <w:rPr>
          <w:sz w:val="24"/>
          <w:szCs w:val="24"/>
        </w:rPr>
        <w:t>Implement inclusive education programmes and pathways that include special</w:t>
      </w:r>
      <w:r w:rsidR="00E15797">
        <w:rPr>
          <w:sz w:val="24"/>
          <w:szCs w:val="24"/>
        </w:rPr>
        <w:t>ist</w:t>
      </w:r>
      <w:r w:rsidRPr="00200091">
        <w:rPr>
          <w:sz w:val="24"/>
          <w:szCs w:val="24"/>
        </w:rPr>
        <w:t xml:space="preserve"> training for teachers/teaching assistants. (Priority Strategy for Phase 1)</w:t>
      </w:r>
    </w:p>
    <w:p w14:paraId="5E18EE2B" w14:textId="0FC08D2E" w:rsidR="00552139" w:rsidRPr="00200091" w:rsidRDefault="00552139" w:rsidP="00C546F2">
      <w:pPr>
        <w:pStyle w:val="ListParagraph"/>
        <w:numPr>
          <w:ilvl w:val="0"/>
          <w:numId w:val="6"/>
        </w:numPr>
        <w:spacing w:line="276" w:lineRule="auto"/>
        <w:rPr>
          <w:b/>
          <w:bCs/>
          <w:sz w:val="24"/>
          <w:szCs w:val="24"/>
        </w:rPr>
      </w:pPr>
      <w:r w:rsidRPr="00200091">
        <w:rPr>
          <w:sz w:val="24"/>
          <w:szCs w:val="24"/>
        </w:rPr>
        <w:t>Leverage and expand the use of ICT as an access tool to education, including inclusive education and the provision of differentiated pathway</w:t>
      </w:r>
      <w:r w:rsidR="000601D6">
        <w:rPr>
          <w:sz w:val="24"/>
          <w:szCs w:val="24"/>
        </w:rPr>
        <w:t>s</w:t>
      </w:r>
      <w:r w:rsidRPr="00200091">
        <w:rPr>
          <w:sz w:val="24"/>
          <w:szCs w:val="24"/>
        </w:rPr>
        <w:t xml:space="preserve"> (Strategy for latter part of Phase 1 and beyond)</w:t>
      </w:r>
    </w:p>
    <w:p w14:paraId="32D57EC8" w14:textId="02427B7C" w:rsidR="00200091" w:rsidRPr="00200091" w:rsidRDefault="00200091" w:rsidP="00200091">
      <w:pPr>
        <w:spacing w:line="276" w:lineRule="auto"/>
        <w:rPr>
          <w:sz w:val="24"/>
          <w:szCs w:val="24"/>
        </w:rPr>
      </w:pPr>
      <w:proofErr w:type="spellStart"/>
      <w:r w:rsidRPr="00200091">
        <w:rPr>
          <w:sz w:val="24"/>
          <w:szCs w:val="24"/>
        </w:rPr>
        <w:t>PacREF</w:t>
      </w:r>
      <w:proofErr w:type="spellEnd"/>
      <w:r w:rsidRPr="00200091">
        <w:rPr>
          <w:sz w:val="24"/>
          <w:szCs w:val="24"/>
        </w:rPr>
        <w:t xml:space="preserve"> provides an over-arching framework</w:t>
      </w:r>
      <w:r w:rsidR="00BD0AC4">
        <w:rPr>
          <w:sz w:val="24"/>
          <w:szCs w:val="24"/>
        </w:rPr>
        <w:t xml:space="preserve"> but</w:t>
      </w:r>
      <w:r w:rsidRPr="00200091">
        <w:rPr>
          <w:sz w:val="24"/>
          <w:szCs w:val="24"/>
        </w:rPr>
        <w:t xml:space="preserve"> the commitment and resources required for countries to </w:t>
      </w:r>
      <w:r>
        <w:rPr>
          <w:sz w:val="24"/>
          <w:szCs w:val="24"/>
        </w:rPr>
        <w:t xml:space="preserve">actually </w:t>
      </w:r>
      <w:r w:rsidRPr="00200091">
        <w:rPr>
          <w:sz w:val="24"/>
          <w:szCs w:val="24"/>
        </w:rPr>
        <w:t xml:space="preserve">implement inclusive education </w:t>
      </w:r>
      <w:r w:rsidR="001E7862">
        <w:rPr>
          <w:sz w:val="24"/>
          <w:szCs w:val="24"/>
        </w:rPr>
        <w:t>are the responsibility of national governments</w:t>
      </w:r>
      <w:r>
        <w:rPr>
          <w:sz w:val="24"/>
          <w:szCs w:val="24"/>
        </w:rPr>
        <w:t xml:space="preserve">.  </w:t>
      </w:r>
      <w:r w:rsidR="00C953D2">
        <w:rPr>
          <w:sz w:val="24"/>
          <w:szCs w:val="24"/>
        </w:rPr>
        <w:t>N</w:t>
      </w:r>
      <w:r>
        <w:rPr>
          <w:sz w:val="24"/>
          <w:szCs w:val="24"/>
        </w:rPr>
        <w:t xml:space="preserve">on-profit organisations </w:t>
      </w:r>
      <w:r w:rsidR="00C953D2">
        <w:rPr>
          <w:sz w:val="24"/>
          <w:szCs w:val="24"/>
        </w:rPr>
        <w:t xml:space="preserve">and some Ministries of Education </w:t>
      </w:r>
      <w:r>
        <w:rPr>
          <w:sz w:val="24"/>
          <w:szCs w:val="24"/>
        </w:rPr>
        <w:t>have provid</w:t>
      </w:r>
      <w:r w:rsidR="00591D18">
        <w:rPr>
          <w:sz w:val="24"/>
          <w:szCs w:val="24"/>
        </w:rPr>
        <w:t>ed</w:t>
      </w:r>
      <w:r>
        <w:rPr>
          <w:sz w:val="24"/>
          <w:szCs w:val="24"/>
        </w:rPr>
        <w:t xml:space="preserve"> services for children who are blind or vision impaired</w:t>
      </w:r>
      <w:r w:rsidR="00591D18">
        <w:rPr>
          <w:sz w:val="24"/>
          <w:szCs w:val="24"/>
        </w:rPr>
        <w:t xml:space="preserve"> in some countries for decades</w:t>
      </w:r>
      <w:r>
        <w:rPr>
          <w:sz w:val="24"/>
          <w:szCs w:val="24"/>
        </w:rPr>
        <w:t xml:space="preserve">, </w:t>
      </w:r>
      <w:r w:rsidR="00C953D2">
        <w:rPr>
          <w:sz w:val="24"/>
          <w:szCs w:val="24"/>
        </w:rPr>
        <w:t xml:space="preserve">particularly Papua New Guinea and Fiji, </w:t>
      </w:r>
      <w:r>
        <w:rPr>
          <w:sz w:val="24"/>
          <w:szCs w:val="24"/>
        </w:rPr>
        <w:t>either in separate or inclusive contexts</w:t>
      </w:r>
      <w:r w:rsidR="00591D18">
        <w:rPr>
          <w:sz w:val="24"/>
          <w:szCs w:val="24"/>
        </w:rPr>
        <w:t xml:space="preserve">.  </w:t>
      </w:r>
      <w:r w:rsidR="00BD0AC4">
        <w:rPr>
          <w:sz w:val="24"/>
          <w:szCs w:val="24"/>
        </w:rPr>
        <w:t>Some</w:t>
      </w:r>
      <w:r w:rsidR="001E7862">
        <w:rPr>
          <w:sz w:val="24"/>
          <w:szCs w:val="24"/>
        </w:rPr>
        <w:t xml:space="preserve"> </w:t>
      </w:r>
      <w:r w:rsidR="00591D18">
        <w:rPr>
          <w:sz w:val="24"/>
          <w:szCs w:val="24"/>
        </w:rPr>
        <w:lastRenderedPageBreak/>
        <w:t>Pacific countries</w:t>
      </w:r>
      <w:r w:rsidR="001E7862">
        <w:rPr>
          <w:sz w:val="24"/>
          <w:szCs w:val="24"/>
        </w:rPr>
        <w:t xml:space="preserve"> </w:t>
      </w:r>
      <w:r w:rsidR="00BD0AC4">
        <w:rPr>
          <w:sz w:val="24"/>
          <w:szCs w:val="24"/>
        </w:rPr>
        <w:t xml:space="preserve">are beginning to provide some services.  Others </w:t>
      </w:r>
      <w:r w:rsidR="00591D18">
        <w:rPr>
          <w:sz w:val="24"/>
          <w:szCs w:val="24"/>
        </w:rPr>
        <w:t xml:space="preserve">either </w:t>
      </w:r>
      <w:r w:rsidR="00BD0AC4">
        <w:rPr>
          <w:sz w:val="24"/>
          <w:szCs w:val="24"/>
        </w:rPr>
        <w:t xml:space="preserve">provide </w:t>
      </w:r>
      <w:r w:rsidR="00591D18">
        <w:rPr>
          <w:sz w:val="24"/>
          <w:szCs w:val="24"/>
        </w:rPr>
        <w:t xml:space="preserve">no </w:t>
      </w:r>
      <w:r w:rsidR="00C953D2">
        <w:rPr>
          <w:sz w:val="24"/>
          <w:szCs w:val="24"/>
        </w:rPr>
        <w:t xml:space="preserve">or minimal </w:t>
      </w:r>
      <w:r w:rsidR="00591D18">
        <w:rPr>
          <w:sz w:val="24"/>
          <w:szCs w:val="24"/>
        </w:rPr>
        <w:t>services</w:t>
      </w:r>
      <w:r>
        <w:rPr>
          <w:sz w:val="24"/>
          <w:szCs w:val="24"/>
        </w:rPr>
        <w:t>.</w:t>
      </w:r>
      <w:r w:rsidRPr="00200091">
        <w:rPr>
          <w:sz w:val="24"/>
          <w:szCs w:val="24"/>
        </w:rPr>
        <w:t xml:space="preserve"> </w:t>
      </w:r>
    </w:p>
    <w:p w14:paraId="2E87C3E8" w14:textId="1C9C2C42" w:rsidR="00F06077" w:rsidRPr="00591D18" w:rsidRDefault="00F06077" w:rsidP="00F06077">
      <w:pPr>
        <w:rPr>
          <w:sz w:val="24"/>
          <w:szCs w:val="24"/>
        </w:rPr>
      </w:pPr>
      <w:r w:rsidRPr="00591D18">
        <w:rPr>
          <w:sz w:val="24"/>
          <w:szCs w:val="24"/>
        </w:rPr>
        <w:t xml:space="preserve">Annex </w:t>
      </w:r>
      <w:r w:rsidR="00C953D2">
        <w:rPr>
          <w:sz w:val="24"/>
          <w:szCs w:val="24"/>
        </w:rPr>
        <w:t>2</w:t>
      </w:r>
      <w:r w:rsidRPr="00591D18">
        <w:rPr>
          <w:sz w:val="24"/>
          <w:szCs w:val="24"/>
        </w:rPr>
        <w:t xml:space="preserve"> includes </w:t>
      </w:r>
      <w:r w:rsidR="00ED7EA3">
        <w:rPr>
          <w:sz w:val="24"/>
          <w:szCs w:val="24"/>
        </w:rPr>
        <w:t xml:space="preserve">a summary of available </w:t>
      </w:r>
      <w:r w:rsidRPr="00591D18">
        <w:rPr>
          <w:sz w:val="24"/>
          <w:szCs w:val="24"/>
        </w:rPr>
        <w:t xml:space="preserve">information </w:t>
      </w:r>
      <w:r w:rsidR="00ED7EA3" w:rsidRPr="00876E29">
        <w:rPr>
          <w:sz w:val="24"/>
          <w:szCs w:val="24"/>
        </w:rPr>
        <w:t>from Pacific</w:t>
      </w:r>
      <w:r w:rsidR="00ED7EA3" w:rsidRPr="00591D18">
        <w:rPr>
          <w:sz w:val="24"/>
          <w:szCs w:val="24"/>
        </w:rPr>
        <w:t xml:space="preserve"> </w:t>
      </w:r>
      <w:r w:rsidR="00007385">
        <w:rPr>
          <w:sz w:val="24"/>
          <w:szCs w:val="24"/>
        </w:rPr>
        <w:t>I</w:t>
      </w:r>
      <w:r w:rsidR="00876E29">
        <w:rPr>
          <w:sz w:val="24"/>
          <w:szCs w:val="24"/>
        </w:rPr>
        <w:t xml:space="preserve">sland </w:t>
      </w:r>
      <w:r w:rsidR="00ED7EA3" w:rsidRPr="00591D18">
        <w:rPr>
          <w:sz w:val="24"/>
          <w:szCs w:val="24"/>
        </w:rPr>
        <w:t>co</w:t>
      </w:r>
      <w:r w:rsidR="00ED7EA3">
        <w:rPr>
          <w:sz w:val="24"/>
          <w:szCs w:val="24"/>
        </w:rPr>
        <w:t>untries</w:t>
      </w:r>
      <w:r w:rsidR="00ED7EA3" w:rsidRPr="00591D18">
        <w:rPr>
          <w:sz w:val="24"/>
          <w:szCs w:val="24"/>
        </w:rPr>
        <w:t xml:space="preserve"> </w:t>
      </w:r>
      <w:r w:rsidRPr="00591D18">
        <w:rPr>
          <w:sz w:val="24"/>
          <w:szCs w:val="24"/>
        </w:rPr>
        <w:t xml:space="preserve">about </w:t>
      </w:r>
      <w:r w:rsidR="00ED7EA3">
        <w:rPr>
          <w:sz w:val="24"/>
          <w:szCs w:val="24"/>
        </w:rPr>
        <w:t>education for students who are blind or have vision impairment</w:t>
      </w:r>
      <w:r w:rsidRPr="00591D18">
        <w:rPr>
          <w:sz w:val="24"/>
          <w:szCs w:val="24"/>
        </w:rPr>
        <w:t>.</w:t>
      </w:r>
    </w:p>
    <w:p w14:paraId="4DF47898" w14:textId="56D9C9B3" w:rsidR="00EE0755" w:rsidRPr="00D30261" w:rsidRDefault="00BD0AC4" w:rsidP="00D30261">
      <w:pPr>
        <w:pStyle w:val="Heading2"/>
      </w:pPr>
      <w:bookmarkStart w:id="7" w:name="_Toc88570008"/>
      <w:r>
        <w:t>2.2</w:t>
      </w:r>
      <w:r>
        <w:tab/>
      </w:r>
      <w:r w:rsidR="00EE0755" w:rsidRPr="00D30261">
        <w:t xml:space="preserve">International </w:t>
      </w:r>
      <w:r w:rsidR="00B61A16">
        <w:t>agenda/funding to support inclusive education</w:t>
      </w:r>
      <w:bookmarkEnd w:id="7"/>
    </w:p>
    <w:p w14:paraId="5A3A2108" w14:textId="62977683" w:rsidR="00757C33" w:rsidRDefault="00757C33" w:rsidP="00757C33">
      <w:pPr>
        <w:spacing w:line="276" w:lineRule="auto"/>
        <w:rPr>
          <w:sz w:val="24"/>
          <w:szCs w:val="24"/>
        </w:rPr>
      </w:pPr>
      <w:r w:rsidRPr="00757C33">
        <w:rPr>
          <w:sz w:val="24"/>
          <w:szCs w:val="24"/>
        </w:rPr>
        <w:t xml:space="preserve">At the global level, </w:t>
      </w:r>
      <w:r>
        <w:rPr>
          <w:sz w:val="24"/>
          <w:szCs w:val="24"/>
        </w:rPr>
        <w:t>key</w:t>
      </w:r>
      <w:r w:rsidRPr="00757C33">
        <w:rPr>
          <w:sz w:val="24"/>
          <w:szCs w:val="24"/>
        </w:rPr>
        <w:t xml:space="preserve"> agreements and commitments related to inclusive education, </w:t>
      </w:r>
      <w:r>
        <w:rPr>
          <w:sz w:val="24"/>
          <w:szCs w:val="24"/>
        </w:rPr>
        <w:t>include</w:t>
      </w:r>
      <w:r w:rsidRPr="00757C33">
        <w:rPr>
          <w:sz w:val="24"/>
          <w:szCs w:val="24"/>
        </w:rPr>
        <w:t xml:space="preserve"> </w:t>
      </w:r>
      <w:r w:rsidR="007D49F2">
        <w:rPr>
          <w:sz w:val="24"/>
          <w:szCs w:val="24"/>
        </w:rPr>
        <w:t xml:space="preserve">Article 4 of </w:t>
      </w:r>
      <w:r w:rsidRPr="00757C33">
        <w:rPr>
          <w:sz w:val="24"/>
          <w:szCs w:val="24"/>
        </w:rPr>
        <w:t xml:space="preserve">the Sustainable Development Goals </w:t>
      </w:r>
      <w:r w:rsidR="00157806">
        <w:rPr>
          <w:sz w:val="24"/>
          <w:szCs w:val="24"/>
        </w:rPr>
        <w:t>(‘Ensure quality education for all’</w:t>
      </w:r>
      <w:r w:rsidR="007D49F2">
        <w:rPr>
          <w:sz w:val="24"/>
          <w:szCs w:val="24"/>
        </w:rPr>
        <w:t>)</w:t>
      </w:r>
      <w:r w:rsidR="00157806">
        <w:rPr>
          <w:sz w:val="24"/>
          <w:szCs w:val="24"/>
        </w:rPr>
        <w:t xml:space="preserve"> and</w:t>
      </w:r>
      <w:r w:rsidR="007D49F2">
        <w:rPr>
          <w:sz w:val="24"/>
          <w:szCs w:val="24"/>
        </w:rPr>
        <w:t xml:space="preserve"> the SDG’s reference to</w:t>
      </w:r>
      <w:r w:rsidR="00157806">
        <w:rPr>
          <w:sz w:val="24"/>
          <w:szCs w:val="24"/>
        </w:rPr>
        <w:t xml:space="preserve"> leaving no-one behind </w:t>
      </w:r>
      <w:r w:rsidRPr="00757C33">
        <w:rPr>
          <w:sz w:val="24"/>
          <w:szCs w:val="24"/>
        </w:rPr>
        <w:t xml:space="preserve">and </w:t>
      </w:r>
      <w:r w:rsidR="007D49F2">
        <w:rPr>
          <w:sz w:val="24"/>
          <w:szCs w:val="24"/>
        </w:rPr>
        <w:t xml:space="preserve">Article 24 of </w:t>
      </w:r>
      <w:r w:rsidR="00BD0AC4">
        <w:rPr>
          <w:sz w:val="24"/>
          <w:szCs w:val="24"/>
        </w:rPr>
        <w:t>CRPD</w:t>
      </w:r>
      <w:r w:rsidRPr="00757C33">
        <w:rPr>
          <w:sz w:val="24"/>
          <w:szCs w:val="24"/>
        </w:rPr>
        <w:t xml:space="preserve">.  In particular, these reflect understanding about the rights of </w:t>
      </w:r>
      <w:r w:rsidR="00157806">
        <w:rPr>
          <w:sz w:val="24"/>
          <w:szCs w:val="24"/>
        </w:rPr>
        <w:t xml:space="preserve">all </w:t>
      </w:r>
      <w:r w:rsidRPr="00757C33">
        <w:rPr>
          <w:sz w:val="24"/>
          <w:szCs w:val="24"/>
        </w:rPr>
        <w:t>children to education, and the reality that specific efforts are required to make education accessible</w:t>
      </w:r>
      <w:r w:rsidR="007D49F2">
        <w:rPr>
          <w:sz w:val="24"/>
          <w:szCs w:val="24"/>
        </w:rPr>
        <w:t>.</w:t>
      </w:r>
    </w:p>
    <w:p w14:paraId="180D4188" w14:textId="62C3E380" w:rsidR="0073001F" w:rsidRDefault="00157806" w:rsidP="00157806">
      <w:pPr>
        <w:pStyle w:val="NormalWeb"/>
        <w:shd w:val="clear" w:color="auto" w:fill="FFFFFF"/>
        <w:spacing w:line="276" w:lineRule="auto"/>
        <w:rPr>
          <w:rStyle w:val="Emphasis"/>
          <w:rFonts w:asciiTheme="minorHAnsi" w:hAnsiTheme="minorHAnsi" w:cstheme="minorHAnsi"/>
          <w:i w:val="0"/>
          <w:iCs w:val="0"/>
          <w:shd w:val="clear" w:color="auto" w:fill="FFFFFF"/>
        </w:rPr>
      </w:pPr>
      <w:r>
        <w:rPr>
          <w:rFonts w:asciiTheme="minorHAnsi" w:hAnsiTheme="minorHAnsi" w:cstheme="minorHAnsi"/>
        </w:rPr>
        <w:t>A range of multilateral, bilateral, regional and other entities and relationships are involved in supporting countries to achieve SDG 4</w:t>
      </w:r>
      <w:r w:rsidR="007D49F2">
        <w:rPr>
          <w:rFonts w:asciiTheme="minorHAnsi" w:hAnsiTheme="minorHAnsi" w:cstheme="minorHAnsi"/>
        </w:rPr>
        <w:t xml:space="preserve"> and CRPD Article 24</w:t>
      </w:r>
      <w:r>
        <w:rPr>
          <w:rFonts w:asciiTheme="minorHAnsi" w:hAnsiTheme="minorHAnsi" w:cstheme="minorHAnsi"/>
        </w:rPr>
        <w:t xml:space="preserve">.  </w:t>
      </w:r>
      <w:r w:rsidR="00406D56" w:rsidRPr="0073001F">
        <w:rPr>
          <w:rFonts w:asciiTheme="minorHAnsi" w:hAnsiTheme="minorHAnsi" w:cstheme="minorHAnsi"/>
        </w:rPr>
        <w:t xml:space="preserve">International </w:t>
      </w:r>
      <w:r>
        <w:rPr>
          <w:rFonts w:asciiTheme="minorHAnsi" w:hAnsiTheme="minorHAnsi" w:cstheme="minorHAnsi"/>
        </w:rPr>
        <w:t xml:space="preserve">development </w:t>
      </w:r>
      <w:r w:rsidR="00406D56" w:rsidRPr="0073001F">
        <w:rPr>
          <w:rFonts w:asciiTheme="minorHAnsi" w:hAnsiTheme="minorHAnsi" w:cstheme="minorHAnsi"/>
        </w:rPr>
        <w:t xml:space="preserve">cooperation is </w:t>
      </w:r>
      <w:r>
        <w:rPr>
          <w:rFonts w:asciiTheme="minorHAnsi" w:hAnsiTheme="minorHAnsi" w:cstheme="minorHAnsi"/>
        </w:rPr>
        <w:t xml:space="preserve">dominated by </w:t>
      </w:r>
      <w:r w:rsidR="00406D56" w:rsidRPr="0073001F">
        <w:rPr>
          <w:rFonts w:asciiTheme="minorHAnsi" w:hAnsiTheme="minorHAnsi" w:cstheme="minorHAnsi"/>
        </w:rPr>
        <w:t>the Global Partnership for Education (GPE)</w:t>
      </w:r>
      <w:r w:rsidR="00A30AF2">
        <w:rPr>
          <w:rFonts w:asciiTheme="minorHAnsi" w:hAnsiTheme="minorHAnsi" w:cstheme="minorHAnsi"/>
        </w:rPr>
        <w:t xml:space="preserve"> (see Section 6 below)</w:t>
      </w:r>
      <w:r w:rsidR="00406D56" w:rsidRPr="0073001F">
        <w:rPr>
          <w:rFonts w:asciiTheme="minorHAnsi" w:hAnsiTheme="minorHAnsi" w:cstheme="minorHAnsi"/>
        </w:rPr>
        <w:t xml:space="preserve">.  </w:t>
      </w:r>
    </w:p>
    <w:p w14:paraId="70EA38EE" w14:textId="21C2D171" w:rsidR="00157806" w:rsidRDefault="00157806" w:rsidP="00157806">
      <w:pPr>
        <w:pStyle w:val="NormalWeb"/>
        <w:shd w:val="clear" w:color="auto" w:fill="FFFFFF"/>
        <w:spacing w:line="276" w:lineRule="auto"/>
        <w:rPr>
          <w:rStyle w:val="Emphasis"/>
          <w:rFonts w:asciiTheme="minorHAnsi" w:hAnsiTheme="minorHAnsi" w:cstheme="minorHAnsi"/>
          <w:i w:val="0"/>
          <w:iCs w:val="0"/>
          <w:shd w:val="clear" w:color="auto" w:fill="FFFFFF"/>
        </w:rPr>
      </w:pPr>
      <w:r>
        <w:rPr>
          <w:rStyle w:val="Emphasis"/>
          <w:rFonts w:asciiTheme="minorHAnsi" w:hAnsiTheme="minorHAnsi" w:cstheme="minorHAnsi"/>
          <w:i w:val="0"/>
          <w:iCs w:val="0"/>
          <w:shd w:val="clear" w:color="auto" w:fill="FFFFFF"/>
        </w:rPr>
        <w:t xml:space="preserve">Major development partners in the education sector in the Pacific include: </w:t>
      </w:r>
    </w:p>
    <w:p w14:paraId="454A66CB" w14:textId="3CB6CB07" w:rsidR="00157806" w:rsidRPr="005E06B0" w:rsidRDefault="00157806" w:rsidP="00C546F2">
      <w:pPr>
        <w:pStyle w:val="NormalWeb"/>
        <w:numPr>
          <w:ilvl w:val="0"/>
          <w:numId w:val="7"/>
        </w:numPr>
        <w:shd w:val="clear" w:color="auto" w:fill="FFFFFF"/>
        <w:spacing w:line="276" w:lineRule="auto"/>
        <w:rPr>
          <w:rStyle w:val="Emphasis"/>
          <w:rFonts w:asciiTheme="minorHAnsi" w:hAnsiTheme="minorHAnsi" w:cstheme="minorHAnsi"/>
          <w:i w:val="0"/>
          <w:iCs w:val="0"/>
          <w:shd w:val="clear" w:color="auto" w:fill="FFFFFF"/>
        </w:rPr>
      </w:pPr>
      <w:r>
        <w:rPr>
          <w:rStyle w:val="Emphasis"/>
          <w:rFonts w:asciiTheme="minorHAnsi" w:hAnsiTheme="minorHAnsi" w:cstheme="minorHAnsi"/>
          <w:i w:val="0"/>
          <w:iCs w:val="0"/>
          <w:shd w:val="clear" w:color="auto" w:fill="FFFFFF"/>
        </w:rPr>
        <w:t>Australia’s Department of Foreign Affairs and Trade</w:t>
      </w:r>
      <w:r w:rsidR="00450830">
        <w:rPr>
          <w:rStyle w:val="Emphasis"/>
          <w:rFonts w:asciiTheme="minorHAnsi" w:hAnsiTheme="minorHAnsi" w:cstheme="minorHAnsi"/>
          <w:i w:val="0"/>
          <w:iCs w:val="0"/>
          <w:shd w:val="clear" w:color="auto" w:fill="FFFFFF"/>
        </w:rPr>
        <w:t xml:space="preserve"> </w:t>
      </w:r>
      <w:r w:rsidR="00450830" w:rsidRPr="005E06B0">
        <w:rPr>
          <w:rStyle w:val="Emphasis"/>
          <w:rFonts w:asciiTheme="minorHAnsi" w:hAnsiTheme="minorHAnsi" w:cstheme="minorHAnsi"/>
          <w:i w:val="0"/>
          <w:iCs w:val="0"/>
          <w:shd w:val="clear" w:color="auto" w:fill="FFFFFF"/>
        </w:rPr>
        <w:t>(DFAT)</w:t>
      </w:r>
    </w:p>
    <w:p w14:paraId="1BFD283E" w14:textId="0D8B489F" w:rsidR="00157806" w:rsidRPr="005E06B0" w:rsidRDefault="00157806" w:rsidP="00C546F2">
      <w:pPr>
        <w:pStyle w:val="NormalWeb"/>
        <w:numPr>
          <w:ilvl w:val="0"/>
          <w:numId w:val="7"/>
        </w:numPr>
        <w:shd w:val="clear" w:color="auto" w:fill="FFFFFF"/>
        <w:spacing w:line="276" w:lineRule="auto"/>
        <w:rPr>
          <w:rStyle w:val="Emphasis"/>
          <w:rFonts w:asciiTheme="minorHAnsi" w:hAnsiTheme="minorHAnsi" w:cstheme="minorHAnsi"/>
          <w:i w:val="0"/>
          <w:iCs w:val="0"/>
          <w:shd w:val="clear" w:color="auto" w:fill="FFFFFF"/>
        </w:rPr>
      </w:pPr>
      <w:r w:rsidRPr="005E06B0">
        <w:rPr>
          <w:rStyle w:val="Emphasis"/>
          <w:rFonts w:asciiTheme="minorHAnsi" w:hAnsiTheme="minorHAnsi" w:cstheme="minorHAnsi"/>
          <w:i w:val="0"/>
          <w:iCs w:val="0"/>
          <w:shd w:val="clear" w:color="auto" w:fill="FFFFFF"/>
        </w:rPr>
        <w:t>New Zealand’s Ministry of Foreign Affairs and Trade</w:t>
      </w:r>
      <w:r w:rsidR="00450830" w:rsidRPr="005E06B0">
        <w:rPr>
          <w:rStyle w:val="Emphasis"/>
          <w:rFonts w:asciiTheme="minorHAnsi" w:hAnsiTheme="minorHAnsi" w:cstheme="minorHAnsi"/>
          <w:i w:val="0"/>
          <w:iCs w:val="0"/>
          <w:shd w:val="clear" w:color="auto" w:fill="FFFFFF"/>
        </w:rPr>
        <w:t xml:space="preserve"> (MFAT)</w:t>
      </w:r>
    </w:p>
    <w:p w14:paraId="5364BD2B" w14:textId="7E191491" w:rsidR="004F28E2" w:rsidRDefault="00173BDE" w:rsidP="00C546F2">
      <w:pPr>
        <w:pStyle w:val="NormalWeb"/>
        <w:numPr>
          <w:ilvl w:val="0"/>
          <w:numId w:val="7"/>
        </w:numPr>
        <w:shd w:val="clear" w:color="auto" w:fill="FFFFFF"/>
        <w:spacing w:line="276" w:lineRule="auto"/>
        <w:rPr>
          <w:rStyle w:val="Emphasis"/>
          <w:rFonts w:asciiTheme="minorHAnsi" w:hAnsiTheme="minorHAnsi" w:cstheme="minorHAnsi"/>
          <w:i w:val="0"/>
          <w:iCs w:val="0"/>
          <w:shd w:val="clear" w:color="auto" w:fill="FFFFFF"/>
        </w:rPr>
      </w:pPr>
      <w:r>
        <w:rPr>
          <w:rStyle w:val="Emphasis"/>
          <w:rFonts w:asciiTheme="minorHAnsi" w:hAnsiTheme="minorHAnsi" w:cstheme="minorHAnsi"/>
          <w:i w:val="0"/>
          <w:iCs w:val="0"/>
          <w:shd w:val="clear" w:color="auto" w:fill="FFFFFF"/>
        </w:rPr>
        <w:t>UNESCO</w:t>
      </w:r>
    </w:p>
    <w:p w14:paraId="6F3EC42C" w14:textId="6D53DA22" w:rsidR="004F28E2" w:rsidRDefault="00173BDE" w:rsidP="00C546F2">
      <w:pPr>
        <w:pStyle w:val="NormalWeb"/>
        <w:numPr>
          <w:ilvl w:val="0"/>
          <w:numId w:val="7"/>
        </w:numPr>
        <w:shd w:val="clear" w:color="auto" w:fill="FFFFFF"/>
        <w:spacing w:line="276" w:lineRule="auto"/>
        <w:rPr>
          <w:rStyle w:val="Emphasis"/>
          <w:rFonts w:asciiTheme="minorHAnsi" w:hAnsiTheme="minorHAnsi" w:cstheme="minorHAnsi"/>
          <w:i w:val="0"/>
          <w:iCs w:val="0"/>
          <w:shd w:val="clear" w:color="auto" w:fill="FFFFFF"/>
        </w:rPr>
      </w:pPr>
      <w:r>
        <w:rPr>
          <w:rStyle w:val="Emphasis"/>
          <w:rFonts w:asciiTheme="minorHAnsi" w:hAnsiTheme="minorHAnsi" w:cstheme="minorHAnsi"/>
          <w:i w:val="0"/>
          <w:iCs w:val="0"/>
          <w:shd w:val="clear" w:color="auto" w:fill="FFFFFF"/>
        </w:rPr>
        <w:t>UNICEF</w:t>
      </w:r>
    </w:p>
    <w:p w14:paraId="44E4435C" w14:textId="6F301762" w:rsidR="00173BDE" w:rsidRPr="00157806" w:rsidRDefault="00173BDE" w:rsidP="00C546F2">
      <w:pPr>
        <w:pStyle w:val="NormalWeb"/>
        <w:numPr>
          <w:ilvl w:val="0"/>
          <w:numId w:val="7"/>
        </w:numPr>
        <w:shd w:val="clear" w:color="auto" w:fill="FFFFFF"/>
        <w:spacing w:line="276" w:lineRule="auto"/>
        <w:rPr>
          <w:rStyle w:val="Emphasis"/>
          <w:rFonts w:asciiTheme="minorHAnsi" w:hAnsiTheme="minorHAnsi" w:cstheme="minorHAnsi"/>
          <w:i w:val="0"/>
          <w:iCs w:val="0"/>
          <w:shd w:val="clear" w:color="auto" w:fill="FFFFFF"/>
        </w:rPr>
      </w:pPr>
      <w:r>
        <w:rPr>
          <w:rStyle w:val="Emphasis"/>
          <w:rFonts w:asciiTheme="minorHAnsi" w:hAnsiTheme="minorHAnsi" w:cstheme="minorHAnsi"/>
          <w:i w:val="0"/>
          <w:iCs w:val="0"/>
          <w:shd w:val="clear" w:color="auto" w:fill="FFFFFF"/>
        </w:rPr>
        <w:t>Global Partnership for Education</w:t>
      </w:r>
      <w:r w:rsidR="00225AE0">
        <w:rPr>
          <w:rStyle w:val="Emphasis"/>
          <w:rFonts w:asciiTheme="minorHAnsi" w:hAnsiTheme="minorHAnsi" w:cstheme="minorHAnsi"/>
          <w:i w:val="0"/>
          <w:iCs w:val="0"/>
          <w:shd w:val="clear" w:color="auto" w:fill="FFFFFF"/>
        </w:rPr>
        <w:t xml:space="preserve"> (GPE)</w:t>
      </w:r>
    </w:p>
    <w:p w14:paraId="2E8EE29B" w14:textId="3D9D3D09" w:rsidR="0073001F" w:rsidRPr="0073001F" w:rsidRDefault="004F28E2" w:rsidP="00157806">
      <w:pPr>
        <w:pStyle w:val="NormalWeb"/>
        <w:shd w:val="clear" w:color="auto" w:fill="FFFFFF"/>
        <w:spacing w:line="276" w:lineRule="auto"/>
        <w:rPr>
          <w:rFonts w:asciiTheme="minorHAnsi" w:hAnsiTheme="minorHAnsi" w:cstheme="minorHAnsi"/>
          <w:i/>
          <w:iCs/>
          <w:color w:val="313131"/>
          <w:lang w:eastAsia="en-AU"/>
        </w:rPr>
      </w:pPr>
      <w:r>
        <w:rPr>
          <w:rStyle w:val="Emphasis"/>
          <w:rFonts w:asciiTheme="minorHAnsi" w:hAnsiTheme="minorHAnsi" w:cstheme="minorHAnsi"/>
          <w:i w:val="0"/>
          <w:iCs w:val="0"/>
          <w:color w:val="333333"/>
          <w:shd w:val="clear" w:color="auto" w:fill="FFFFFF"/>
        </w:rPr>
        <w:t xml:space="preserve">As </w:t>
      </w:r>
      <w:r w:rsidR="00173BDE">
        <w:rPr>
          <w:rStyle w:val="Emphasis"/>
          <w:rFonts w:asciiTheme="minorHAnsi" w:hAnsiTheme="minorHAnsi" w:cstheme="minorHAnsi"/>
          <w:i w:val="0"/>
          <w:iCs w:val="0"/>
          <w:color w:val="333333"/>
          <w:shd w:val="clear" w:color="auto" w:fill="FFFFFF"/>
        </w:rPr>
        <w:t>a major</w:t>
      </w:r>
      <w:r>
        <w:rPr>
          <w:rStyle w:val="Emphasis"/>
          <w:rFonts w:asciiTheme="minorHAnsi" w:hAnsiTheme="minorHAnsi" w:cstheme="minorHAnsi"/>
          <w:i w:val="0"/>
          <w:iCs w:val="0"/>
          <w:color w:val="333333"/>
          <w:shd w:val="clear" w:color="auto" w:fill="FFFFFF"/>
        </w:rPr>
        <w:t xml:space="preserve"> </w:t>
      </w:r>
      <w:r w:rsidR="00173BDE">
        <w:rPr>
          <w:rStyle w:val="Emphasis"/>
          <w:rFonts w:asciiTheme="minorHAnsi" w:hAnsiTheme="minorHAnsi" w:cstheme="minorHAnsi"/>
          <w:i w:val="0"/>
          <w:iCs w:val="0"/>
          <w:color w:val="333333"/>
          <w:shd w:val="clear" w:color="auto" w:fill="FFFFFF"/>
        </w:rPr>
        <w:t xml:space="preserve">education-sector </w:t>
      </w:r>
      <w:r>
        <w:rPr>
          <w:rStyle w:val="Emphasis"/>
          <w:rFonts w:asciiTheme="minorHAnsi" w:hAnsiTheme="minorHAnsi" w:cstheme="minorHAnsi"/>
          <w:i w:val="0"/>
          <w:iCs w:val="0"/>
          <w:color w:val="333333"/>
          <w:shd w:val="clear" w:color="auto" w:fill="FFFFFF"/>
        </w:rPr>
        <w:t>donor in the region, t</w:t>
      </w:r>
      <w:r w:rsidR="0073001F" w:rsidRPr="00157806">
        <w:rPr>
          <w:rStyle w:val="Emphasis"/>
          <w:rFonts w:asciiTheme="minorHAnsi" w:hAnsiTheme="minorHAnsi" w:cstheme="minorHAnsi"/>
          <w:i w:val="0"/>
          <w:iCs w:val="0"/>
          <w:color w:val="333333"/>
          <w:shd w:val="clear" w:color="auto" w:fill="FFFFFF"/>
        </w:rPr>
        <w:t xml:space="preserve">he Australian Government’s aid program uses the GPE as a key means to contribute to education in the Pacific, beyond its bilateral aid programs. For example, in July 2021, the Australian Government announced it </w:t>
      </w:r>
      <w:r>
        <w:rPr>
          <w:rStyle w:val="Emphasis"/>
          <w:rFonts w:asciiTheme="minorHAnsi" w:hAnsiTheme="minorHAnsi" w:cstheme="minorHAnsi"/>
          <w:i w:val="0"/>
          <w:iCs w:val="0"/>
          <w:color w:val="333333"/>
          <w:shd w:val="clear" w:color="auto" w:fill="FFFFFF"/>
        </w:rPr>
        <w:t>‘</w:t>
      </w:r>
      <w:r w:rsidR="0073001F" w:rsidRPr="00157806">
        <w:rPr>
          <w:rFonts w:asciiTheme="minorHAnsi" w:hAnsiTheme="minorHAnsi" w:cstheme="minorHAnsi"/>
          <w:i/>
          <w:iCs/>
          <w:color w:val="313131"/>
          <w:lang w:eastAsia="en-AU"/>
        </w:rPr>
        <w:t>will invest A$180 million in the Global Partnership for Education’s work in the Indo-Pacific over the next 5 years.</w:t>
      </w:r>
      <w:r>
        <w:rPr>
          <w:rFonts w:asciiTheme="minorHAnsi" w:hAnsiTheme="minorHAnsi" w:cstheme="minorHAnsi"/>
          <w:i/>
          <w:iCs/>
          <w:color w:val="313131"/>
          <w:lang w:eastAsia="en-AU"/>
        </w:rPr>
        <w:t>’</w:t>
      </w:r>
      <w:r w:rsidR="0073001F" w:rsidRPr="00157806">
        <w:rPr>
          <w:rFonts w:asciiTheme="minorHAnsi" w:hAnsiTheme="minorHAnsi" w:cstheme="minorHAnsi"/>
          <w:i/>
          <w:iCs/>
          <w:color w:val="313131"/>
          <w:lang w:eastAsia="en-AU"/>
        </w:rPr>
        <w:t xml:space="preserve"> </w:t>
      </w:r>
      <w:r w:rsidR="0073001F" w:rsidRPr="004F28E2">
        <w:rPr>
          <w:rFonts w:asciiTheme="minorHAnsi" w:hAnsiTheme="minorHAnsi" w:cstheme="minorHAnsi"/>
          <w:color w:val="313131"/>
          <w:lang w:eastAsia="en-AU"/>
        </w:rPr>
        <w:t>In its press release, the Government announced</w:t>
      </w:r>
      <w:r w:rsidR="0073001F" w:rsidRPr="00157806">
        <w:rPr>
          <w:rFonts w:asciiTheme="minorHAnsi" w:hAnsiTheme="minorHAnsi" w:cstheme="minorHAnsi"/>
          <w:i/>
          <w:iCs/>
          <w:color w:val="313131"/>
          <w:lang w:eastAsia="en-AU"/>
        </w:rPr>
        <w:t xml:space="preserve"> ‘</w:t>
      </w:r>
      <w:r w:rsidR="0073001F" w:rsidRPr="0073001F">
        <w:rPr>
          <w:rFonts w:asciiTheme="minorHAnsi" w:hAnsiTheme="minorHAnsi" w:cstheme="minorHAnsi"/>
          <w:i/>
          <w:iCs/>
          <w:color w:val="313131"/>
          <w:lang w:eastAsia="en-AU"/>
        </w:rPr>
        <w:t>Australia will invest in GPE, as the largest global fund dedicated to transforming education systems in lower-income countries, to promote and support education of the most vulnerable children, and to deliver quality teaching and learning</w:t>
      </w:r>
      <w:r w:rsidR="0073001F" w:rsidRPr="00157806">
        <w:rPr>
          <w:rFonts w:asciiTheme="minorHAnsi" w:hAnsiTheme="minorHAnsi" w:cstheme="minorHAnsi"/>
          <w:i/>
          <w:iCs/>
          <w:color w:val="313131"/>
          <w:lang w:eastAsia="en-AU"/>
        </w:rPr>
        <w:t xml:space="preserve">’ </w:t>
      </w:r>
      <w:r w:rsidR="0073001F" w:rsidRPr="00173BDE">
        <w:rPr>
          <w:rFonts w:asciiTheme="minorHAnsi" w:hAnsiTheme="minorHAnsi" w:cstheme="minorHAnsi"/>
          <w:color w:val="313131"/>
          <w:lang w:eastAsia="en-AU"/>
        </w:rPr>
        <w:t>and that</w:t>
      </w:r>
      <w:r w:rsidR="0073001F" w:rsidRPr="00157806">
        <w:rPr>
          <w:rFonts w:asciiTheme="minorHAnsi" w:hAnsiTheme="minorHAnsi" w:cstheme="minorHAnsi"/>
          <w:i/>
          <w:iCs/>
          <w:color w:val="313131"/>
          <w:lang w:eastAsia="en-AU"/>
        </w:rPr>
        <w:t xml:space="preserve"> ‘t</w:t>
      </w:r>
      <w:r w:rsidR="0073001F" w:rsidRPr="0073001F">
        <w:rPr>
          <w:rFonts w:asciiTheme="minorHAnsi" w:hAnsiTheme="minorHAnsi" w:cstheme="minorHAnsi"/>
          <w:i/>
          <w:iCs/>
          <w:color w:val="313131"/>
          <w:lang w:eastAsia="en-AU"/>
        </w:rPr>
        <w:t>his includes a doubling of grant funds to the Pacific since 2019, with eight Pacific Island countries becoming GPE grant recipients in 2020. In addition, GPE this year provided further support for basic education in 15 Pacific Island countries.</w:t>
      </w:r>
      <w:r w:rsidR="00B61A16">
        <w:rPr>
          <w:rFonts w:asciiTheme="minorHAnsi" w:hAnsiTheme="minorHAnsi" w:cstheme="minorHAnsi"/>
          <w:i/>
          <w:iCs/>
          <w:color w:val="313131"/>
          <w:lang w:eastAsia="en-AU"/>
        </w:rPr>
        <w:t>’</w:t>
      </w:r>
    </w:p>
    <w:p w14:paraId="37E7C4F8" w14:textId="271EC9FE" w:rsidR="00B61A16" w:rsidRDefault="00BD0AC4" w:rsidP="00B61A16">
      <w:pPr>
        <w:pStyle w:val="Heading2"/>
      </w:pPr>
      <w:bookmarkStart w:id="8" w:name="_Toc88570009"/>
      <w:r>
        <w:t>2.3</w:t>
      </w:r>
      <w:r>
        <w:tab/>
      </w:r>
      <w:r w:rsidR="00D76E07">
        <w:t>T</w:t>
      </w:r>
      <w:r w:rsidR="00B61A16">
        <w:t>hemes in education for students who are blind or vision impaired</w:t>
      </w:r>
      <w:bookmarkEnd w:id="8"/>
    </w:p>
    <w:p w14:paraId="377424A2" w14:textId="77777777" w:rsidR="00BD0AC4" w:rsidRPr="00BD0AC4" w:rsidRDefault="00BD0AC4" w:rsidP="00BD0AC4">
      <w:pPr>
        <w:spacing w:after="0"/>
      </w:pPr>
    </w:p>
    <w:p w14:paraId="64EBA94D" w14:textId="67331424" w:rsidR="00D65BCD" w:rsidRDefault="00173BDE" w:rsidP="00D65BCD">
      <w:pPr>
        <w:spacing w:line="276" w:lineRule="auto"/>
        <w:rPr>
          <w:sz w:val="24"/>
          <w:szCs w:val="24"/>
        </w:rPr>
      </w:pPr>
      <w:r>
        <w:rPr>
          <w:sz w:val="24"/>
          <w:szCs w:val="24"/>
        </w:rPr>
        <w:t>E</w:t>
      </w:r>
      <w:r w:rsidR="00D65BCD">
        <w:rPr>
          <w:sz w:val="24"/>
          <w:szCs w:val="24"/>
        </w:rPr>
        <w:t>ducation for students who are blind or vision impaired is not the sole responsibility of education service providers.  It requires leadership, collaboration between education institutions and</w:t>
      </w:r>
      <w:r w:rsidR="00450830">
        <w:rPr>
          <w:color w:val="FF0000"/>
          <w:sz w:val="24"/>
          <w:szCs w:val="24"/>
        </w:rPr>
        <w:t xml:space="preserve"> </w:t>
      </w:r>
      <w:r w:rsidR="00450830" w:rsidRPr="005E06B0">
        <w:rPr>
          <w:sz w:val="24"/>
          <w:szCs w:val="24"/>
        </w:rPr>
        <w:t>other stakeholders</w:t>
      </w:r>
      <w:r w:rsidR="00D65BCD" w:rsidRPr="005E06B0">
        <w:rPr>
          <w:sz w:val="24"/>
          <w:szCs w:val="24"/>
        </w:rPr>
        <w:t xml:space="preserve">, </w:t>
      </w:r>
      <w:r w:rsidR="00D65BCD">
        <w:rPr>
          <w:sz w:val="24"/>
          <w:szCs w:val="24"/>
        </w:rPr>
        <w:t xml:space="preserve">such as those responsible for human resource planning </w:t>
      </w:r>
      <w:r w:rsidR="00D65BCD">
        <w:rPr>
          <w:sz w:val="24"/>
          <w:szCs w:val="24"/>
        </w:rPr>
        <w:lastRenderedPageBreak/>
        <w:t>and employment, as well as changes in attitudes and specific technical equipment and expertise.  Children who are blind or vision impaired are not able to access education simply when governments decide to work on inclusive education.  Many inter-connected elements are relevant to the likelihood that a child with a vision impairment will access and succeed at school.</w:t>
      </w:r>
    </w:p>
    <w:p w14:paraId="65118DEE" w14:textId="04BAABBC" w:rsidR="00D65BCD" w:rsidRDefault="00D65BCD" w:rsidP="00D65BCD">
      <w:pPr>
        <w:spacing w:line="276" w:lineRule="auto"/>
        <w:rPr>
          <w:sz w:val="24"/>
          <w:szCs w:val="24"/>
        </w:rPr>
      </w:pPr>
      <w:r>
        <w:rPr>
          <w:sz w:val="24"/>
          <w:szCs w:val="24"/>
        </w:rPr>
        <w:t xml:space="preserve">The following </w:t>
      </w:r>
      <w:r w:rsidR="00E57FC4" w:rsidRPr="00E57FC4">
        <w:rPr>
          <w:b/>
          <w:bCs/>
          <w:sz w:val="24"/>
          <w:szCs w:val="24"/>
        </w:rPr>
        <w:t>Six</w:t>
      </w:r>
      <w:r w:rsidRPr="00E57FC4">
        <w:rPr>
          <w:b/>
          <w:bCs/>
          <w:sz w:val="24"/>
          <w:szCs w:val="24"/>
        </w:rPr>
        <w:t xml:space="preserve"> </w:t>
      </w:r>
      <w:r w:rsidR="00E57FC4" w:rsidRPr="00E57FC4">
        <w:rPr>
          <w:b/>
          <w:bCs/>
          <w:sz w:val="24"/>
          <w:szCs w:val="24"/>
        </w:rPr>
        <w:t>Key E</w:t>
      </w:r>
      <w:r w:rsidRPr="00E57FC4">
        <w:rPr>
          <w:b/>
          <w:bCs/>
          <w:sz w:val="24"/>
          <w:szCs w:val="24"/>
        </w:rPr>
        <w:t>lements</w:t>
      </w:r>
      <w:r>
        <w:rPr>
          <w:sz w:val="24"/>
          <w:szCs w:val="24"/>
        </w:rPr>
        <w:t xml:space="preserve"> </w:t>
      </w:r>
      <w:r w:rsidR="00E57FC4">
        <w:rPr>
          <w:sz w:val="24"/>
          <w:szCs w:val="24"/>
        </w:rPr>
        <w:t xml:space="preserve">will support the provision of </w:t>
      </w:r>
      <w:r>
        <w:rPr>
          <w:sz w:val="24"/>
          <w:szCs w:val="24"/>
        </w:rPr>
        <w:t xml:space="preserve">education for students who are blind or vision impaired: </w:t>
      </w:r>
    </w:p>
    <w:p w14:paraId="0340E5FD" w14:textId="14D7D924" w:rsidR="00D65BCD" w:rsidRPr="00D65BCD" w:rsidRDefault="00D65BCD" w:rsidP="00111679">
      <w:pPr>
        <w:pStyle w:val="ListParagraph"/>
        <w:numPr>
          <w:ilvl w:val="0"/>
          <w:numId w:val="34"/>
        </w:numPr>
        <w:spacing w:line="276" w:lineRule="auto"/>
        <w:rPr>
          <w:b/>
          <w:bCs/>
          <w:sz w:val="24"/>
          <w:szCs w:val="24"/>
        </w:rPr>
      </w:pPr>
      <w:r w:rsidRPr="00D65BCD">
        <w:rPr>
          <w:b/>
          <w:bCs/>
          <w:sz w:val="24"/>
          <w:szCs w:val="24"/>
        </w:rPr>
        <w:t>A broad social, cultural</w:t>
      </w:r>
      <w:r w:rsidR="00E57FC4">
        <w:rPr>
          <w:b/>
          <w:bCs/>
          <w:sz w:val="24"/>
          <w:szCs w:val="24"/>
        </w:rPr>
        <w:t xml:space="preserve"> </w:t>
      </w:r>
      <w:r w:rsidRPr="00D65BCD">
        <w:rPr>
          <w:b/>
          <w:bCs/>
          <w:sz w:val="24"/>
          <w:szCs w:val="24"/>
        </w:rPr>
        <w:t>and institutional context which supports inclusion, values education and incentivises educational achievement and success</w:t>
      </w:r>
      <w:r w:rsidR="00E57FC4">
        <w:rPr>
          <w:b/>
          <w:bCs/>
          <w:sz w:val="24"/>
          <w:szCs w:val="24"/>
        </w:rPr>
        <w:t xml:space="preserve"> for all</w:t>
      </w:r>
    </w:p>
    <w:p w14:paraId="61E03F1E" w14:textId="46C30555" w:rsidR="00E57FC4" w:rsidRDefault="00E57FC4" w:rsidP="00111679">
      <w:pPr>
        <w:pStyle w:val="ListParagraph"/>
        <w:numPr>
          <w:ilvl w:val="0"/>
          <w:numId w:val="34"/>
        </w:numPr>
        <w:spacing w:line="276" w:lineRule="auto"/>
        <w:rPr>
          <w:b/>
          <w:bCs/>
          <w:sz w:val="24"/>
          <w:szCs w:val="24"/>
        </w:rPr>
      </w:pPr>
      <w:r>
        <w:rPr>
          <w:b/>
          <w:bCs/>
          <w:sz w:val="24"/>
          <w:szCs w:val="24"/>
        </w:rPr>
        <w:t>Committed leaders and officials in Ministries of Education, who are open to leading and driving change, learning, collaborating and supporting inclusive education</w:t>
      </w:r>
    </w:p>
    <w:p w14:paraId="0B47FB6C" w14:textId="5EA7CDBC" w:rsidR="00D65BCD" w:rsidRPr="00D65BCD" w:rsidRDefault="00D65BCD" w:rsidP="00111679">
      <w:pPr>
        <w:pStyle w:val="ListParagraph"/>
        <w:numPr>
          <w:ilvl w:val="0"/>
          <w:numId w:val="34"/>
        </w:numPr>
        <w:spacing w:line="276" w:lineRule="auto"/>
        <w:rPr>
          <w:b/>
          <w:bCs/>
          <w:sz w:val="24"/>
          <w:szCs w:val="24"/>
        </w:rPr>
      </w:pPr>
      <w:r>
        <w:rPr>
          <w:b/>
          <w:bCs/>
          <w:sz w:val="24"/>
          <w:szCs w:val="24"/>
        </w:rPr>
        <w:t xml:space="preserve">Supportive </w:t>
      </w:r>
      <w:r w:rsidRPr="00D65BCD">
        <w:rPr>
          <w:b/>
          <w:bCs/>
          <w:sz w:val="24"/>
          <w:szCs w:val="24"/>
        </w:rPr>
        <w:t>parents</w:t>
      </w:r>
      <w:r w:rsidR="00E57FC4">
        <w:rPr>
          <w:b/>
          <w:bCs/>
          <w:sz w:val="24"/>
          <w:szCs w:val="24"/>
        </w:rPr>
        <w:t xml:space="preserve">, </w:t>
      </w:r>
      <w:r w:rsidRPr="00D65BCD">
        <w:rPr>
          <w:b/>
          <w:bCs/>
          <w:sz w:val="24"/>
          <w:szCs w:val="24"/>
        </w:rPr>
        <w:t xml:space="preserve">families </w:t>
      </w:r>
      <w:r w:rsidR="00E57FC4">
        <w:rPr>
          <w:b/>
          <w:bCs/>
          <w:sz w:val="24"/>
          <w:szCs w:val="24"/>
        </w:rPr>
        <w:t xml:space="preserve">and communities </w:t>
      </w:r>
      <w:r>
        <w:rPr>
          <w:b/>
          <w:bCs/>
          <w:sz w:val="24"/>
          <w:szCs w:val="24"/>
        </w:rPr>
        <w:t xml:space="preserve">who recognise all of their </w:t>
      </w:r>
      <w:r w:rsidRPr="00D65BCD">
        <w:rPr>
          <w:b/>
          <w:bCs/>
          <w:sz w:val="24"/>
          <w:szCs w:val="24"/>
        </w:rPr>
        <w:t xml:space="preserve">children </w:t>
      </w:r>
      <w:r>
        <w:rPr>
          <w:b/>
          <w:bCs/>
          <w:sz w:val="24"/>
          <w:szCs w:val="24"/>
        </w:rPr>
        <w:t xml:space="preserve">will benefit from </w:t>
      </w:r>
      <w:r w:rsidRPr="00D65BCD">
        <w:rPr>
          <w:b/>
          <w:bCs/>
          <w:sz w:val="24"/>
          <w:szCs w:val="24"/>
        </w:rPr>
        <w:t>accessing education</w:t>
      </w:r>
      <w:r w:rsidR="00E57FC4">
        <w:rPr>
          <w:b/>
          <w:bCs/>
          <w:sz w:val="24"/>
          <w:szCs w:val="24"/>
        </w:rPr>
        <w:t xml:space="preserve"> and the whole community will benefit from their participation in all aspects of social and economic life</w:t>
      </w:r>
    </w:p>
    <w:p w14:paraId="2FA81CC8" w14:textId="0A6DB641" w:rsidR="00D65BCD" w:rsidRPr="00D65BCD" w:rsidRDefault="00E57FC4" w:rsidP="00111679">
      <w:pPr>
        <w:pStyle w:val="ListParagraph"/>
        <w:numPr>
          <w:ilvl w:val="0"/>
          <w:numId w:val="34"/>
        </w:numPr>
        <w:spacing w:line="276" w:lineRule="auto"/>
        <w:rPr>
          <w:b/>
          <w:bCs/>
          <w:sz w:val="24"/>
          <w:szCs w:val="24"/>
        </w:rPr>
      </w:pPr>
      <w:r>
        <w:rPr>
          <w:b/>
          <w:bCs/>
          <w:sz w:val="24"/>
          <w:szCs w:val="24"/>
        </w:rPr>
        <w:t>Principals, t</w:t>
      </w:r>
      <w:r w:rsidR="00D65BCD" w:rsidRPr="00D65BCD">
        <w:rPr>
          <w:b/>
          <w:bCs/>
          <w:sz w:val="24"/>
          <w:szCs w:val="24"/>
        </w:rPr>
        <w:t>eachers and school</w:t>
      </w:r>
      <w:r>
        <w:rPr>
          <w:b/>
          <w:bCs/>
          <w:sz w:val="24"/>
          <w:szCs w:val="24"/>
        </w:rPr>
        <w:t xml:space="preserve"> communities who </w:t>
      </w:r>
      <w:r w:rsidR="00D65BCD" w:rsidRPr="00D65BCD">
        <w:rPr>
          <w:b/>
          <w:bCs/>
          <w:sz w:val="24"/>
          <w:szCs w:val="24"/>
        </w:rPr>
        <w:t>support</w:t>
      </w:r>
      <w:r>
        <w:rPr>
          <w:b/>
          <w:bCs/>
          <w:sz w:val="24"/>
          <w:szCs w:val="24"/>
        </w:rPr>
        <w:t xml:space="preserve"> inclusion (as a concept and practice)</w:t>
      </w:r>
      <w:r w:rsidR="00D65BCD" w:rsidRPr="00D65BCD">
        <w:rPr>
          <w:b/>
          <w:bCs/>
          <w:sz w:val="24"/>
          <w:szCs w:val="24"/>
        </w:rPr>
        <w:t xml:space="preserve">, </w:t>
      </w:r>
      <w:r>
        <w:rPr>
          <w:b/>
          <w:bCs/>
          <w:sz w:val="24"/>
          <w:szCs w:val="24"/>
        </w:rPr>
        <w:t xml:space="preserve">and are </w:t>
      </w:r>
      <w:r w:rsidR="00D65BCD" w:rsidRPr="00D65BCD">
        <w:rPr>
          <w:b/>
          <w:bCs/>
          <w:sz w:val="24"/>
          <w:szCs w:val="24"/>
        </w:rPr>
        <w:t xml:space="preserve">skilled </w:t>
      </w:r>
      <w:r>
        <w:rPr>
          <w:b/>
          <w:bCs/>
          <w:sz w:val="24"/>
          <w:szCs w:val="24"/>
        </w:rPr>
        <w:t xml:space="preserve">in how to provide education for children with sensory impairments, </w:t>
      </w:r>
      <w:r w:rsidR="00D65BCD" w:rsidRPr="00D65BCD">
        <w:rPr>
          <w:b/>
          <w:bCs/>
          <w:sz w:val="24"/>
          <w:szCs w:val="24"/>
        </w:rPr>
        <w:t xml:space="preserve">and </w:t>
      </w:r>
      <w:r>
        <w:rPr>
          <w:b/>
          <w:bCs/>
          <w:sz w:val="24"/>
          <w:szCs w:val="24"/>
        </w:rPr>
        <w:t xml:space="preserve">have access to the specialist </w:t>
      </w:r>
      <w:r w:rsidR="00D65BCD" w:rsidRPr="00D65BCD">
        <w:rPr>
          <w:b/>
          <w:bCs/>
          <w:sz w:val="24"/>
          <w:szCs w:val="24"/>
        </w:rPr>
        <w:t>resource</w:t>
      </w:r>
      <w:r>
        <w:rPr>
          <w:b/>
          <w:bCs/>
          <w:sz w:val="24"/>
          <w:szCs w:val="24"/>
        </w:rPr>
        <w:t>s necessary for students at different levels of education</w:t>
      </w:r>
    </w:p>
    <w:p w14:paraId="5C28D5E5" w14:textId="7F9A5057" w:rsidR="00E57FC4" w:rsidRPr="00D65BCD" w:rsidRDefault="00E57FC4" w:rsidP="00111679">
      <w:pPr>
        <w:pStyle w:val="ListParagraph"/>
        <w:numPr>
          <w:ilvl w:val="0"/>
          <w:numId w:val="34"/>
        </w:numPr>
        <w:spacing w:line="276" w:lineRule="auto"/>
        <w:rPr>
          <w:b/>
          <w:bCs/>
          <w:sz w:val="24"/>
          <w:szCs w:val="24"/>
        </w:rPr>
      </w:pPr>
      <w:r>
        <w:rPr>
          <w:b/>
          <w:bCs/>
          <w:sz w:val="24"/>
          <w:szCs w:val="24"/>
        </w:rPr>
        <w:t>Sustained access to ongoing p</w:t>
      </w:r>
      <w:r w:rsidRPr="00D65BCD">
        <w:rPr>
          <w:b/>
          <w:bCs/>
          <w:sz w:val="24"/>
          <w:szCs w:val="24"/>
        </w:rPr>
        <w:t xml:space="preserve">rovision of orientation and mobility services </w:t>
      </w:r>
      <w:r>
        <w:rPr>
          <w:b/>
          <w:bCs/>
          <w:sz w:val="24"/>
          <w:szCs w:val="24"/>
        </w:rPr>
        <w:t>and related specialist support for schools, teachers and students</w:t>
      </w:r>
    </w:p>
    <w:p w14:paraId="5F64DEA6" w14:textId="75176225" w:rsidR="00D65BCD" w:rsidRPr="00D65BCD" w:rsidRDefault="00E57FC4" w:rsidP="00111679">
      <w:pPr>
        <w:pStyle w:val="ListParagraph"/>
        <w:numPr>
          <w:ilvl w:val="0"/>
          <w:numId w:val="34"/>
        </w:numPr>
        <w:spacing w:line="276" w:lineRule="auto"/>
        <w:rPr>
          <w:b/>
          <w:bCs/>
          <w:sz w:val="24"/>
          <w:szCs w:val="24"/>
        </w:rPr>
      </w:pPr>
      <w:r>
        <w:rPr>
          <w:b/>
          <w:bCs/>
          <w:sz w:val="24"/>
          <w:szCs w:val="24"/>
        </w:rPr>
        <w:t>Sustained access</w:t>
      </w:r>
      <w:r w:rsidR="00D65BCD" w:rsidRPr="00D65BCD">
        <w:rPr>
          <w:b/>
          <w:bCs/>
          <w:sz w:val="24"/>
          <w:szCs w:val="24"/>
        </w:rPr>
        <w:t xml:space="preserve"> to </w:t>
      </w:r>
      <w:r>
        <w:rPr>
          <w:b/>
          <w:bCs/>
          <w:sz w:val="24"/>
          <w:szCs w:val="24"/>
        </w:rPr>
        <w:t xml:space="preserve">specialist </w:t>
      </w:r>
      <w:r w:rsidR="00D65BCD" w:rsidRPr="00D65BCD">
        <w:rPr>
          <w:b/>
          <w:bCs/>
          <w:sz w:val="24"/>
          <w:szCs w:val="24"/>
        </w:rPr>
        <w:t xml:space="preserve">equipment, </w:t>
      </w:r>
      <w:r>
        <w:rPr>
          <w:b/>
          <w:bCs/>
          <w:sz w:val="24"/>
          <w:szCs w:val="24"/>
        </w:rPr>
        <w:t xml:space="preserve">particularly alternative formatting services such as Braille machines, </w:t>
      </w:r>
      <w:r w:rsidR="00D65BCD" w:rsidRPr="00D65BCD">
        <w:rPr>
          <w:b/>
          <w:bCs/>
          <w:sz w:val="24"/>
          <w:szCs w:val="24"/>
        </w:rPr>
        <w:t xml:space="preserve">technology </w:t>
      </w:r>
      <w:r>
        <w:rPr>
          <w:b/>
          <w:bCs/>
          <w:sz w:val="24"/>
          <w:szCs w:val="24"/>
        </w:rPr>
        <w:t xml:space="preserve">(particularly tools for supporting screen-based reading and writing tools) </w:t>
      </w:r>
      <w:r w:rsidR="00D65BCD" w:rsidRPr="00D65BCD">
        <w:rPr>
          <w:b/>
          <w:bCs/>
          <w:sz w:val="24"/>
          <w:szCs w:val="24"/>
        </w:rPr>
        <w:t xml:space="preserve">and </w:t>
      </w:r>
      <w:r>
        <w:rPr>
          <w:b/>
          <w:bCs/>
          <w:sz w:val="24"/>
          <w:szCs w:val="24"/>
        </w:rPr>
        <w:t xml:space="preserve">relevant </w:t>
      </w:r>
      <w:r w:rsidR="00D65BCD" w:rsidRPr="00D65BCD">
        <w:rPr>
          <w:b/>
          <w:bCs/>
          <w:sz w:val="24"/>
          <w:szCs w:val="24"/>
        </w:rPr>
        <w:t xml:space="preserve">supplies and </w:t>
      </w:r>
      <w:r>
        <w:rPr>
          <w:b/>
          <w:bCs/>
          <w:sz w:val="24"/>
          <w:szCs w:val="24"/>
        </w:rPr>
        <w:t xml:space="preserve">maintenance, and </w:t>
      </w:r>
      <w:r w:rsidR="00D65BCD" w:rsidRPr="00D65BCD">
        <w:rPr>
          <w:b/>
          <w:bCs/>
          <w:sz w:val="24"/>
          <w:szCs w:val="24"/>
        </w:rPr>
        <w:t xml:space="preserve">budgets and organisational responsibilities </w:t>
      </w:r>
      <w:r>
        <w:rPr>
          <w:b/>
          <w:bCs/>
          <w:sz w:val="24"/>
          <w:szCs w:val="24"/>
        </w:rPr>
        <w:t>for</w:t>
      </w:r>
      <w:r w:rsidR="00D65BCD" w:rsidRPr="00D65BCD">
        <w:rPr>
          <w:b/>
          <w:bCs/>
          <w:sz w:val="24"/>
          <w:szCs w:val="24"/>
        </w:rPr>
        <w:t xml:space="preserve"> their provision and maintenance</w:t>
      </w:r>
      <w:r>
        <w:rPr>
          <w:b/>
          <w:bCs/>
          <w:sz w:val="24"/>
          <w:szCs w:val="24"/>
        </w:rPr>
        <w:t>.</w:t>
      </w:r>
    </w:p>
    <w:p w14:paraId="3BBE76C6" w14:textId="77777777" w:rsidR="00D65BCD" w:rsidRDefault="00D65BCD" w:rsidP="00D65BCD">
      <w:pPr>
        <w:spacing w:line="276" w:lineRule="auto"/>
        <w:rPr>
          <w:sz w:val="24"/>
          <w:szCs w:val="24"/>
        </w:rPr>
      </w:pPr>
      <w:r>
        <w:rPr>
          <w:sz w:val="24"/>
          <w:szCs w:val="24"/>
        </w:rPr>
        <w:t>Since each of these elements needs to operate effectively and in mutually-supportive ways for children to succeed in education, a coordinated and collaborative approach is required, usually beyond the scope of Ministries of Education on their own.</w:t>
      </w:r>
    </w:p>
    <w:p w14:paraId="5243537B" w14:textId="77777777" w:rsidR="007D49F2" w:rsidRDefault="007D49F2" w:rsidP="007D49F2">
      <w:pPr>
        <w:spacing w:line="276" w:lineRule="auto"/>
        <w:rPr>
          <w:sz w:val="24"/>
          <w:szCs w:val="24"/>
        </w:rPr>
      </w:pPr>
      <w:r>
        <w:rPr>
          <w:sz w:val="24"/>
          <w:szCs w:val="24"/>
        </w:rPr>
        <w:t xml:space="preserve">Most stakeholders recognise there is significant room to improve access to quality education for children </w:t>
      </w:r>
      <w:r w:rsidRPr="00757C33">
        <w:rPr>
          <w:sz w:val="24"/>
          <w:szCs w:val="24"/>
        </w:rPr>
        <w:t xml:space="preserve">who are blind or vision impaired </w:t>
      </w:r>
      <w:r>
        <w:rPr>
          <w:sz w:val="24"/>
          <w:szCs w:val="24"/>
        </w:rPr>
        <w:t>in all countries, so they can meet their potential and make a valuable contribution to and benefit from their respective communities.</w:t>
      </w:r>
    </w:p>
    <w:p w14:paraId="6945F868" w14:textId="6CEE7E21" w:rsidR="004C0A61" w:rsidRDefault="00D76E07" w:rsidP="00D76E07">
      <w:pPr>
        <w:spacing w:line="276" w:lineRule="auto"/>
        <w:rPr>
          <w:sz w:val="24"/>
          <w:szCs w:val="24"/>
        </w:rPr>
      </w:pPr>
      <w:r>
        <w:rPr>
          <w:sz w:val="24"/>
          <w:szCs w:val="24"/>
        </w:rPr>
        <w:t>The extent to which children who are blind or vision impaired actually attain their potential in educational terms varies widely between countries</w:t>
      </w:r>
      <w:r w:rsidR="00DD4C53">
        <w:rPr>
          <w:sz w:val="24"/>
          <w:szCs w:val="24"/>
        </w:rPr>
        <w:t xml:space="preserve">.  This reflects systemic and institutional factors rather than </w:t>
      </w:r>
      <w:r w:rsidR="00D65BCD">
        <w:rPr>
          <w:sz w:val="24"/>
          <w:szCs w:val="24"/>
        </w:rPr>
        <w:t>matters</w:t>
      </w:r>
      <w:r w:rsidR="00DD4C53">
        <w:rPr>
          <w:sz w:val="24"/>
          <w:szCs w:val="24"/>
        </w:rPr>
        <w:t xml:space="preserve"> that are within the control of individual students</w:t>
      </w:r>
      <w:r>
        <w:rPr>
          <w:sz w:val="24"/>
          <w:szCs w:val="24"/>
        </w:rPr>
        <w:t xml:space="preserve">.  </w:t>
      </w:r>
      <w:r w:rsidR="00DD4C53">
        <w:rPr>
          <w:sz w:val="24"/>
          <w:szCs w:val="24"/>
        </w:rPr>
        <w:t xml:space="preserve">Issues related to power, leadership, decision-making, resource-allocation, open-ness to new ideas, cultural values and relationships/partnerships interact differently in each country context.  These all affect </w:t>
      </w:r>
      <w:r>
        <w:rPr>
          <w:sz w:val="24"/>
          <w:szCs w:val="24"/>
        </w:rPr>
        <w:t>levels of commitment, effort, expertise and resources</w:t>
      </w:r>
      <w:r w:rsidR="00DD4C53">
        <w:rPr>
          <w:sz w:val="24"/>
          <w:szCs w:val="24"/>
        </w:rPr>
        <w:t xml:space="preserve"> for inclusive education</w:t>
      </w:r>
      <w:r>
        <w:rPr>
          <w:sz w:val="24"/>
          <w:szCs w:val="24"/>
        </w:rPr>
        <w:t xml:space="preserve">.  </w:t>
      </w:r>
    </w:p>
    <w:p w14:paraId="444E95B6" w14:textId="0680655D" w:rsidR="004C0A61" w:rsidRDefault="004C0A61" w:rsidP="00173BDE">
      <w:pPr>
        <w:spacing w:line="276" w:lineRule="auto"/>
        <w:rPr>
          <w:sz w:val="24"/>
          <w:szCs w:val="24"/>
        </w:rPr>
      </w:pPr>
      <w:r>
        <w:rPr>
          <w:sz w:val="24"/>
          <w:szCs w:val="24"/>
        </w:rPr>
        <w:lastRenderedPageBreak/>
        <w:t>Importantly, education for children who are blind or vision impaired requires specific, and in some cases, quite specialised ‘</w:t>
      </w:r>
      <w:proofErr w:type="gramStart"/>
      <w:r>
        <w:rPr>
          <w:sz w:val="24"/>
          <w:szCs w:val="24"/>
        </w:rPr>
        <w:t>inputs’</w:t>
      </w:r>
      <w:proofErr w:type="gramEnd"/>
      <w:r w:rsidR="00225AE0">
        <w:rPr>
          <w:sz w:val="24"/>
          <w:szCs w:val="24"/>
        </w:rPr>
        <w:t xml:space="preserve"> </w:t>
      </w:r>
      <w:r>
        <w:rPr>
          <w:sz w:val="24"/>
          <w:szCs w:val="24"/>
        </w:rPr>
        <w:t>and technology which distinguish it from more generic aspects of inclusive education.  For example, creating accessible school buildings maybe sufficient for many students with disabilities to access education, but is not sufficient for students who are blind</w:t>
      </w:r>
      <w:r w:rsidR="00173BDE">
        <w:rPr>
          <w:sz w:val="24"/>
          <w:szCs w:val="24"/>
        </w:rPr>
        <w:t xml:space="preserve"> or vision impaired, who may require orientation and mobility services.  Students who are vision impaired can use a variety of means to learn to read and write and then access information more broadly, including magnifiers (for printed or computer-based material) and large-font text.  Students who are blind </w:t>
      </w:r>
      <w:r>
        <w:rPr>
          <w:sz w:val="24"/>
          <w:szCs w:val="24"/>
        </w:rPr>
        <w:t xml:space="preserve">require ongoing access to accessible information, either in the form of </w:t>
      </w:r>
      <w:r w:rsidR="00173BDE">
        <w:rPr>
          <w:sz w:val="24"/>
          <w:szCs w:val="24"/>
        </w:rPr>
        <w:t>B</w:t>
      </w:r>
      <w:r>
        <w:rPr>
          <w:sz w:val="24"/>
          <w:szCs w:val="24"/>
        </w:rPr>
        <w:t>raille or screen-based technology, as well as teachers who are trained in their use</w:t>
      </w:r>
      <w:r w:rsidR="00173BDE">
        <w:rPr>
          <w:sz w:val="24"/>
          <w:szCs w:val="24"/>
        </w:rPr>
        <w:t>, and services responsible for maintenance and supplies</w:t>
      </w:r>
      <w:r>
        <w:rPr>
          <w:sz w:val="24"/>
          <w:szCs w:val="24"/>
        </w:rPr>
        <w:t xml:space="preserve">. </w:t>
      </w:r>
      <w:r w:rsidR="00173BDE">
        <w:rPr>
          <w:sz w:val="24"/>
          <w:szCs w:val="24"/>
        </w:rPr>
        <w:t xml:space="preserve"> </w:t>
      </w:r>
    </w:p>
    <w:p w14:paraId="76FABEDD" w14:textId="7F498412" w:rsidR="00D76E07" w:rsidRDefault="00D76E07" w:rsidP="00B61A16">
      <w:pPr>
        <w:spacing w:line="276" w:lineRule="auto"/>
        <w:rPr>
          <w:sz w:val="24"/>
          <w:szCs w:val="24"/>
        </w:rPr>
      </w:pPr>
      <w:r>
        <w:rPr>
          <w:sz w:val="24"/>
          <w:szCs w:val="24"/>
        </w:rPr>
        <w:t>Most</w:t>
      </w:r>
      <w:r w:rsidR="00B61A16" w:rsidRPr="00757C33">
        <w:rPr>
          <w:sz w:val="24"/>
          <w:szCs w:val="24"/>
        </w:rPr>
        <w:t xml:space="preserve"> </w:t>
      </w:r>
      <w:r>
        <w:rPr>
          <w:sz w:val="24"/>
          <w:szCs w:val="24"/>
        </w:rPr>
        <w:t xml:space="preserve">documented </w:t>
      </w:r>
      <w:r w:rsidR="00B61A16" w:rsidRPr="00757C33">
        <w:rPr>
          <w:sz w:val="24"/>
          <w:szCs w:val="24"/>
        </w:rPr>
        <w:t xml:space="preserve">information about </w:t>
      </w:r>
      <w:r w:rsidR="00BD0AC4">
        <w:rPr>
          <w:sz w:val="24"/>
          <w:szCs w:val="24"/>
        </w:rPr>
        <w:t xml:space="preserve">approaches and methods to maximise the quality of </w:t>
      </w:r>
      <w:r w:rsidR="00B61A16">
        <w:rPr>
          <w:sz w:val="24"/>
          <w:szCs w:val="24"/>
        </w:rPr>
        <w:t xml:space="preserve">education for </w:t>
      </w:r>
      <w:r w:rsidR="00B61A16" w:rsidRPr="00757C33">
        <w:rPr>
          <w:sz w:val="24"/>
          <w:szCs w:val="24"/>
        </w:rPr>
        <w:t>children who are blind or vision impaired</w:t>
      </w:r>
      <w:r>
        <w:rPr>
          <w:sz w:val="24"/>
          <w:szCs w:val="24"/>
        </w:rPr>
        <w:t xml:space="preserve"> </w:t>
      </w:r>
      <w:r w:rsidR="00BD0AC4">
        <w:rPr>
          <w:sz w:val="24"/>
          <w:szCs w:val="24"/>
        </w:rPr>
        <w:t xml:space="preserve">is based on experiences in high-resource </w:t>
      </w:r>
      <w:r w:rsidR="004C0A61">
        <w:rPr>
          <w:sz w:val="24"/>
          <w:szCs w:val="24"/>
        </w:rPr>
        <w:t xml:space="preserve">countries where </w:t>
      </w:r>
      <w:r w:rsidR="00BD0AC4">
        <w:rPr>
          <w:sz w:val="24"/>
          <w:szCs w:val="24"/>
        </w:rPr>
        <w:t xml:space="preserve">‘western’ </w:t>
      </w:r>
      <w:r w:rsidR="004C0A61">
        <w:rPr>
          <w:sz w:val="24"/>
          <w:szCs w:val="24"/>
        </w:rPr>
        <w:t>cultural values prevail</w:t>
      </w:r>
      <w:r w:rsidR="00B61A16">
        <w:rPr>
          <w:sz w:val="24"/>
          <w:szCs w:val="24"/>
        </w:rPr>
        <w:t xml:space="preserve">.  </w:t>
      </w:r>
      <w:r>
        <w:rPr>
          <w:sz w:val="24"/>
          <w:szCs w:val="24"/>
        </w:rPr>
        <w:t>International NGOs and</w:t>
      </w:r>
      <w:r w:rsidR="00713CA9">
        <w:rPr>
          <w:sz w:val="24"/>
          <w:szCs w:val="24"/>
        </w:rPr>
        <w:t xml:space="preserve"> some University-based academics, such as those mentioned in Annex 4 (References) h</w:t>
      </w:r>
      <w:r>
        <w:rPr>
          <w:sz w:val="24"/>
          <w:szCs w:val="24"/>
        </w:rPr>
        <w:t>ave increasingly paid attention to approaches which are relevant in low resource contexts</w:t>
      </w:r>
      <w:r w:rsidR="004C0A61">
        <w:rPr>
          <w:sz w:val="24"/>
          <w:szCs w:val="24"/>
        </w:rPr>
        <w:t>, but there are few references specific to Pacific countries.</w:t>
      </w:r>
      <w:r>
        <w:rPr>
          <w:sz w:val="24"/>
          <w:szCs w:val="24"/>
        </w:rPr>
        <w:t xml:space="preserve">  </w:t>
      </w:r>
    </w:p>
    <w:p w14:paraId="6579A645" w14:textId="333DFBE9" w:rsidR="00BD0AC4" w:rsidRDefault="00B61A16" w:rsidP="00B61A16">
      <w:pPr>
        <w:spacing w:line="276" w:lineRule="auto"/>
        <w:rPr>
          <w:sz w:val="24"/>
          <w:szCs w:val="24"/>
        </w:rPr>
      </w:pPr>
      <w:r>
        <w:rPr>
          <w:sz w:val="24"/>
          <w:szCs w:val="24"/>
        </w:rPr>
        <w:t xml:space="preserve">There are many specialist teachers, networks and systems to support work in this area, including ICEVI and SPEVI (see </w:t>
      </w:r>
      <w:r w:rsidR="007D49F2">
        <w:rPr>
          <w:sz w:val="24"/>
          <w:szCs w:val="24"/>
        </w:rPr>
        <w:t xml:space="preserve">2.4 and 2.5 </w:t>
      </w:r>
      <w:r>
        <w:rPr>
          <w:sz w:val="24"/>
          <w:szCs w:val="24"/>
        </w:rPr>
        <w:t xml:space="preserve">below).  </w:t>
      </w:r>
    </w:p>
    <w:p w14:paraId="35C8CAAD" w14:textId="1F2FA0C8" w:rsidR="00556C93" w:rsidRDefault="00B61A16" w:rsidP="00B61A16">
      <w:pPr>
        <w:spacing w:line="276" w:lineRule="auto"/>
        <w:rPr>
          <w:sz w:val="24"/>
          <w:szCs w:val="24"/>
        </w:rPr>
      </w:pPr>
      <w:r>
        <w:rPr>
          <w:sz w:val="24"/>
          <w:szCs w:val="24"/>
        </w:rPr>
        <w:t xml:space="preserve">While not </w:t>
      </w:r>
      <w:r w:rsidR="00C2394E">
        <w:rPr>
          <w:sz w:val="24"/>
          <w:szCs w:val="24"/>
        </w:rPr>
        <w:t>a ful</w:t>
      </w:r>
      <w:r w:rsidR="004C0A61">
        <w:rPr>
          <w:sz w:val="24"/>
          <w:szCs w:val="24"/>
        </w:rPr>
        <w:t>l</w:t>
      </w:r>
      <w:r w:rsidR="00C2394E">
        <w:rPr>
          <w:sz w:val="24"/>
          <w:szCs w:val="24"/>
        </w:rPr>
        <w:t xml:space="preserve"> </w:t>
      </w:r>
      <w:r w:rsidR="00141DE5">
        <w:rPr>
          <w:sz w:val="24"/>
          <w:szCs w:val="24"/>
        </w:rPr>
        <w:t>analys</w:t>
      </w:r>
      <w:r w:rsidR="00C2394E">
        <w:rPr>
          <w:sz w:val="24"/>
          <w:szCs w:val="24"/>
        </w:rPr>
        <w:t>is of</w:t>
      </w:r>
      <w:r w:rsidR="00141DE5">
        <w:rPr>
          <w:sz w:val="24"/>
          <w:szCs w:val="24"/>
        </w:rPr>
        <w:t xml:space="preserve"> </w:t>
      </w:r>
      <w:r>
        <w:rPr>
          <w:sz w:val="24"/>
          <w:szCs w:val="24"/>
        </w:rPr>
        <w:t xml:space="preserve">available literature, </w:t>
      </w:r>
      <w:r w:rsidR="00556C93">
        <w:rPr>
          <w:sz w:val="24"/>
          <w:szCs w:val="24"/>
        </w:rPr>
        <w:t>the following themes are offered as context</w:t>
      </w:r>
      <w:r w:rsidR="00BD0AC4">
        <w:rPr>
          <w:sz w:val="24"/>
          <w:szCs w:val="24"/>
        </w:rPr>
        <w:t xml:space="preserve"> for this Scoping Study</w:t>
      </w:r>
      <w:r w:rsidR="00556C93">
        <w:rPr>
          <w:sz w:val="24"/>
          <w:szCs w:val="24"/>
        </w:rPr>
        <w:t>:</w:t>
      </w:r>
    </w:p>
    <w:p w14:paraId="4B15F928" w14:textId="69648C97" w:rsidR="00556C93" w:rsidRDefault="00556C93" w:rsidP="00C546F2">
      <w:pPr>
        <w:pStyle w:val="ListParagraph"/>
        <w:numPr>
          <w:ilvl w:val="0"/>
          <w:numId w:val="8"/>
        </w:numPr>
        <w:spacing w:line="276" w:lineRule="auto"/>
        <w:rPr>
          <w:sz w:val="24"/>
          <w:szCs w:val="24"/>
        </w:rPr>
      </w:pPr>
      <w:r>
        <w:rPr>
          <w:sz w:val="24"/>
          <w:szCs w:val="24"/>
        </w:rPr>
        <w:t>A holistic approach to education is appropriate, so that education for children who are blind or vision impaired is not only considered within classrooms and schools, but as part of life pathways</w:t>
      </w:r>
    </w:p>
    <w:p w14:paraId="25045551" w14:textId="6A47E554" w:rsidR="00556C93" w:rsidRDefault="00556C93" w:rsidP="00C546F2">
      <w:pPr>
        <w:pStyle w:val="ListParagraph"/>
        <w:numPr>
          <w:ilvl w:val="0"/>
          <w:numId w:val="8"/>
        </w:numPr>
        <w:spacing w:line="276" w:lineRule="auto"/>
        <w:rPr>
          <w:sz w:val="24"/>
          <w:szCs w:val="24"/>
        </w:rPr>
      </w:pPr>
      <w:r>
        <w:rPr>
          <w:sz w:val="24"/>
          <w:szCs w:val="24"/>
        </w:rPr>
        <w:t>Inclusive education is preferable to separate education, if certain conditions are in place</w:t>
      </w:r>
      <w:r w:rsidR="00C2394E">
        <w:rPr>
          <w:sz w:val="24"/>
          <w:szCs w:val="24"/>
        </w:rPr>
        <w:t xml:space="preserve"> and supported over time</w:t>
      </w:r>
    </w:p>
    <w:p w14:paraId="0507BFAB" w14:textId="13B1DE25" w:rsidR="00C2394E" w:rsidRDefault="00556C93" w:rsidP="00C546F2">
      <w:pPr>
        <w:pStyle w:val="ListParagraph"/>
        <w:numPr>
          <w:ilvl w:val="0"/>
          <w:numId w:val="8"/>
        </w:numPr>
        <w:spacing w:line="276" w:lineRule="auto"/>
        <w:rPr>
          <w:sz w:val="24"/>
          <w:szCs w:val="24"/>
        </w:rPr>
      </w:pPr>
      <w:r>
        <w:rPr>
          <w:sz w:val="24"/>
          <w:szCs w:val="24"/>
        </w:rPr>
        <w:t xml:space="preserve">Access to assistive devices, orientation and mobility support, </w:t>
      </w:r>
      <w:r w:rsidR="00C2394E">
        <w:rPr>
          <w:sz w:val="24"/>
          <w:szCs w:val="24"/>
        </w:rPr>
        <w:t>and public spaces are</w:t>
      </w:r>
      <w:r>
        <w:rPr>
          <w:sz w:val="24"/>
          <w:szCs w:val="24"/>
        </w:rPr>
        <w:t xml:space="preserve"> critical pre-conditions for children to maximise their educational potential and therefore their prospects of participating in social and economic life and maintaining well-being</w:t>
      </w:r>
    </w:p>
    <w:p w14:paraId="3249B97A" w14:textId="5035925E" w:rsidR="00556C93" w:rsidRDefault="00C2394E" w:rsidP="00C546F2">
      <w:pPr>
        <w:pStyle w:val="ListParagraph"/>
        <w:numPr>
          <w:ilvl w:val="0"/>
          <w:numId w:val="8"/>
        </w:numPr>
        <w:spacing w:line="276" w:lineRule="auto"/>
        <w:rPr>
          <w:sz w:val="24"/>
          <w:szCs w:val="24"/>
        </w:rPr>
      </w:pPr>
      <w:r>
        <w:rPr>
          <w:sz w:val="24"/>
          <w:szCs w:val="24"/>
        </w:rPr>
        <w:t>Access to all types of information (</w:t>
      </w:r>
      <w:proofErr w:type="gramStart"/>
      <w:r>
        <w:rPr>
          <w:sz w:val="24"/>
          <w:szCs w:val="24"/>
        </w:rPr>
        <w:t>e</w:t>
      </w:r>
      <w:r w:rsidR="005919D2">
        <w:rPr>
          <w:sz w:val="24"/>
          <w:szCs w:val="24"/>
        </w:rPr>
        <w:t>.</w:t>
      </w:r>
      <w:r>
        <w:rPr>
          <w:sz w:val="24"/>
          <w:szCs w:val="24"/>
        </w:rPr>
        <w:t>g</w:t>
      </w:r>
      <w:r w:rsidR="005919D2">
        <w:rPr>
          <w:sz w:val="24"/>
          <w:szCs w:val="24"/>
        </w:rPr>
        <w:t>.</w:t>
      </w:r>
      <w:proofErr w:type="gramEnd"/>
      <w:r>
        <w:rPr>
          <w:sz w:val="24"/>
          <w:szCs w:val="24"/>
        </w:rPr>
        <w:t xml:space="preserve"> textbooks, on-line material, work-sheets, journals and other reading material) relevant to different levels of learning, is also essential for children to reach their potential</w:t>
      </w:r>
    </w:p>
    <w:p w14:paraId="515D47E0" w14:textId="23DC2B71" w:rsidR="00556C93" w:rsidRDefault="00556C93" w:rsidP="00C546F2">
      <w:pPr>
        <w:pStyle w:val="ListParagraph"/>
        <w:numPr>
          <w:ilvl w:val="0"/>
          <w:numId w:val="8"/>
        </w:numPr>
        <w:spacing w:line="276" w:lineRule="auto"/>
        <w:rPr>
          <w:sz w:val="24"/>
          <w:szCs w:val="24"/>
        </w:rPr>
      </w:pPr>
      <w:r>
        <w:rPr>
          <w:sz w:val="24"/>
          <w:szCs w:val="24"/>
        </w:rPr>
        <w:t>Providing inclusive education requires explicit policies and strategies, skilled teachers</w:t>
      </w:r>
      <w:r w:rsidR="00C2394E">
        <w:rPr>
          <w:sz w:val="24"/>
          <w:szCs w:val="24"/>
        </w:rPr>
        <w:t>, particular technologies</w:t>
      </w:r>
      <w:r>
        <w:rPr>
          <w:sz w:val="24"/>
          <w:szCs w:val="24"/>
        </w:rPr>
        <w:t xml:space="preserve"> and supportive school communities</w:t>
      </w:r>
      <w:r w:rsidR="00BD0AC4">
        <w:rPr>
          <w:sz w:val="24"/>
          <w:szCs w:val="24"/>
        </w:rPr>
        <w:t>, as well as ongoing efforts to provide resources and continuously support teachers and schools</w:t>
      </w:r>
    </w:p>
    <w:p w14:paraId="029B2BF4" w14:textId="494190EF" w:rsidR="00556C93" w:rsidRDefault="00556C93" w:rsidP="00C546F2">
      <w:pPr>
        <w:pStyle w:val="ListParagraph"/>
        <w:numPr>
          <w:ilvl w:val="0"/>
          <w:numId w:val="8"/>
        </w:numPr>
        <w:spacing w:line="276" w:lineRule="auto"/>
        <w:rPr>
          <w:sz w:val="24"/>
          <w:szCs w:val="24"/>
        </w:rPr>
      </w:pPr>
      <w:r>
        <w:rPr>
          <w:sz w:val="24"/>
          <w:szCs w:val="24"/>
        </w:rPr>
        <w:t>Support for inclusive education requires parents to trust their children will be safe</w:t>
      </w:r>
      <w:r w:rsidR="00C2394E">
        <w:rPr>
          <w:sz w:val="24"/>
          <w:szCs w:val="24"/>
        </w:rPr>
        <w:t xml:space="preserve"> </w:t>
      </w:r>
    </w:p>
    <w:p w14:paraId="3F4B9A7F" w14:textId="46FD4B13" w:rsidR="00C61140" w:rsidRDefault="00C61140" w:rsidP="00C546F2">
      <w:pPr>
        <w:pStyle w:val="ListParagraph"/>
        <w:numPr>
          <w:ilvl w:val="0"/>
          <w:numId w:val="8"/>
        </w:numPr>
        <w:spacing w:line="276" w:lineRule="auto"/>
        <w:rPr>
          <w:sz w:val="24"/>
          <w:szCs w:val="24"/>
        </w:rPr>
      </w:pPr>
      <w:r>
        <w:rPr>
          <w:sz w:val="24"/>
          <w:szCs w:val="24"/>
        </w:rPr>
        <w:lastRenderedPageBreak/>
        <w:t>The support of school</w:t>
      </w:r>
      <w:r w:rsidR="00C2394E">
        <w:rPr>
          <w:sz w:val="24"/>
          <w:szCs w:val="24"/>
        </w:rPr>
        <w:t>s</w:t>
      </w:r>
      <w:r>
        <w:rPr>
          <w:sz w:val="24"/>
          <w:szCs w:val="24"/>
        </w:rPr>
        <w:t xml:space="preserve"> and broader communities is helpful to maximise benefits of learning for students. </w:t>
      </w:r>
    </w:p>
    <w:p w14:paraId="7E35F3FC" w14:textId="269D4881" w:rsidR="00DF122B" w:rsidRPr="00DF122B" w:rsidRDefault="00DF122B" w:rsidP="00DF122B">
      <w:pPr>
        <w:spacing w:line="276" w:lineRule="auto"/>
        <w:rPr>
          <w:sz w:val="24"/>
          <w:szCs w:val="24"/>
        </w:rPr>
      </w:pPr>
      <w:r>
        <w:rPr>
          <w:sz w:val="24"/>
          <w:szCs w:val="24"/>
        </w:rPr>
        <w:t>References used in this Study are listed in Annex 4.</w:t>
      </w:r>
    </w:p>
    <w:p w14:paraId="37895537" w14:textId="62F6CEC8" w:rsidR="00EE0755" w:rsidRPr="00D30261" w:rsidRDefault="00C61140" w:rsidP="00D30261">
      <w:pPr>
        <w:pStyle w:val="Heading2"/>
      </w:pPr>
      <w:bookmarkStart w:id="9" w:name="_Toc88570010"/>
      <w:r>
        <w:t>2.4</w:t>
      </w:r>
      <w:r>
        <w:tab/>
      </w:r>
      <w:r w:rsidR="00EE0755" w:rsidRPr="00D30261">
        <w:t>ICEVI</w:t>
      </w:r>
      <w:bookmarkEnd w:id="9"/>
    </w:p>
    <w:p w14:paraId="346C9C08" w14:textId="77777777" w:rsidR="00D30261" w:rsidRDefault="000200B5" w:rsidP="00D30261">
      <w:pPr>
        <w:spacing w:line="276" w:lineRule="auto"/>
        <w:contextualSpacing/>
        <w:jc w:val="both"/>
        <w:rPr>
          <w:rFonts w:cstheme="minorHAnsi"/>
          <w:color w:val="000000"/>
          <w:sz w:val="24"/>
          <w:szCs w:val="21"/>
          <w:shd w:val="clear" w:color="auto" w:fill="FFFFFF"/>
        </w:rPr>
      </w:pPr>
      <w:r w:rsidRPr="00D30261">
        <w:rPr>
          <w:rFonts w:cstheme="minorHAnsi"/>
          <w:color w:val="000000"/>
          <w:sz w:val="24"/>
          <w:szCs w:val="21"/>
          <w:shd w:val="clear" w:color="auto" w:fill="FFFFFF"/>
        </w:rPr>
        <w:t xml:space="preserve">ICEVI </w:t>
      </w:r>
      <w:r w:rsidR="00D30261" w:rsidRPr="00D30261">
        <w:rPr>
          <w:rFonts w:cstheme="minorHAnsi"/>
          <w:color w:val="000000"/>
          <w:sz w:val="24"/>
          <w:szCs w:val="21"/>
          <w:shd w:val="clear" w:color="auto" w:fill="FFFFFF"/>
        </w:rPr>
        <w:t>is a membership organisation with a mission to promote access to inclusive, equitable, and quality education for all pe</w:t>
      </w:r>
      <w:r w:rsidR="00D30261">
        <w:rPr>
          <w:rFonts w:cstheme="minorHAnsi"/>
          <w:color w:val="000000"/>
          <w:sz w:val="24"/>
          <w:szCs w:val="21"/>
          <w:shd w:val="clear" w:color="auto" w:fill="FFFFFF"/>
        </w:rPr>
        <w:t>o</w:t>
      </w:r>
      <w:r w:rsidR="00D30261" w:rsidRPr="00D30261">
        <w:rPr>
          <w:rFonts w:cstheme="minorHAnsi"/>
          <w:color w:val="000000"/>
          <w:sz w:val="24"/>
          <w:szCs w:val="21"/>
          <w:shd w:val="clear" w:color="auto" w:fill="FFFFFF"/>
        </w:rPr>
        <w:t xml:space="preserve">ple with vision impairment. </w:t>
      </w:r>
      <w:r w:rsidR="00D30261">
        <w:rPr>
          <w:rFonts w:cstheme="minorHAnsi"/>
          <w:color w:val="000000"/>
          <w:sz w:val="24"/>
          <w:szCs w:val="21"/>
          <w:shd w:val="clear" w:color="auto" w:fill="FFFFFF"/>
        </w:rPr>
        <w:t>At the international level, its goals are:</w:t>
      </w:r>
    </w:p>
    <w:p w14:paraId="450B3BC8" w14:textId="77777777" w:rsidR="00D30261" w:rsidRDefault="000200B5" w:rsidP="00C546F2">
      <w:pPr>
        <w:pStyle w:val="ListParagraph"/>
        <w:numPr>
          <w:ilvl w:val="0"/>
          <w:numId w:val="3"/>
        </w:numPr>
        <w:spacing w:line="276" w:lineRule="auto"/>
        <w:jc w:val="both"/>
        <w:rPr>
          <w:rFonts w:eastAsia="Times New Roman" w:cstheme="minorHAnsi"/>
          <w:color w:val="000000"/>
          <w:sz w:val="24"/>
          <w:szCs w:val="21"/>
          <w:lang w:eastAsia="en-AU"/>
        </w:rPr>
      </w:pPr>
      <w:r w:rsidRPr="00D30261">
        <w:rPr>
          <w:rFonts w:eastAsia="Times New Roman" w:cstheme="minorHAnsi"/>
          <w:b/>
          <w:bCs/>
          <w:color w:val="000000"/>
          <w:sz w:val="24"/>
          <w:szCs w:val="21"/>
          <w:lang w:eastAsia="en-AU"/>
        </w:rPr>
        <w:t>Goal 1:</w:t>
      </w:r>
      <w:r w:rsidRPr="00D30261">
        <w:rPr>
          <w:rFonts w:eastAsia="Times New Roman" w:cstheme="minorHAnsi"/>
          <w:color w:val="000000"/>
          <w:sz w:val="24"/>
          <w:szCs w:val="21"/>
          <w:lang w:eastAsia="en-AU"/>
        </w:rPr>
        <w:t xml:space="preserve"> Promoting access to quality education for people with visual impairment including those with blindness, partial sight, </w:t>
      </w:r>
      <w:proofErr w:type="spellStart"/>
      <w:r w:rsidRPr="00D30261">
        <w:rPr>
          <w:rFonts w:eastAsia="Times New Roman" w:cstheme="minorHAnsi"/>
          <w:color w:val="000000"/>
          <w:sz w:val="24"/>
          <w:szCs w:val="21"/>
          <w:lang w:eastAsia="en-AU"/>
        </w:rPr>
        <w:t>deafblindness</w:t>
      </w:r>
      <w:proofErr w:type="spellEnd"/>
      <w:r w:rsidRPr="00D30261">
        <w:rPr>
          <w:rFonts w:eastAsia="Times New Roman" w:cstheme="minorHAnsi"/>
          <w:color w:val="000000"/>
          <w:sz w:val="24"/>
          <w:szCs w:val="21"/>
          <w:lang w:eastAsia="en-AU"/>
        </w:rPr>
        <w:t xml:space="preserve"> and additional disabilities.</w:t>
      </w:r>
    </w:p>
    <w:p w14:paraId="4791D049" w14:textId="38CA1DA7" w:rsidR="00D30261" w:rsidRDefault="000200B5" w:rsidP="00C546F2">
      <w:pPr>
        <w:pStyle w:val="ListParagraph"/>
        <w:numPr>
          <w:ilvl w:val="0"/>
          <w:numId w:val="3"/>
        </w:numPr>
        <w:spacing w:line="276" w:lineRule="auto"/>
        <w:jc w:val="both"/>
        <w:rPr>
          <w:rFonts w:eastAsia="Times New Roman" w:cstheme="minorHAnsi"/>
          <w:color w:val="000000"/>
          <w:sz w:val="24"/>
          <w:szCs w:val="21"/>
          <w:lang w:eastAsia="en-AU"/>
        </w:rPr>
      </w:pPr>
      <w:r w:rsidRPr="00D30261">
        <w:rPr>
          <w:rFonts w:eastAsia="Times New Roman" w:cstheme="minorHAnsi"/>
          <w:b/>
          <w:bCs/>
          <w:color w:val="000000"/>
          <w:sz w:val="24"/>
          <w:szCs w:val="21"/>
          <w:lang w:eastAsia="en-AU"/>
        </w:rPr>
        <w:t>Goal 2:</w:t>
      </w:r>
      <w:r w:rsidRPr="00D30261">
        <w:rPr>
          <w:rFonts w:eastAsia="Times New Roman" w:cstheme="minorHAnsi"/>
          <w:color w:val="000000"/>
          <w:sz w:val="24"/>
          <w:szCs w:val="21"/>
          <w:lang w:eastAsia="en-AU"/>
        </w:rPr>
        <w:t xml:space="preserve"> Influencing </w:t>
      </w:r>
      <w:proofErr w:type="spellStart"/>
      <w:r w:rsidRPr="00D30261">
        <w:rPr>
          <w:rFonts w:eastAsia="Times New Roman" w:cstheme="minorHAnsi"/>
          <w:color w:val="000000"/>
          <w:sz w:val="24"/>
          <w:szCs w:val="21"/>
          <w:lang w:eastAsia="en-AU"/>
        </w:rPr>
        <w:t>governments’and</w:t>
      </w:r>
      <w:proofErr w:type="spellEnd"/>
      <w:r w:rsidRPr="00D30261">
        <w:rPr>
          <w:rFonts w:eastAsia="Times New Roman" w:cstheme="minorHAnsi"/>
          <w:color w:val="000000"/>
          <w:sz w:val="24"/>
          <w:szCs w:val="21"/>
          <w:lang w:eastAsia="en-AU"/>
        </w:rPr>
        <w:t xml:space="preserve"> relevant stakeholders’ implementation of the SDGs and UNCRPD in the area of education of people with visual impairment.</w:t>
      </w:r>
    </w:p>
    <w:p w14:paraId="514D9DAC" w14:textId="6CDF24C0" w:rsidR="000200B5" w:rsidRPr="00D30261" w:rsidRDefault="000200B5" w:rsidP="00C546F2">
      <w:pPr>
        <w:pStyle w:val="ListParagraph"/>
        <w:numPr>
          <w:ilvl w:val="0"/>
          <w:numId w:val="3"/>
        </w:numPr>
        <w:spacing w:line="276" w:lineRule="auto"/>
        <w:jc w:val="both"/>
        <w:rPr>
          <w:rFonts w:eastAsia="Times New Roman" w:cstheme="minorHAnsi"/>
          <w:color w:val="000000"/>
          <w:sz w:val="24"/>
          <w:szCs w:val="21"/>
          <w:lang w:eastAsia="en-AU"/>
        </w:rPr>
      </w:pPr>
      <w:r w:rsidRPr="00D30261">
        <w:rPr>
          <w:rFonts w:eastAsia="Times New Roman" w:cstheme="minorHAnsi"/>
          <w:b/>
          <w:bCs/>
          <w:color w:val="000000"/>
          <w:sz w:val="24"/>
          <w:szCs w:val="21"/>
          <w:lang w:eastAsia="en-AU"/>
        </w:rPr>
        <w:t>Goal 3:</w:t>
      </w:r>
      <w:r w:rsidRPr="00D30261">
        <w:rPr>
          <w:rFonts w:eastAsia="Times New Roman" w:cstheme="minorHAnsi"/>
          <w:color w:val="000000"/>
          <w:sz w:val="24"/>
          <w:szCs w:val="21"/>
          <w:lang w:eastAsia="en-AU"/>
        </w:rPr>
        <w:t> Improving networking, information sharing and collaboration at national, regional and global levels.</w:t>
      </w:r>
    </w:p>
    <w:p w14:paraId="39BF8607" w14:textId="560A71BC" w:rsidR="000200B5" w:rsidRPr="00D30261" w:rsidRDefault="000200B5" w:rsidP="00D30261">
      <w:pPr>
        <w:shd w:val="clear" w:color="auto" w:fill="FFFFFF" w:themeFill="background1"/>
        <w:spacing w:after="0" w:line="240" w:lineRule="auto"/>
        <w:contextualSpacing/>
        <w:rPr>
          <w:rFonts w:eastAsia="Times New Roman" w:cstheme="minorHAnsi"/>
          <w:color w:val="000000"/>
          <w:sz w:val="24"/>
          <w:szCs w:val="21"/>
          <w:lang w:eastAsia="en-AU"/>
        </w:rPr>
      </w:pPr>
      <w:r w:rsidRPr="00D30261">
        <w:rPr>
          <w:rFonts w:eastAsia="Times New Roman" w:cstheme="minorHAnsi"/>
          <w:b/>
          <w:bCs/>
          <w:color w:val="000000"/>
          <w:sz w:val="24"/>
          <w:szCs w:val="21"/>
          <w:lang w:eastAsia="en-AU"/>
        </w:rPr>
        <w:t>ICEVI</w:t>
      </w:r>
      <w:r w:rsidR="00D30261" w:rsidRPr="00D30261">
        <w:rPr>
          <w:rFonts w:eastAsia="Times New Roman" w:cstheme="minorHAnsi"/>
          <w:b/>
          <w:bCs/>
          <w:color w:val="000000"/>
          <w:sz w:val="24"/>
          <w:szCs w:val="21"/>
          <w:lang w:eastAsia="en-AU"/>
        </w:rPr>
        <w:t xml:space="preserve"> believes </w:t>
      </w:r>
      <w:r w:rsidRPr="00D30261">
        <w:rPr>
          <w:rFonts w:eastAsia="Times New Roman" w:cstheme="minorHAnsi"/>
          <w:color w:val="000000"/>
          <w:sz w:val="24"/>
          <w:szCs w:val="21"/>
          <w:lang w:eastAsia="en-AU"/>
        </w:rPr>
        <w:t>that all children and young people with visual impairment and their families have the right to:</w:t>
      </w:r>
    </w:p>
    <w:p w14:paraId="03859D61" w14:textId="285C1FC1" w:rsidR="000200B5" w:rsidRPr="00D30261" w:rsidRDefault="00225AE0" w:rsidP="00225AE0">
      <w:pPr>
        <w:numPr>
          <w:ilvl w:val="0"/>
          <w:numId w:val="1"/>
        </w:numPr>
        <w:shd w:val="clear" w:color="auto" w:fill="FFFFFF" w:themeFill="background1"/>
        <w:spacing w:after="0" w:line="276" w:lineRule="auto"/>
        <w:ind w:left="1020" w:right="300"/>
        <w:contextualSpacing/>
        <w:rPr>
          <w:rFonts w:eastAsia="Times New Roman" w:cstheme="minorHAnsi"/>
          <w:color w:val="000000"/>
          <w:sz w:val="24"/>
          <w:szCs w:val="21"/>
          <w:lang w:eastAsia="en-AU"/>
        </w:rPr>
      </w:pPr>
      <w:r>
        <w:rPr>
          <w:rFonts w:eastAsia="Times New Roman" w:cstheme="minorHAnsi"/>
          <w:color w:val="000000"/>
          <w:sz w:val="24"/>
          <w:szCs w:val="21"/>
          <w:lang w:eastAsia="en-AU"/>
        </w:rPr>
        <w:t>P</w:t>
      </w:r>
      <w:r w:rsidR="000200B5" w:rsidRPr="00D30261">
        <w:rPr>
          <w:rFonts w:eastAsia="Times New Roman" w:cstheme="minorHAnsi"/>
          <w:color w:val="000000"/>
          <w:sz w:val="24"/>
          <w:szCs w:val="21"/>
          <w:lang w:eastAsia="en-AU"/>
        </w:rPr>
        <w:t>rovision of a full range of educational services and to be included in the educational programs of their respective countries and communities;</w:t>
      </w:r>
    </w:p>
    <w:p w14:paraId="37F335C1" w14:textId="3BF72832" w:rsidR="000200B5" w:rsidRPr="00D30261" w:rsidRDefault="00225AE0" w:rsidP="00225AE0">
      <w:pPr>
        <w:numPr>
          <w:ilvl w:val="0"/>
          <w:numId w:val="1"/>
        </w:numPr>
        <w:shd w:val="clear" w:color="auto" w:fill="FFFFFF" w:themeFill="background1"/>
        <w:spacing w:after="0" w:line="276" w:lineRule="auto"/>
        <w:ind w:left="1020" w:right="300"/>
        <w:contextualSpacing/>
        <w:rPr>
          <w:rFonts w:eastAsia="Times New Roman" w:cstheme="minorHAnsi"/>
          <w:color w:val="000000"/>
          <w:sz w:val="24"/>
          <w:szCs w:val="21"/>
          <w:lang w:eastAsia="en-AU"/>
        </w:rPr>
      </w:pPr>
      <w:r>
        <w:rPr>
          <w:rFonts w:eastAsia="Times New Roman" w:cstheme="minorHAnsi"/>
          <w:color w:val="000000"/>
          <w:sz w:val="24"/>
          <w:szCs w:val="21"/>
          <w:lang w:eastAsia="en-AU"/>
        </w:rPr>
        <w:t>R</w:t>
      </w:r>
      <w:r w:rsidR="000200B5" w:rsidRPr="00D30261">
        <w:rPr>
          <w:rFonts w:eastAsia="Times New Roman" w:cstheme="minorHAnsi"/>
          <w:color w:val="000000"/>
          <w:sz w:val="24"/>
          <w:szCs w:val="21"/>
          <w:lang w:eastAsia="en-AU"/>
        </w:rPr>
        <w:t>eceive early intervention, early childhood development, care and pre-primary education;</w:t>
      </w:r>
    </w:p>
    <w:p w14:paraId="08620AB4" w14:textId="5A6B0B4E" w:rsidR="000200B5" w:rsidRPr="00D30261" w:rsidRDefault="00225AE0" w:rsidP="00225AE0">
      <w:pPr>
        <w:numPr>
          <w:ilvl w:val="0"/>
          <w:numId w:val="1"/>
        </w:numPr>
        <w:shd w:val="clear" w:color="auto" w:fill="FFFFFF" w:themeFill="background1"/>
        <w:spacing w:after="0" w:line="276" w:lineRule="auto"/>
        <w:ind w:left="1020" w:right="300"/>
        <w:contextualSpacing/>
        <w:rPr>
          <w:rFonts w:eastAsia="Times New Roman" w:cstheme="minorHAnsi"/>
          <w:color w:val="000000"/>
          <w:sz w:val="24"/>
          <w:szCs w:val="21"/>
          <w:lang w:eastAsia="en-AU"/>
        </w:rPr>
      </w:pPr>
      <w:r>
        <w:rPr>
          <w:rFonts w:eastAsia="Times New Roman" w:cstheme="minorHAnsi"/>
          <w:color w:val="000000"/>
          <w:sz w:val="24"/>
          <w:szCs w:val="21"/>
          <w:lang w:eastAsia="en-AU"/>
        </w:rPr>
        <w:t>S</w:t>
      </w:r>
      <w:r w:rsidR="000200B5" w:rsidRPr="00D30261">
        <w:rPr>
          <w:rFonts w:eastAsia="Times New Roman" w:cstheme="minorHAnsi"/>
          <w:color w:val="000000"/>
          <w:sz w:val="24"/>
          <w:szCs w:val="21"/>
          <w:lang w:eastAsia="en-AU"/>
        </w:rPr>
        <w:t>upport by teachers and other professionals who are properly trained</w:t>
      </w:r>
    </w:p>
    <w:p w14:paraId="344149D9" w14:textId="519BB568" w:rsidR="000200B5" w:rsidRPr="00D30261" w:rsidRDefault="00225AE0" w:rsidP="00225AE0">
      <w:pPr>
        <w:numPr>
          <w:ilvl w:val="0"/>
          <w:numId w:val="1"/>
        </w:numPr>
        <w:shd w:val="clear" w:color="auto" w:fill="FFFFFF" w:themeFill="background1"/>
        <w:spacing w:after="0" w:line="276" w:lineRule="auto"/>
        <w:ind w:left="1020" w:right="300"/>
        <w:contextualSpacing/>
        <w:rPr>
          <w:rFonts w:eastAsia="Times New Roman" w:cstheme="minorHAnsi"/>
          <w:color w:val="000000"/>
          <w:sz w:val="24"/>
          <w:szCs w:val="21"/>
          <w:lang w:eastAsia="en-AU"/>
        </w:rPr>
      </w:pPr>
      <w:r>
        <w:rPr>
          <w:rFonts w:eastAsia="Times New Roman" w:cstheme="minorHAnsi"/>
          <w:color w:val="000000"/>
          <w:sz w:val="24"/>
          <w:szCs w:val="21"/>
          <w:lang w:eastAsia="en-AU"/>
        </w:rPr>
        <w:t>E</w:t>
      </w:r>
      <w:r w:rsidR="000200B5" w:rsidRPr="00D30261">
        <w:rPr>
          <w:rFonts w:eastAsia="Times New Roman" w:cstheme="minorHAnsi"/>
          <w:color w:val="000000"/>
          <w:sz w:val="24"/>
          <w:szCs w:val="21"/>
          <w:lang w:eastAsia="en-AU"/>
        </w:rPr>
        <w:t>ducational materials, teaching methods and programs that are of a high standard, conform to best practices, and to meet their needs;</w:t>
      </w:r>
    </w:p>
    <w:p w14:paraId="47BAD4FC" w14:textId="419E20DF" w:rsidR="000200B5" w:rsidRPr="00D30261" w:rsidRDefault="00225AE0" w:rsidP="00225AE0">
      <w:pPr>
        <w:numPr>
          <w:ilvl w:val="0"/>
          <w:numId w:val="1"/>
        </w:numPr>
        <w:shd w:val="clear" w:color="auto" w:fill="FFFFFF" w:themeFill="background1"/>
        <w:spacing w:after="0" w:line="276" w:lineRule="auto"/>
        <w:ind w:left="1020" w:right="300"/>
        <w:contextualSpacing/>
        <w:rPr>
          <w:rFonts w:eastAsia="Times New Roman" w:cstheme="minorHAnsi"/>
          <w:color w:val="000000"/>
          <w:sz w:val="24"/>
          <w:szCs w:val="21"/>
          <w:lang w:eastAsia="en-AU"/>
        </w:rPr>
      </w:pPr>
      <w:r>
        <w:rPr>
          <w:rFonts w:eastAsia="Times New Roman" w:cstheme="minorHAnsi"/>
          <w:color w:val="000000"/>
          <w:sz w:val="24"/>
          <w:szCs w:val="21"/>
          <w:lang w:eastAsia="en-AU"/>
        </w:rPr>
        <w:t>L</w:t>
      </w:r>
      <w:r w:rsidR="000200B5" w:rsidRPr="00D30261">
        <w:rPr>
          <w:rFonts w:eastAsia="Times New Roman" w:cstheme="minorHAnsi"/>
          <w:color w:val="000000"/>
          <w:sz w:val="24"/>
          <w:szCs w:val="21"/>
          <w:lang w:eastAsia="en-AU"/>
        </w:rPr>
        <w:t>ive in environments that are free of barriers, social stigmas, and stereotypes; and</w:t>
      </w:r>
    </w:p>
    <w:p w14:paraId="6589A881" w14:textId="7B5436F1" w:rsidR="000200B5" w:rsidRPr="00D30261" w:rsidRDefault="00225AE0" w:rsidP="00225AE0">
      <w:pPr>
        <w:numPr>
          <w:ilvl w:val="0"/>
          <w:numId w:val="1"/>
        </w:numPr>
        <w:shd w:val="clear" w:color="auto" w:fill="FFFFFF" w:themeFill="background1"/>
        <w:spacing w:after="0" w:line="276" w:lineRule="auto"/>
        <w:ind w:left="1020" w:right="300"/>
        <w:contextualSpacing/>
        <w:rPr>
          <w:rFonts w:eastAsia="Times New Roman" w:cstheme="minorHAnsi"/>
          <w:color w:val="000000"/>
          <w:sz w:val="24"/>
          <w:szCs w:val="21"/>
          <w:lang w:eastAsia="en-AU"/>
        </w:rPr>
      </w:pPr>
      <w:r>
        <w:rPr>
          <w:rFonts w:eastAsia="Times New Roman" w:cstheme="minorHAnsi"/>
          <w:color w:val="000000"/>
          <w:sz w:val="24"/>
          <w:szCs w:val="21"/>
          <w:lang w:eastAsia="en-AU"/>
        </w:rPr>
        <w:t>L</w:t>
      </w:r>
      <w:r w:rsidR="000200B5" w:rsidRPr="00D30261">
        <w:rPr>
          <w:rFonts w:eastAsia="Times New Roman" w:cstheme="minorHAnsi"/>
          <w:color w:val="000000"/>
          <w:sz w:val="24"/>
          <w:szCs w:val="21"/>
          <w:lang w:eastAsia="en-AU"/>
        </w:rPr>
        <w:t>ead productive lives, according to their aspirations and capabilities.</w:t>
      </w:r>
    </w:p>
    <w:p w14:paraId="289CC280" w14:textId="49002A53" w:rsidR="00556C93" w:rsidRDefault="00556C93" w:rsidP="00225AE0">
      <w:pPr>
        <w:spacing w:line="276" w:lineRule="auto"/>
        <w:rPr>
          <w:rFonts w:cstheme="minorHAnsi"/>
          <w:b/>
          <w:bCs/>
        </w:rPr>
      </w:pPr>
    </w:p>
    <w:p w14:paraId="26647AFC" w14:textId="63B050D3" w:rsidR="00556C93" w:rsidRDefault="00C61140" w:rsidP="00556C93">
      <w:pPr>
        <w:pStyle w:val="Heading2"/>
      </w:pPr>
      <w:bookmarkStart w:id="10" w:name="_Toc88570011"/>
      <w:r>
        <w:t>2.5</w:t>
      </w:r>
      <w:r>
        <w:tab/>
      </w:r>
      <w:r w:rsidR="00556C93">
        <w:t>SPEVI</w:t>
      </w:r>
      <w:bookmarkEnd w:id="10"/>
    </w:p>
    <w:p w14:paraId="60F315D5" w14:textId="1A4E37F2" w:rsidR="00556C93" w:rsidRPr="00C61140" w:rsidRDefault="00556C93" w:rsidP="00FB05DF">
      <w:pPr>
        <w:rPr>
          <w:sz w:val="24"/>
          <w:szCs w:val="24"/>
        </w:rPr>
      </w:pPr>
      <w:r w:rsidRPr="00C61140">
        <w:rPr>
          <w:sz w:val="24"/>
          <w:szCs w:val="24"/>
        </w:rPr>
        <w:t xml:space="preserve">South Pacific Educators in Vision Impairment (SPEVI) is the major professional association for educators of students with vision impairments in Australia, New Zealand and the South Pacific region. SPEVI acts as the professional body </w:t>
      </w:r>
      <w:r w:rsidR="00C61140">
        <w:rPr>
          <w:sz w:val="24"/>
          <w:szCs w:val="24"/>
        </w:rPr>
        <w:t>on</w:t>
      </w:r>
      <w:r w:rsidRPr="00C61140">
        <w:rPr>
          <w:sz w:val="24"/>
          <w:szCs w:val="24"/>
        </w:rPr>
        <w:t xml:space="preserve"> the education and support of persons who are blind, have low vision, deaf-blindness, or additional disabilities. SPEVI membership is open to educators, professionals and parent groups who support and promote education for persons with vision impairment.</w:t>
      </w:r>
      <w:r w:rsidR="00FB05DF" w:rsidRPr="00C61140">
        <w:rPr>
          <w:sz w:val="24"/>
          <w:szCs w:val="24"/>
        </w:rPr>
        <w:t xml:space="preserve"> </w:t>
      </w:r>
      <w:r w:rsidRPr="00C61140">
        <w:rPr>
          <w:sz w:val="24"/>
          <w:szCs w:val="24"/>
        </w:rPr>
        <w:t>SPEVI Inc. is an Association incorporated under the laws of NSW, Australia</w:t>
      </w:r>
      <w:r w:rsidR="00FB05DF" w:rsidRPr="00C61140">
        <w:rPr>
          <w:sz w:val="24"/>
          <w:szCs w:val="24"/>
        </w:rPr>
        <w:t>, and it has the following vision: ‘t</w:t>
      </w:r>
      <w:r w:rsidRPr="00C61140">
        <w:rPr>
          <w:sz w:val="24"/>
          <w:szCs w:val="24"/>
        </w:rPr>
        <w:t>o promote educational systems in Australia, New Zealand and the South Pacific in which diversity is valued and disability is not viewed as a characteristic by which to judge a person’s worth.</w:t>
      </w:r>
      <w:r w:rsidR="00FB05DF" w:rsidRPr="00C61140">
        <w:rPr>
          <w:sz w:val="24"/>
          <w:szCs w:val="24"/>
        </w:rPr>
        <w:t>’</w:t>
      </w:r>
    </w:p>
    <w:p w14:paraId="46C367FE" w14:textId="77777777" w:rsidR="0009348C" w:rsidRDefault="0009348C" w:rsidP="00FB05DF"/>
    <w:p w14:paraId="387237CF" w14:textId="77777777" w:rsidR="0009348C" w:rsidRDefault="0009348C" w:rsidP="00FB05DF"/>
    <w:p w14:paraId="29A88B95" w14:textId="77777777" w:rsidR="0009348C" w:rsidRDefault="0009348C" w:rsidP="00FB05DF"/>
    <w:p w14:paraId="3FB2139E" w14:textId="10D3D53F" w:rsidR="00FB05DF" w:rsidRPr="00305350" w:rsidRDefault="00FB05DF" w:rsidP="00FB05DF">
      <w:r>
        <w:t>The aims of SPEVI are:</w:t>
      </w:r>
    </w:p>
    <w:p w14:paraId="42792C30" w14:textId="77777777" w:rsidR="00556C93" w:rsidRPr="00305350" w:rsidRDefault="00556C93" w:rsidP="00C546F2">
      <w:pPr>
        <w:pStyle w:val="ListParagraph"/>
        <w:numPr>
          <w:ilvl w:val="0"/>
          <w:numId w:val="9"/>
        </w:numPr>
        <w:spacing w:after="120" w:line="276" w:lineRule="auto"/>
      </w:pPr>
      <w:r w:rsidRPr="00305350">
        <w:t>To be recognised as the professional body of educators whose specialty is in matters pertaining to the education of persons with vision impairment in Australia, New Zealand, and Pacific Island Countries.</w:t>
      </w:r>
    </w:p>
    <w:p w14:paraId="3DA1069A" w14:textId="77777777" w:rsidR="00556C93" w:rsidRPr="00305350" w:rsidRDefault="00556C93" w:rsidP="00C546F2">
      <w:pPr>
        <w:pStyle w:val="ListParagraph"/>
        <w:numPr>
          <w:ilvl w:val="0"/>
          <w:numId w:val="9"/>
        </w:numPr>
        <w:spacing w:after="120" w:line="276" w:lineRule="auto"/>
      </w:pPr>
      <w:r w:rsidRPr="00305350">
        <w:t>To advocate on behalf of members, persons with vision impairment and parents/carers for equitable education access and participation, in accordance with international and national disability anti-discrimination legislation.</w:t>
      </w:r>
    </w:p>
    <w:p w14:paraId="658721A0" w14:textId="77777777" w:rsidR="00556C93" w:rsidRPr="00305350" w:rsidRDefault="00556C93" w:rsidP="00C546F2">
      <w:pPr>
        <w:pStyle w:val="ListParagraph"/>
        <w:numPr>
          <w:ilvl w:val="0"/>
          <w:numId w:val="9"/>
        </w:numPr>
        <w:spacing w:after="120" w:line="276" w:lineRule="auto"/>
      </w:pPr>
      <w:r w:rsidRPr="00305350">
        <w:t>To encourage the highest standards in the educators of persons with vision impairment by promoting research and professional training for general and specialist teachers.</w:t>
      </w:r>
    </w:p>
    <w:p w14:paraId="0C21F59C" w14:textId="77777777" w:rsidR="00556C93" w:rsidRPr="00305350" w:rsidRDefault="00556C93" w:rsidP="00C546F2">
      <w:pPr>
        <w:pStyle w:val="ListParagraph"/>
        <w:numPr>
          <w:ilvl w:val="0"/>
          <w:numId w:val="9"/>
        </w:numPr>
        <w:spacing w:after="120" w:line="276" w:lineRule="auto"/>
      </w:pPr>
      <w:r w:rsidRPr="00305350">
        <w:t>To promote and facilitate the interchange of information and collaboration among educators, professionals, parent groups and the broader community concerning education and equal opportunity for persons with vision impairment.</w:t>
      </w:r>
    </w:p>
    <w:p w14:paraId="0DD8062A" w14:textId="10CFA86D" w:rsidR="00556C93" w:rsidRDefault="00556C93" w:rsidP="00C546F2">
      <w:pPr>
        <w:pStyle w:val="ListParagraph"/>
        <w:numPr>
          <w:ilvl w:val="0"/>
          <w:numId w:val="9"/>
        </w:numPr>
        <w:spacing w:after="120" w:line="276" w:lineRule="auto"/>
      </w:pPr>
      <w:r w:rsidRPr="00305350">
        <w:t>To encourage the use of appropriate mainstream and assistive technologies, resources and optical and non-optical aids, in the education of persons with vision impairment, and to promote teacher education programs in the use and care of existing and new techniques and technology.</w:t>
      </w:r>
    </w:p>
    <w:p w14:paraId="5EA881CD" w14:textId="07A07F01" w:rsidR="0067709B" w:rsidRDefault="00C61140" w:rsidP="0067709B">
      <w:pPr>
        <w:pStyle w:val="Heading2"/>
      </w:pPr>
      <w:bookmarkStart w:id="11" w:name="_Toc88570012"/>
      <w:r>
        <w:t>2.6</w:t>
      </w:r>
      <w:r>
        <w:tab/>
      </w:r>
      <w:r w:rsidR="0067709B">
        <w:t>COVID-19</w:t>
      </w:r>
      <w:r w:rsidR="005E0F6E">
        <w:t xml:space="preserve"> and</w:t>
      </w:r>
      <w:r w:rsidR="0067709B">
        <w:t xml:space="preserve"> education</w:t>
      </w:r>
      <w:bookmarkEnd w:id="11"/>
    </w:p>
    <w:p w14:paraId="2C87EDBD" w14:textId="7F82B43B" w:rsidR="00C61140" w:rsidRDefault="00C61140" w:rsidP="0067709B">
      <w:pPr>
        <w:shd w:val="clear" w:color="auto" w:fill="FCFCFB"/>
        <w:spacing w:after="0" w:line="276" w:lineRule="auto"/>
        <w:textAlignment w:val="baseline"/>
        <w:rPr>
          <w:rFonts w:eastAsia="Times New Roman" w:cstheme="minorHAnsi"/>
          <w:color w:val="2E3A44"/>
          <w:spacing w:val="3"/>
          <w:sz w:val="24"/>
          <w:szCs w:val="24"/>
          <w:lang w:eastAsia="en-AU"/>
        </w:rPr>
      </w:pPr>
      <w:r>
        <w:rPr>
          <w:rFonts w:eastAsia="Times New Roman" w:cstheme="minorHAnsi"/>
          <w:color w:val="2E3A44"/>
          <w:spacing w:val="3"/>
          <w:sz w:val="24"/>
          <w:szCs w:val="24"/>
          <w:lang w:eastAsia="en-AU"/>
        </w:rPr>
        <w:t xml:space="preserve">The COVID-19 pandemic has had significant impact on the provision of education for </w:t>
      </w:r>
      <w:r w:rsidR="00700A29">
        <w:rPr>
          <w:rFonts w:eastAsia="Times New Roman" w:cstheme="minorHAnsi"/>
          <w:color w:val="2E3A44"/>
          <w:spacing w:val="3"/>
          <w:sz w:val="24"/>
          <w:szCs w:val="24"/>
          <w:lang w:eastAsia="en-AU"/>
        </w:rPr>
        <w:t xml:space="preserve">all </w:t>
      </w:r>
      <w:r w:rsidR="00755574">
        <w:rPr>
          <w:rFonts w:eastAsia="Times New Roman" w:cstheme="minorHAnsi"/>
          <w:color w:val="2E3A44"/>
          <w:spacing w:val="3"/>
          <w:sz w:val="24"/>
          <w:szCs w:val="24"/>
          <w:lang w:eastAsia="en-AU"/>
        </w:rPr>
        <w:t>students</w:t>
      </w:r>
      <w:r>
        <w:rPr>
          <w:rFonts w:eastAsia="Times New Roman" w:cstheme="minorHAnsi"/>
          <w:color w:val="2E3A44"/>
          <w:spacing w:val="3"/>
          <w:sz w:val="24"/>
          <w:szCs w:val="24"/>
          <w:lang w:eastAsia="en-AU"/>
        </w:rPr>
        <w:t xml:space="preserve"> across the world. </w:t>
      </w:r>
      <w:r w:rsidR="00755574">
        <w:rPr>
          <w:rFonts w:eastAsia="Times New Roman" w:cstheme="minorHAnsi"/>
          <w:color w:val="2E3A44"/>
          <w:spacing w:val="3"/>
          <w:sz w:val="24"/>
          <w:szCs w:val="24"/>
          <w:lang w:eastAsia="en-AU"/>
        </w:rPr>
        <w:t>S</w:t>
      </w:r>
      <w:r>
        <w:rPr>
          <w:rFonts w:eastAsia="Times New Roman" w:cstheme="minorHAnsi"/>
          <w:color w:val="2E3A44"/>
          <w:spacing w:val="3"/>
          <w:sz w:val="24"/>
          <w:szCs w:val="24"/>
          <w:lang w:eastAsia="en-AU"/>
        </w:rPr>
        <w:t>chool</w:t>
      </w:r>
      <w:r w:rsidR="00755574">
        <w:rPr>
          <w:rFonts w:eastAsia="Times New Roman" w:cstheme="minorHAnsi"/>
          <w:color w:val="2E3A44"/>
          <w:spacing w:val="3"/>
          <w:sz w:val="24"/>
          <w:szCs w:val="24"/>
          <w:lang w:eastAsia="en-AU"/>
        </w:rPr>
        <w:t xml:space="preserve"> closures </w:t>
      </w:r>
      <w:r w:rsidR="00700A29">
        <w:rPr>
          <w:rFonts w:eastAsia="Times New Roman" w:cstheme="minorHAnsi"/>
          <w:color w:val="2E3A44"/>
          <w:spacing w:val="3"/>
          <w:sz w:val="24"/>
          <w:szCs w:val="24"/>
          <w:lang w:eastAsia="en-AU"/>
        </w:rPr>
        <w:t xml:space="preserve">and travel restrictions </w:t>
      </w:r>
      <w:r w:rsidR="00755574">
        <w:rPr>
          <w:rFonts w:eastAsia="Times New Roman" w:cstheme="minorHAnsi"/>
          <w:color w:val="2E3A44"/>
          <w:spacing w:val="3"/>
          <w:sz w:val="24"/>
          <w:szCs w:val="24"/>
          <w:lang w:eastAsia="en-AU"/>
        </w:rPr>
        <w:t>have</w:t>
      </w:r>
      <w:r>
        <w:rPr>
          <w:rFonts w:eastAsia="Times New Roman" w:cstheme="minorHAnsi"/>
          <w:color w:val="2E3A44"/>
          <w:spacing w:val="3"/>
          <w:sz w:val="24"/>
          <w:szCs w:val="24"/>
          <w:lang w:eastAsia="en-AU"/>
        </w:rPr>
        <w:t xml:space="preserve"> </w:t>
      </w:r>
      <w:r w:rsidR="00755574">
        <w:rPr>
          <w:rFonts w:eastAsia="Times New Roman" w:cstheme="minorHAnsi"/>
          <w:color w:val="2E3A44"/>
          <w:spacing w:val="3"/>
          <w:sz w:val="24"/>
          <w:szCs w:val="24"/>
          <w:lang w:eastAsia="en-AU"/>
        </w:rPr>
        <w:t xml:space="preserve">tended to </w:t>
      </w:r>
      <w:r>
        <w:rPr>
          <w:rFonts w:eastAsia="Times New Roman" w:cstheme="minorHAnsi"/>
          <w:color w:val="2E3A44"/>
          <w:spacing w:val="3"/>
          <w:sz w:val="24"/>
          <w:szCs w:val="24"/>
          <w:lang w:eastAsia="en-AU"/>
        </w:rPr>
        <w:t>exacerbate existing inequalities of access</w:t>
      </w:r>
      <w:r w:rsidR="00755574">
        <w:rPr>
          <w:rFonts w:eastAsia="Times New Roman" w:cstheme="minorHAnsi"/>
          <w:color w:val="2E3A44"/>
          <w:spacing w:val="3"/>
          <w:sz w:val="24"/>
          <w:szCs w:val="24"/>
          <w:lang w:eastAsia="en-AU"/>
        </w:rPr>
        <w:t xml:space="preserve"> and service provision</w:t>
      </w:r>
      <w:r>
        <w:rPr>
          <w:rFonts w:eastAsia="Times New Roman" w:cstheme="minorHAnsi"/>
          <w:color w:val="2E3A44"/>
          <w:spacing w:val="3"/>
          <w:sz w:val="24"/>
          <w:szCs w:val="24"/>
          <w:lang w:eastAsia="en-AU"/>
        </w:rPr>
        <w:t>.  In countries with high access to internet, online learning has been a new phenomenon</w:t>
      </w:r>
      <w:r w:rsidR="00700A29">
        <w:rPr>
          <w:rFonts w:eastAsia="Times New Roman" w:cstheme="minorHAnsi"/>
          <w:color w:val="2E3A44"/>
          <w:spacing w:val="3"/>
          <w:sz w:val="24"/>
          <w:szCs w:val="24"/>
          <w:lang w:eastAsia="en-AU"/>
        </w:rPr>
        <w:t>, and this is</w:t>
      </w:r>
      <w:r>
        <w:rPr>
          <w:rFonts w:eastAsia="Times New Roman" w:cstheme="minorHAnsi"/>
          <w:color w:val="2E3A44"/>
          <w:spacing w:val="3"/>
          <w:sz w:val="24"/>
          <w:szCs w:val="24"/>
          <w:lang w:eastAsia="en-AU"/>
        </w:rPr>
        <w:t xml:space="preserve"> suitable for children who are blind if they have </w:t>
      </w:r>
      <w:r w:rsidR="00755574">
        <w:rPr>
          <w:rFonts w:eastAsia="Times New Roman" w:cstheme="minorHAnsi"/>
          <w:color w:val="2E3A44"/>
          <w:spacing w:val="3"/>
          <w:sz w:val="24"/>
          <w:szCs w:val="24"/>
          <w:lang w:eastAsia="en-AU"/>
        </w:rPr>
        <w:t xml:space="preserve">appropriate </w:t>
      </w:r>
      <w:r>
        <w:rPr>
          <w:rFonts w:eastAsia="Times New Roman" w:cstheme="minorHAnsi"/>
          <w:color w:val="2E3A44"/>
          <w:spacing w:val="3"/>
          <w:sz w:val="24"/>
          <w:szCs w:val="24"/>
          <w:lang w:eastAsia="en-AU"/>
        </w:rPr>
        <w:t xml:space="preserve">software and dedicated support, </w:t>
      </w:r>
      <w:r w:rsidR="007D49F2">
        <w:rPr>
          <w:rFonts w:eastAsia="Times New Roman" w:cstheme="minorHAnsi"/>
          <w:color w:val="2E3A44"/>
          <w:spacing w:val="3"/>
          <w:sz w:val="24"/>
          <w:szCs w:val="24"/>
          <w:lang w:eastAsia="en-AU"/>
        </w:rPr>
        <w:t>but</w:t>
      </w:r>
      <w:r>
        <w:rPr>
          <w:rFonts w:eastAsia="Times New Roman" w:cstheme="minorHAnsi"/>
          <w:color w:val="2E3A44"/>
          <w:spacing w:val="3"/>
          <w:sz w:val="24"/>
          <w:szCs w:val="24"/>
          <w:lang w:eastAsia="en-AU"/>
        </w:rPr>
        <w:t xml:space="preserve"> can </w:t>
      </w:r>
      <w:r w:rsidR="007D49F2">
        <w:rPr>
          <w:rFonts w:eastAsia="Times New Roman" w:cstheme="minorHAnsi"/>
          <w:color w:val="2E3A44"/>
          <w:spacing w:val="3"/>
          <w:sz w:val="24"/>
          <w:szCs w:val="24"/>
          <w:lang w:eastAsia="en-AU"/>
        </w:rPr>
        <w:t xml:space="preserve">significantly </w:t>
      </w:r>
      <w:r>
        <w:rPr>
          <w:rFonts w:eastAsia="Times New Roman" w:cstheme="minorHAnsi"/>
          <w:color w:val="2E3A44"/>
          <w:spacing w:val="3"/>
          <w:sz w:val="24"/>
          <w:szCs w:val="24"/>
          <w:lang w:eastAsia="en-AU"/>
        </w:rPr>
        <w:t xml:space="preserve">reduce accessibility in </w:t>
      </w:r>
      <w:r w:rsidR="007D49F2">
        <w:rPr>
          <w:rFonts w:eastAsia="Times New Roman" w:cstheme="minorHAnsi"/>
          <w:color w:val="2E3A44"/>
          <w:spacing w:val="3"/>
          <w:sz w:val="24"/>
          <w:szCs w:val="24"/>
          <w:lang w:eastAsia="en-AU"/>
        </w:rPr>
        <w:t>most</w:t>
      </w:r>
      <w:r>
        <w:rPr>
          <w:rFonts w:eastAsia="Times New Roman" w:cstheme="minorHAnsi"/>
          <w:color w:val="2E3A44"/>
          <w:spacing w:val="3"/>
          <w:sz w:val="24"/>
          <w:szCs w:val="24"/>
          <w:lang w:eastAsia="en-AU"/>
        </w:rPr>
        <w:t xml:space="preserve"> cases.  In countries with low access to internet, for example, when schools are closed, children may simply</w:t>
      </w:r>
      <w:r w:rsidR="00755574">
        <w:rPr>
          <w:rFonts w:eastAsia="Times New Roman" w:cstheme="minorHAnsi"/>
          <w:color w:val="2E3A44"/>
          <w:spacing w:val="3"/>
          <w:sz w:val="24"/>
          <w:szCs w:val="24"/>
          <w:lang w:eastAsia="en-AU"/>
        </w:rPr>
        <w:t xml:space="preserve"> </w:t>
      </w:r>
      <w:r>
        <w:rPr>
          <w:rFonts w:eastAsia="Times New Roman" w:cstheme="minorHAnsi"/>
          <w:color w:val="2E3A44"/>
          <w:spacing w:val="3"/>
          <w:sz w:val="24"/>
          <w:szCs w:val="24"/>
          <w:lang w:eastAsia="en-AU"/>
        </w:rPr>
        <w:t>stop participating in education</w:t>
      </w:r>
      <w:r w:rsidR="00755574">
        <w:rPr>
          <w:rFonts w:eastAsia="Times New Roman" w:cstheme="minorHAnsi"/>
          <w:color w:val="2E3A44"/>
          <w:spacing w:val="3"/>
          <w:sz w:val="24"/>
          <w:szCs w:val="24"/>
          <w:lang w:eastAsia="en-AU"/>
        </w:rPr>
        <w:t xml:space="preserve">.  In these contexts, </w:t>
      </w:r>
      <w:r>
        <w:rPr>
          <w:rFonts w:eastAsia="Times New Roman" w:cstheme="minorHAnsi"/>
          <w:color w:val="2E3A44"/>
          <w:spacing w:val="3"/>
          <w:sz w:val="24"/>
          <w:szCs w:val="24"/>
          <w:lang w:eastAsia="en-AU"/>
        </w:rPr>
        <w:t>constraints associated with inaccessible information</w:t>
      </w:r>
      <w:r w:rsidR="00755574">
        <w:rPr>
          <w:rFonts w:eastAsia="Times New Roman" w:cstheme="minorHAnsi"/>
          <w:color w:val="2E3A44"/>
          <w:spacing w:val="3"/>
          <w:sz w:val="24"/>
          <w:szCs w:val="24"/>
          <w:lang w:eastAsia="en-AU"/>
        </w:rPr>
        <w:t xml:space="preserve"> are highlighted</w:t>
      </w:r>
      <w:r>
        <w:rPr>
          <w:rFonts w:eastAsia="Times New Roman" w:cstheme="minorHAnsi"/>
          <w:color w:val="2E3A44"/>
          <w:spacing w:val="3"/>
          <w:sz w:val="24"/>
          <w:szCs w:val="24"/>
          <w:lang w:eastAsia="en-AU"/>
        </w:rPr>
        <w:t xml:space="preserve">.  </w:t>
      </w:r>
      <w:r w:rsidR="00700A29">
        <w:rPr>
          <w:rFonts w:eastAsia="Times New Roman" w:cstheme="minorHAnsi"/>
          <w:color w:val="2E3A44"/>
          <w:spacing w:val="3"/>
          <w:sz w:val="24"/>
          <w:szCs w:val="24"/>
          <w:lang w:eastAsia="en-AU"/>
        </w:rPr>
        <w:t xml:space="preserve">In </w:t>
      </w:r>
      <w:r w:rsidR="005E0F6E">
        <w:rPr>
          <w:rFonts w:eastAsia="Times New Roman" w:cstheme="minorHAnsi"/>
          <w:color w:val="2E3A44"/>
          <w:spacing w:val="3"/>
          <w:sz w:val="24"/>
          <w:szCs w:val="24"/>
          <w:lang w:eastAsia="en-AU"/>
        </w:rPr>
        <w:t xml:space="preserve">the few </w:t>
      </w:r>
      <w:r w:rsidR="00700A29">
        <w:rPr>
          <w:rFonts w:eastAsia="Times New Roman" w:cstheme="minorHAnsi"/>
          <w:color w:val="2E3A44"/>
          <w:spacing w:val="3"/>
          <w:sz w:val="24"/>
          <w:szCs w:val="24"/>
          <w:lang w:eastAsia="en-AU"/>
        </w:rPr>
        <w:t>Pacific countries</w:t>
      </w:r>
      <w:r w:rsidR="005E0F6E">
        <w:rPr>
          <w:rFonts w:eastAsia="Times New Roman" w:cstheme="minorHAnsi"/>
          <w:color w:val="2E3A44"/>
          <w:spacing w:val="3"/>
          <w:sz w:val="24"/>
          <w:szCs w:val="24"/>
          <w:lang w:eastAsia="en-AU"/>
        </w:rPr>
        <w:t xml:space="preserve"> where schools </w:t>
      </w:r>
      <w:r>
        <w:rPr>
          <w:rFonts w:eastAsia="Times New Roman" w:cstheme="minorHAnsi"/>
          <w:color w:val="2E3A44"/>
          <w:spacing w:val="3"/>
          <w:sz w:val="24"/>
          <w:szCs w:val="24"/>
          <w:lang w:eastAsia="en-AU"/>
        </w:rPr>
        <w:t xml:space="preserve">make information accessible in Braille </w:t>
      </w:r>
      <w:r w:rsidR="00700A29">
        <w:rPr>
          <w:rFonts w:eastAsia="Times New Roman" w:cstheme="minorHAnsi"/>
          <w:color w:val="2E3A44"/>
          <w:spacing w:val="3"/>
          <w:sz w:val="24"/>
          <w:szCs w:val="24"/>
          <w:lang w:eastAsia="en-AU"/>
        </w:rPr>
        <w:t xml:space="preserve">for children </w:t>
      </w:r>
      <w:r>
        <w:rPr>
          <w:rFonts w:eastAsia="Times New Roman" w:cstheme="minorHAnsi"/>
          <w:color w:val="2E3A44"/>
          <w:spacing w:val="3"/>
          <w:sz w:val="24"/>
          <w:szCs w:val="24"/>
          <w:lang w:eastAsia="en-AU"/>
        </w:rPr>
        <w:t>at school,</w:t>
      </w:r>
      <w:r w:rsidR="00700A29">
        <w:rPr>
          <w:rFonts w:eastAsia="Times New Roman" w:cstheme="minorHAnsi"/>
          <w:color w:val="2E3A44"/>
          <w:spacing w:val="3"/>
          <w:sz w:val="24"/>
          <w:szCs w:val="24"/>
          <w:lang w:eastAsia="en-AU"/>
        </w:rPr>
        <w:t xml:space="preserve"> this is not feasible when they </w:t>
      </w:r>
      <w:r>
        <w:rPr>
          <w:rFonts w:eastAsia="Times New Roman" w:cstheme="minorHAnsi"/>
          <w:color w:val="2E3A44"/>
          <w:spacing w:val="3"/>
          <w:sz w:val="24"/>
          <w:szCs w:val="24"/>
          <w:lang w:eastAsia="en-AU"/>
        </w:rPr>
        <w:t>are at home</w:t>
      </w:r>
      <w:r w:rsidR="007D49F2">
        <w:rPr>
          <w:rFonts w:eastAsia="Times New Roman" w:cstheme="minorHAnsi"/>
          <w:color w:val="2E3A44"/>
          <w:spacing w:val="3"/>
          <w:sz w:val="24"/>
          <w:szCs w:val="24"/>
          <w:lang w:eastAsia="en-AU"/>
        </w:rPr>
        <w:t>.</w:t>
      </w:r>
      <w:r w:rsidR="00755574">
        <w:rPr>
          <w:rFonts w:eastAsia="Times New Roman" w:cstheme="minorHAnsi"/>
          <w:color w:val="2E3A44"/>
          <w:spacing w:val="3"/>
          <w:sz w:val="24"/>
          <w:szCs w:val="24"/>
          <w:lang w:eastAsia="en-AU"/>
        </w:rPr>
        <w:t xml:space="preserve"> </w:t>
      </w:r>
    </w:p>
    <w:p w14:paraId="544929A7" w14:textId="5446F702" w:rsidR="00183057" w:rsidRDefault="00183057" w:rsidP="0067709B">
      <w:pPr>
        <w:shd w:val="clear" w:color="auto" w:fill="FCFCFB"/>
        <w:spacing w:after="0" w:line="276" w:lineRule="auto"/>
        <w:textAlignment w:val="baseline"/>
        <w:rPr>
          <w:rFonts w:eastAsia="Times New Roman" w:cstheme="minorHAnsi"/>
          <w:color w:val="2E3A44"/>
          <w:spacing w:val="3"/>
          <w:sz w:val="24"/>
          <w:szCs w:val="24"/>
          <w:lang w:eastAsia="en-AU"/>
        </w:rPr>
      </w:pPr>
    </w:p>
    <w:p w14:paraId="7EEBBD54" w14:textId="0731F6A6" w:rsidR="005F4866" w:rsidRDefault="00183057" w:rsidP="005F4866">
      <w:pPr>
        <w:shd w:val="clear" w:color="auto" w:fill="FCFCFB"/>
        <w:spacing w:after="0" w:line="276" w:lineRule="auto"/>
        <w:textAlignment w:val="baseline"/>
        <w:rPr>
          <w:rFonts w:cstheme="minorHAnsi"/>
          <w:color w:val="2E3A44"/>
          <w:spacing w:val="3"/>
        </w:rPr>
      </w:pPr>
      <w:r w:rsidRPr="00183057">
        <w:rPr>
          <w:rFonts w:eastAsia="Times New Roman" w:cstheme="minorHAnsi"/>
          <w:color w:val="2E3A44"/>
          <w:spacing w:val="3"/>
          <w:sz w:val="24"/>
          <w:szCs w:val="24"/>
          <w:lang w:eastAsia="en-AU"/>
        </w:rPr>
        <w:t>A report by Humanity and Inclusion in late 2020 highlighted that ‘</w:t>
      </w:r>
      <w:r w:rsidRPr="00183057">
        <w:rPr>
          <w:rFonts w:cstheme="minorHAnsi"/>
          <w:color w:val="222222"/>
          <w:sz w:val="24"/>
          <w:szCs w:val="24"/>
        </w:rPr>
        <w:t>The COVID-19 pandemic has shone a light on the huge inequalities already faced by children with disabilities in terms of access to quality education.’ (</w:t>
      </w:r>
      <w:proofErr w:type="spellStart"/>
      <w:r w:rsidRPr="00183057">
        <w:rPr>
          <w:rFonts w:cstheme="minorHAnsi"/>
          <w:color w:val="222222"/>
          <w:sz w:val="24"/>
          <w:szCs w:val="24"/>
        </w:rPr>
        <w:t>Pomatto</w:t>
      </w:r>
      <w:proofErr w:type="spellEnd"/>
      <w:r w:rsidRPr="00183057">
        <w:rPr>
          <w:rFonts w:cstheme="minorHAnsi"/>
          <w:color w:val="222222"/>
          <w:sz w:val="24"/>
          <w:szCs w:val="24"/>
        </w:rPr>
        <w:t xml:space="preserve"> and McGeown 2020)</w:t>
      </w:r>
      <w:r w:rsidR="005F4866">
        <w:rPr>
          <w:rFonts w:cstheme="minorHAnsi"/>
          <w:color w:val="222222"/>
          <w:sz w:val="24"/>
          <w:szCs w:val="24"/>
        </w:rPr>
        <w:t>.</w:t>
      </w:r>
    </w:p>
    <w:p w14:paraId="17E9C9B4" w14:textId="4BEB4A1B" w:rsidR="00183057" w:rsidRDefault="00183057" w:rsidP="005F4866">
      <w:pPr>
        <w:pStyle w:val="search-result"/>
        <w:shd w:val="clear" w:color="auto" w:fill="FFFFFF"/>
        <w:spacing w:before="0" w:beforeAutospacing="0" w:after="0" w:afterAutospacing="0"/>
        <w:ind w:left="720" w:right="300"/>
        <w:rPr>
          <w:rFonts w:cstheme="minorHAnsi"/>
          <w:color w:val="2E3A44"/>
          <w:spacing w:val="3"/>
        </w:rPr>
      </w:pPr>
    </w:p>
    <w:p w14:paraId="03681856" w14:textId="33F556CE" w:rsidR="000200B5" w:rsidRPr="00D30261" w:rsidRDefault="00D30261" w:rsidP="005D2C24">
      <w:pPr>
        <w:pStyle w:val="Heading1"/>
        <w:numPr>
          <w:ilvl w:val="0"/>
          <w:numId w:val="4"/>
        </w:numPr>
        <w:ind w:hanging="720"/>
      </w:pPr>
      <w:bookmarkStart w:id="12" w:name="_Toc88570013"/>
      <w:r>
        <w:t xml:space="preserve">Scoping Study </w:t>
      </w:r>
      <w:r w:rsidR="000200B5" w:rsidRPr="00D30261">
        <w:t>Methodology</w:t>
      </w:r>
      <w:bookmarkEnd w:id="12"/>
    </w:p>
    <w:p w14:paraId="0E20B4E5" w14:textId="77777777" w:rsidR="00D30261" w:rsidRDefault="00D30261" w:rsidP="000200B5">
      <w:pPr>
        <w:spacing w:line="240" w:lineRule="auto"/>
        <w:contextualSpacing/>
        <w:rPr>
          <w:rFonts w:ascii="Arial Narrow" w:hAnsi="Arial Narrow"/>
          <w:b/>
          <w:bCs/>
          <w:sz w:val="24"/>
        </w:rPr>
      </w:pPr>
    </w:p>
    <w:p w14:paraId="09CD0084" w14:textId="02BC160D" w:rsidR="004C0A61" w:rsidRPr="00755574" w:rsidRDefault="004C0A61" w:rsidP="004C0A61">
      <w:pPr>
        <w:spacing w:line="276" w:lineRule="auto"/>
      </w:pPr>
      <w:r>
        <w:rPr>
          <w:rFonts w:cstheme="minorHAnsi"/>
          <w:sz w:val="24"/>
          <w:szCs w:val="24"/>
        </w:rPr>
        <w:t xml:space="preserve">An excerpt from the Terms of Reference for this Scoping Study </w:t>
      </w:r>
      <w:r w:rsidR="005F4866">
        <w:rPr>
          <w:rFonts w:cstheme="minorHAnsi"/>
          <w:sz w:val="24"/>
          <w:szCs w:val="24"/>
        </w:rPr>
        <w:t>is</w:t>
      </w:r>
      <w:r>
        <w:rPr>
          <w:rFonts w:cstheme="minorHAnsi"/>
          <w:sz w:val="24"/>
          <w:szCs w:val="24"/>
        </w:rPr>
        <w:t xml:space="preserve"> attached at Annex 1. </w:t>
      </w:r>
    </w:p>
    <w:p w14:paraId="7F848400" w14:textId="307193F3" w:rsidR="00871BCB" w:rsidRDefault="00871BCB" w:rsidP="007D49F2">
      <w:pPr>
        <w:spacing w:line="276" w:lineRule="auto"/>
        <w:contextualSpacing/>
        <w:rPr>
          <w:rFonts w:cstheme="minorHAnsi"/>
          <w:sz w:val="24"/>
        </w:rPr>
      </w:pPr>
      <w:r>
        <w:rPr>
          <w:rFonts w:cstheme="minorHAnsi"/>
          <w:sz w:val="24"/>
        </w:rPr>
        <w:t>T</w:t>
      </w:r>
      <w:r w:rsidR="00D30261" w:rsidRPr="00D30261">
        <w:rPr>
          <w:rFonts w:cstheme="minorHAnsi"/>
          <w:sz w:val="24"/>
        </w:rPr>
        <w:t>wo consultants</w:t>
      </w:r>
      <w:r w:rsidR="00755574">
        <w:rPr>
          <w:rFonts w:cstheme="minorHAnsi"/>
          <w:sz w:val="24"/>
        </w:rPr>
        <w:t>, Mereoni Daveta and Deborah Rhodes,</w:t>
      </w:r>
      <w:r w:rsidR="00D30261" w:rsidRPr="00D30261">
        <w:rPr>
          <w:rFonts w:cstheme="minorHAnsi"/>
          <w:sz w:val="24"/>
        </w:rPr>
        <w:t xml:space="preserve"> </w:t>
      </w:r>
      <w:r>
        <w:rPr>
          <w:rFonts w:cstheme="minorHAnsi"/>
          <w:sz w:val="24"/>
        </w:rPr>
        <w:t xml:space="preserve">were </w:t>
      </w:r>
      <w:r w:rsidR="00D30261" w:rsidRPr="00D30261">
        <w:rPr>
          <w:rFonts w:cstheme="minorHAnsi"/>
          <w:sz w:val="24"/>
        </w:rPr>
        <w:t xml:space="preserve">appointed to undertake this Scoping Study </w:t>
      </w:r>
      <w:r>
        <w:rPr>
          <w:rFonts w:cstheme="minorHAnsi"/>
          <w:sz w:val="24"/>
        </w:rPr>
        <w:t>and in summary, they:</w:t>
      </w:r>
    </w:p>
    <w:p w14:paraId="4E29E87C" w14:textId="11824A7B" w:rsidR="00871BCB" w:rsidRDefault="00225AE0" w:rsidP="00C546F2">
      <w:pPr>
        <w:pStyle w:val="ListParagraph"/>
        <w:numPr>
          <w:ilvl w:val="0"/>
          <w:numId w:val="10"/>
        </w:numPr>
        <w:spacing w:line="276" w:lineRule="auto"/>
        <w:rPr>
          <w:rFonts w:cstheme="minorHAnsi"/>
          <w:sz w:val="24"/>
        </w:rPr>
      </w:pPr>
      <w:r>
        <w:rPr>
          <w:rFonts w:cstheme="minorHAnsi"/>
          <w:sz w:val="24"/>
        </w:rPr>
        <w:t>U</w:t>
      </w:r>
      <w:r w:rsidR="00D30261" w:rsidRPr="00871BCB">
        <w:rPr>
          <w:rFonts w:cstheme="minorHAnsi"/>
          <w:sz w:val="24"/>
        </w:rPr>
        <w:t xml:space="preserve">ndertook a </w:t>
      </w:r>
      <w:r w:rsidR="005E0F6E">
        <w:rPr>
          <w:rFonts w:cstheme="minorHAnsi"/>
          <w:sz w:val="24"/>
        </w:rPr>
        <w:t xml:space="preserve">brief </w:t>
      </w:r>
      <w:r w:rsidR="00D30261" w:rsidRPr="00871BCB">
        <w:rPr>
          <w:rFonts w:cstheme="minorHAnsi"/>
          <w:sz w:val="24"/>
        </w:rPr>
        <w:t>desk review of relevant studies and reviews</w:t>
      </w:r>
    </w:p>
    <w:p w14:paraId="5B0A77D9" w14:textId="3C257601" w:rsidR="00755574" w:rsidRDefault="00225AE0" w:rsidP="00C546F2">
      <w:pPr>
        <w:pStyle w:val="ListParagraph"/>
        <w:numPr>
          <w:ilvl w:val="0"/>
          <w:numId w:val="10"/>
        </w:numPr>
        <w:spacing w:line="276" w:lineRule="auto"/>
        <w:rPr>
          <w:rFonts w:cstheme="minorHAnsi"/>
          <w:sz w:val="24"/>
        </w:rPr>
      </w:pPr>
      <w:r>
        <w:rPr>
          <w:rFonts w:cstheme="minorHAnsi"/>
          <w:sz w:val="24"/>
        </w:rPr>
        <w:lastRenderedPageBreak/>
        <w:t>S</w:t>
      </w:r>
      <w:r w:rsidR="00871BCB">
        <w:rPr>
          <w:rFonts w:cstheme="minorHAnsi"/>
          <w:sz w:val="24"/>
        </w:rPr>
        <w:t xml:space="preserve">ought information through direct </w:t>
      </w:r>
      <w:r w:rsidR="00D30261" w:rsidRPr="00871BCB">
        <w:rPr>
          <w:rFonts w:cstheme="minorHAnsi"/>
          <w:sz w:val="24"/>
        </w:rPr>
        <w:t>communicat</w:t>
      </w:r>
      <w:r w:rsidR="00871BCB">
        <w:rPr>
          <w:rFonts w:cstheme="minorHAnsi"/>
          <w:sz w:val="24"/>
        </w:rPr>
        <w:t>ions</w:t>
      </w:r>
      <w:r w:rsidR="00D30261" w:rsidRPr="00871BCB">
        <w:rPr>
          <w:rFonts w:cstheme="minorHAnsi"/>
          <w:sz w:val="24"/>
        </w:rPr>
        <w:t xml:space="preserve"> with officials</w:t>
      </w:r>
      <w:r w:rsidR="00871BCB">
        <w:rPr>
          <w:rFonts w:cstheme="minorHAnsi"/>
          <w:sz w:val="24"/>
        </w:rPr>
        <w:t xml:space="preserve"> from </w:t>
      </w:r>
      <w:r w:rsidR="00A76DBB" w:rsidRPr="00871BCB">
        <w:rPr>
          <w:rFonts w:cstheme="minorHAnsi"/>
          <w:sz w:val="24"/>
        </w:rPr>
        <w:t>Pacific</w:t>
      </w:r>
      <w:r w:rsidR="00A76DBB">
        <w:rPr>
          <w:rFonts w:cstheme="minorHAnsi"/>
          <w:sz w:val="24"/>
        </w:rPr>
        <w:t xml:space="preserve"> M</w:t>
      </w:r>
      <w:r w:rsidR="00871BCB">
        <w:rPr>
          <w:rFonts w:cstheme="minorHAnsi"/>
          <w:sz w:val="24"/>
        </w:rPr>
        <w:t xml:space="preserve">inistries of </w:t>
      </w:r>
      <w:r w:rsidR="00A76DBB">
        <w:rPr>
          <w:rFonts w:cstheme="minorHAnsi"/>
          <w:sz w:val="24"/>
        </w:rPr>
        <w:t>E</w:t>
      </w:r>
      <w:r w:rsidR="00871BCB">
        <w:rPr>
          <w:rFonts w:cstheme="minorHAnsi"/>
          <w:sz w:val="24"/>
        </w:rPr>
        <w:t>ducation and other relevant authorities</w:t>
      </w:r>
      <w:r w:rsidR="00D30261" w:rsidRPr="00871BCB">
        <w:rPr>
          <w:rFonts w:cstheme="minorHAnsi"/>
          <w:sz w:val="24"/>
        </w:rPr>
        <w:t xml:space="preserve">, </w:t>
      </w:r>
      <w:r w:rsidR="008F19BC">
        <w:rPr>
          <w:rFonts w:cstheme="minorHAnsi"/>
          <w:sz w:val="24"/>
        </w:rPr>
        <w:t xml:space="preserve">schools and </w:t>
      </w:r>
      <w:r w:rsidR="00D30261" w:rsidRPr="00871BCB">
        <w:rPr>
          <w:rFonts w:cstheme="minorHAnsi"/>
          <w:sz w:val="24"/>
        </w:rPr>
        <w:t>educators</w:t>
      </w:r>
      <w:r w:rsidR="008F19BC">
        <w:rPr>
          <w:rFonts w:cstheme="minorHAnsi"/>
          <w:sz w:val="24"/>
        </w:rPr>
        <w:t xml:space="preserve">, </w:t>
      </w:r>
      <w:r w:rsidR="00316E26">
        <w:rPr>
          <w:rFonts w:cstheme="minorHAnsi"/>
          <w:sz w:val="24"/>
        </w:rPr>
        <w:t>OPDs</w:t>
      </w:r>
      <w:r w:rsidR="00D30261" w:rsidRPr="00871BCB">
        <w:rPr>
          <w:rFonts w:cstheme="minorHAnsi"/>
          <w:sz w:val="24"/>
        </w:rPr>
        <w:t xml:space="preserve">, </w:t>
      </w:r>
      <w:r w:rsidR="00316E26">
        <w:rPr>
          <w:rFonts w:cstheme="minorHAnsi"/>
          <w:sz w:val="24"/>
        </w:rPr>
        <w:t xml:space="preserve">representatives from regional organisations and development partners </w:t>
      </w:r>
      <w:r w:rsidR="00D30261" w:rsidRPr="00871BCB">
        <w:rPr>
          <w:rFonts w:cstheme="minorHAnsi"/>
          <w:sz w:val="24"/>
        </w:rPr>
        <w:t xml:space="preserve">and other knowledgeable </w:t>
      </w:r>
      <w:r w:rsidR="00A76DBB">
        <w:rPr>
          <w:rFonts w:cstheme="minorHAnsi"/>
          <w:sz w:val="24"/>
        </w:rPr>
        <w:t>specialists</w:t>
      </w:r>
    </w:p>
    <w:p w14:paraId="05064C32" w14:textId="47CE28A4" w:rsidR="00871BCB" w:rsidRDefault="00225AE0" w:rsidP="00C546F2">
      <w:pPr>
        <w:pStyle w:val="ListParagraph"/>
        <w:numPr>
          <w:ilvl w:val="0"/>
          <w:numId w:val="10"/>
        </w:numPr>
        <w:spacing w:line="276" w:lineRule="auto"/>
        <w:rPr>
          <w:rFonts w:cstheme="minorHAnsi"/>
          <w:sz w:val="24"/>
        </w:rPr>
      </w:pPr>
      <w:r>
        <w:rPr>
          <w:rFonts w:cstheme="minorHAnsi"/>
          <w:sz w:val="24"/>
        </w:rPr>
        <w:t>P</w:t>
      </w:r>
      <w:r w:rsidR="00755574">
        <w:rPr>
          <w:rFonts w:cstheme="minorHAnsi"/>
          <w:sz w:val="24"/>
        </w:rPr>
        <w:t>repared a draft report for consideration by a group of specialists before finalising</w:t>
      </w:r>
      <w:r w:rsidR="00D30261" w:rsidRPr="00871BCB">
        <w:rPr>
          <w:rFonts w:cstheme="minorHAnsi"/>
          <w:sz w:val="24"/>
        </w:rPr>
        <w:t xml:space="preserve">.  </w:t>
      </w:r>
    </w:p>
    <w:p w14:paraId="660DD2D7" w14:textId="77777777" w:rsidR="00DD4C53" w:rsidRPr="00DD4C53" w:rsidRDefault="00DD4C53" w:rsidP="00DD4C53">
      <w:pPr>
        <w:spacing w:line="276" w:lineRule="auto"/>
        <w:rPr>
          <w:sz w:val="24"/>
          <w:szCs w:val="24"/>
        </w:rPr>
      </w:pPr>
      <w:r w:rsidRPr="00DD4C53">
        <w:rPr>
          <w:sz w:val="24"/>
          <w:szCs w:val="24"/>
        </w:rPr>
        <w:t xml:space="preserve">This Scoping Study has relied on ICEVI’s networks and reputation to gather information from ministries of education, schools, organisations for persons with disabilities (OPDs) and others with knowledge and interest in this topic in the Pacific region. </w:t>
      </w:r>
    </w:p>
    <w:p w14:paraId="2CE0AF44" w14:textId="77777777" w:rsidR="004C0A61" w:rsidRDefault="00316E26" w:rsidP="007D49F2">
      <w:pPr>
        <w:spacing w:line="276" w:lineRule="auto"/>
        <w:rPr>
          <w:rFonts w:cstheme="minorHAnsi"/>
          <w:sz w:val="24"/>
        </w:rPr>
      </w:pPr>
      <w:r>
        <w:rPr>
          <w:rFonts w:cstheme="minorHAnsi"/>
          <w:sz w:val="24"/>
        </w:rPr>
        <w:t>T</w:t>
      </w:r>
      <w:r w:rsidRPr="00871BCB">
        <w:rPr>
          <w:rFonts w:cstheme="minorHAnsi"/>
          <w:sz w:val="24"/>
        </w:rPr>
        <w:t>o gather information</w:t>
      </w:r>
      <w:r>
        <w:rPr>
          <w:rFonts w:cstheme="minorHAnsi"/>
          <w:sz w:val="24"/>
        </w:rPr>
        <w:t>, th</w:t>
      </w:r>
      <w:r w:rsidR="00D30261" w:rsidRPr="00871BCB">
        <w:rPr>
          <w:rFonts w:cstheme="minorHAnsi"/>
          <w:sz w:val="24"/>
        </w:rPr>
        <w:t>e</w:t>
      </w:r>
      <w:r>
        <w:rPr>
          <w:rFonts w:cstheme="minorHAnsi"/>
          <w:sz w:val="24"/>
        </w:rPr>
        <w:t xml:space="preserve"> team</w:t>
      </w:r>
      <w:r w:rsidR="00D30261" w:rsidRPr="00871BCB">
        <w:rPr>
          <w:rFonts w:cstheme="minorHAnsi"/>
          <w:sz w:val="24"/>
        </w:rPr>
        <w:t xml:space="preserve"> used a combination of written questionnaires tailored to suit different roles of stakeholders and online </w:t>
      </w:r>
      <w:r w:rsidR="008F19BC">
        <w:rPr>
          <w:rFonts w:cstheme="minorHAnsi"/>
          <w:sz w:val="24"/>
        </w:rPr>
        <w:t xml:space="preserve">interviews and </w:t>
      </w:r>
      <w:r w:rsidR="00D30261" w:rsidRPr="00871BCB">
        <w:rPr>
          <w:rFonts w:cstheme="minorHAnsi"/>
          <w:sz w:val="24"/>
        </w:rPr>
        <w:t xml:space="preserve">discussions. </w:t>
      </w:r>
    </w:p>
    <w:p w14:paraId="65E19439" w14:textId="1C80B7A2" w:rsidR="00316E26" w:rsidRDefault="004C0A61" w:rsidP="007D49F2">
      <w:pPr>
        <w:spacing w:line="276" w:lineRule="auto"/>
        <w:rPr>
          <w:rFonts w:cstheme="minorHAnsi"/>
          <w:sz w:val="24"/>
        </w:rPr>
      </w:pPr>
      <w:r>
        <w:rPr>
          <w:rFonts w:cstheme="minorHAnsi"/>
          <w:sz w:val="24"/>
        </w:rPr>
        <w:t xml:space="preserve">The approach taken by the researchers was to focus </w:t>
      </w:r>
      <w:r w:rsidR="00F42870">
        <w:rPr>
          <w:rFonts w:cstheme="minorHAnsi"/>
          <w:sz w:val="24"/>
        </w:rPr>
        <w:t xml:space="preserve">attention </w:t>
      </w:r>
      <w:r>
        <w:rPr>
          <w:rFonts w:cstheme="minorHAnsi"/>
          <w:sz w:val="24"/>
        </w:rPr>
        <w:t xml:space="preserve">on </w:t>
      </w:r>
      <w:r w:rsidR="00F42870">
        <w:rPr>
          <w:rFonts w:cstheme="minorHAnsi"/>
          <w:sz w:val="24"/>
        </w:rPr>
        <w:t xml:space="preserve">examples of </w:t>
      </w:r>
      <w:r>
        <w:rPr>
          <w:rFonts w:cstheme="minorHAnsi"/>
          <w:sz w:val="24"/>
        </w:rPr>
        <w:t>achievement</w:t>
      </w:r>
      <w:r w:rsidR="00F42870">
        <w:rPr>
          <w:rFonts w:cstheme="minorHAnsi"/>
          <w:sz w:val="24"/>
        </w:rPr>
        <w:t xml:space="preserve"> to date, since this is expected to generate positive motivation to other countries. </w:t>
      </w:r>
      <w:r w:rsidR="00D30261" w:rsidRPr="00871BCB">
        <w:rPr>
          <w:rFonts w:cstheme="minorHAnsi"/>
          <w:sz w:val="24"/>
        </w:rPr>
        <w:t xml:space="preserve"> </w:t>
      </w:r>
    </w:p>
    <w:p w14:paraId="7FA50034" w14:textId="304FB449" w:rsidR="00D30261" w:rsidRPr="00871BCB" w:rsidRDefault="00D30261" w:rsidP="007D49F2">
      <w:pPr>
        <w:spacing w:line="276" w:lineRule="auto"/>
        <w:rPr>
          <w:rFonts w:cstheme="minorHAnsi"/>
          <w:sz w:val="24"/>
        </w:rPr>
      </w:pPr>
      <w:r w:rsidRPr="00871BCB">
        <w:rPr>
          <w:rFonts w:cstheme="minorHAnsi"/>
          <w:sz w:val="24"/>
        </w:rPr>
        <w:t>Starting with a list of contacts in each of the countries</w:t>
      </w:r>
      <w:r w:rsidR="00871BCB">
        <w:rPr>
          <w:rFonts w:cstheme="minorHAnsi"/>
          <w:sz w:val="24"/>
        </w:rPr>
        <w:t xml:space="preserve"> and at the regional level</w:t>
      </w:r>
      <w:r w:rsidRPr="00871BCB">
        <w:rPr>
          <w:rFonts w:cstheme="minorHAnsi"/>
          <w:sz w:val="24"/>
        </w:rPr>
        <w:t>, a snow-balling method was used to grow the list.</w:t>
      </w:r>
      <w:r w:rsidR="00871BCB">
        <w:rPr>
          <w:rFonts w:cstheme="minorHAnsi"/>
          <w:sz w:val="24"/>
        </w:rPr>
        <w:t xml:space="preserve">  At the end of the process, </w:t>
      </w:r>
      <w:r w:rsidR="005D2C24">
        <w:rPr>
          <w:rFonts w:cstheme="minorHAnsi"/>
          <w:sz w:val="24"/>
        </w:rPr>
        <w:t>30</w:t>
      </w:r>
      <w:r w:rsidR="00871BCB">
        <w:rPr>
          <w:rFonts w:cstheme="minorHAnsi"/>
          <w:sz w:val="24"/>
        </w:rPr>
        <w:t xml:space="preserve"> people </w:t>
      </w:r>
      <w:r w:rsidR="00225AE0">
        <w:rPr>
          <w:rFonts w:cstheme="minorHAnsi"/>
          <w:sz w:val="24"/>
        </w:rPr>
        <w:t>have</w:t>
      </w:r>
      <w:r w:rsidR="00871BCB">
        <w:rPr>
          <w:rFonts w:cstheme="minorHAnsi"/>
          <w:sz w:val="24"/>
        </w:rPr>
        <w:t xml:space="preserve"> been consulted for this Study</w:t>
      </w:r>
      <w:r w:rsidR="00A76DBB">
        <w:rPr>
          <w:rFonts w:cstheme="minorHAnsi"/>
          <w:sz w:val="24"/>
        </w:rPr>
        <w:t xml:space="preserve">, listed in </w:t>
      </w:r>
      <w:r w:rsidR="00871BCB">
        <w:rPr>
          <w:rFonts w:cstheme="minorHAnsi"/>
          <w:sz w:val="24"/>
        </w:rPr>
        <w:t xml:space="preserve">Annex </w:t>
      </w:r>
      <w:r w:rsidR="004C0A61">
        <w:rPr>
          <w:rFonts w:cstheme="minorHAnsi"/>
          <w:sz w:val="24"/>
        </w:rPr>
        <w:t>2</w:t>
      </w:r>
      <w:r w:rsidR="00A76DBB">
        <w:rPr>
          <w:rFonts w:cstheme="minorHAnsi"/>
          <w:sz w:val="24"/>
        </w:rPr>
        <w:t xml:space="preserve">. </w:t>
      </w:r>
    </w:p>
    <w:p w14:paraId="1723AA86" w14:textId="7D740BA0" w:rsidR="00EE0755" w:rsidRDefault="00EE0755" w:rsidP="005D2C24">
      <w:pPr>
        <w:pStyle w:val="Heading1"/>
        <w:numPr>
          <w:ilvl w:val="0"/>
          <w:numId w:val="4"/>
        </w:numPr>
        <w:ind w:hanging="720"/>
      </w:pPr>
      <w:bookmarkStart w:id="13" w:name="_Toc88570014"/>
      <w:r w:rsidRPr="0027392E">
        <w:t>Findings</w:t>
      </w:r>
      <w:bookmarkEnd w:id="13"/>
    </w:p>
    <w:p w14:paraId="67EF0457" w14:textId="7CEEEA34" w:rsidR="000A7913" w:rsidRPr="000A7913" w:rsidRDefault="000A7913" w:rsidP="000A7913">
      <w:pPr>
        <w:rPr>
          <w:sz w:val="24"/>
          <w:szCs w:val="24"/>
        </w:rPr>
      </w:pPr>
      <w:r w:rsidRPr="000A7913">
        <w:rPr>
          <w:sz w:val="24"/>
          <w:szCs w:val="24"/>
        </w:rPr>
        <w:t xml:space="preserve">This section provides a summary and analysis of information available on current education services and resources available for Pacific Islands students who are blind or vision impaired.  Details of the situation in each country are provided in Annex 3. </w:t>
      </w:r>
    </w:p>
    <w:p w14:paraId="1FD00746" w14:textId="66747F20" w:rsidR="004D7635" w:rsidRDefault="00EC6C0E" w:rsidP="00EC6C0E">
      <w:pPr>
        <w:pStyle w:val="Heading2"/>
      </w:pPr>
      <w:bookmarkStart w:id="14" w:name="_Toc88570015"/>
      <w:r>
        <w:t>4.1</w:t>
      </w:r>
      <w:r>
        <w:tab/>
      </w:r>
      <w:r w:rsidR="004D7635">
        <w:t>Policies</w:t>
      </w:r>
      <w:r>
        <w:t xml:space="preserve"> related to inclusive education</w:t>
      </w:r>
      <w:bookmarkEnd w:id="14"/>
    </w:p>
    <w:p w14:paraId="2F3D3529" w14:textId="2D38F74D" w:rsidR="00C2394E" w:rsidRPr="00F42870" w:rsidRDefault="001950C1" w:rsidP="00F42870">
      <w:pPr>
        <w:spacing w:after="0" w:line="276" w:lineRule="auto"/>
        <w:rPr>
          <w:rFonts w:cstheme="minorHAnsi"/>
          <w:color w:val="333333"/>
          <w:sz w:val="24"/>
          <w:szCs w:val="24"/>
          <w:shd w:val="clear" w:color="auto" w:fill="FFFFFF"/>
        </w:rPr>
      </w:pPr>
      <w:r>
        <w:rPr>
          <w:rFonts w:cstheme="minorHAnsi"/>
          <w:color w:val="333333"/>
          <w:sz w:val="24"/>
          <w:szCs w:val="24"/>
          <w:shd w:val="clear" w:color="auto" w:fill="FFFFFF"/>
        </w:rPr>
        <w:t>Governments in m</w:t>
      </w:r>
      <w:r w:rsidR="004D7635" w:rsidRPr="00F42870">
        <w:rPr>
          <w:rFonts w:cstheme="minorHAnsi"/>
          <w:color w:val="333333"/>
          <w:sz w:val="24"/>
          <w:szCs w:val="24"/>
          <w:shd w:val="clear" w:color="auto" w:fill="FFFFFF"/>
        </w:rPr>
        <w:t xml:space="preserve">ost Pacific countries </w:t>
      </w:r>
      <w:r w:rsidR="000A7913">
        <w:rPr>
          <w:rFonts w:cstheme="minorHAnsi"/>
          <w:color w:val="333333"/>
          <w:sz w:val="24"/>
          <w:szCs w:val="24"/>
          <w:shd w:val="clear" w:color="auto" w:fill="FFFFFF"/>
        </w:rPr>
        <w:t xml:space="preserve">now </w:t>
      </w:r>
      <w:r w:rsidR="004D7635" w:rsidRPr="00F42870">
        <w:rPr>
          <w:rFonts w:cstheme="minorHAnsi"/>
          <w:color w:val="333333"/>
          <w:sz w:val="24"/>
          <w:szCs w:val="24"/>
          <w:shd w:val="clear" w:color="auto" w:fill="FFFFFF"/>
        </w:rPr>
        <w:t xml:space="preserve">have </w:t>
      </w:r>
      <w:r w:rsidR="00275FA5">
        <w:rPr>
          <w:rFonts w:cstheme="minorHAnsi"/>
          <w:color w:val="333333"/>
          <w:sz w:val="24"/>
          <w:szCs w:val="24"/>
          <w:shd w:val="clear" w:color="auto" w:fill="FFFFFF"/>
        </w:rPr>
        <w:t>relatively</w:t>
      </w:r>
      <w:r w:rsidR="000A7913">
        <w:rPr>
          <w:rFonts w:cstheme="minorHAnsi"/>
          <w:color w:val="333333"/>
          <w:sz w:val="24"/>
          <w:szCs w:val="24"/>
          <w:shd w:val="clear" w:color="auto" w:fill="FFFFFF"/>
        </w:rPr>
        <w:t xml:space="preserve"> </w:t>
      </w:r>
      <w:r w:rsidR="00275FA5">
        <w:rPr>
          <w:rFonts w:cstheme="minorHAnsi"/>
          <w:color w:val="333333"/>
          <w:sz w:val="24"/>
          <w:szCs w:val="24"/>
          <w:shd w:val="clear" w:color="auto" w:fill="FFFFFF"/>
        </w:rPr>
        <w:t xml:space="preserve">recently developed </w:t>
      </w:r>
      <w:r w:rsidR="004D7635" w:rsidRPr="00F42870">
        <w:rPr>
          <w:rFonts w:cstheme="minorHAnsi"/>
          <w:color w:val="333333"/>
          <w:sz w:val="24"/>
          <w:szCs w:val="24"/>
          <w:shd w:val="clear" w:color="auto" w:fill="FFFFFF"/>
        </w:rPr>
        <w:t>polic</w:t>
      </w:r>
      <w:r>
        <w:rPr>
          <w:rFonts w:cstheme="minorHAnsi"/>
          <w:color w:val="333333"/>
          <w:sz w:val="24"/>
          <w:szCs w:val="24"/>
          <w:shd w:val="clear" w:color="auto" w:fill="FFFFFF"/>
        </w:rPr>
        <w:t>ies</w:t>
      </w:r>
      <w:r w:rsidR="004D7635" w:rsidRPr="00F42870">
        <w:rPr>
          <w:rFonts w:cstheme="minorHAnsi"/>
          <w:color w:val="333333"/>
          <w:sz w:val="24"/>
          <w:szCs w:val="24"/>
          <w:shd w:val="clear" w:color="auto" w:fill="FFFFFF"/>
        </w:rPr>
        <w:t xml:space="preserve"> in relation to </w:t>
      </w:r>
      <w:r w:rsidR="00BD5AFA" w:rsidRPr="00F42870">
        <w:rPr>
          <w:rFonts w:cstheme="minorHAnsi"/>
          <w:color w:val="333333"/>
          <w:sz w:val="24"/>
          <w:szCs w:val="24"/>
          <w:shd w:val="clear" w:color="auto" w:fill="FFFFFF"/>
        </w:rPr>
        <w:t>disability inclusion</w:t>
      </w:r>
      <w:r w:rsidR="000A7913">
        <w:rPr>
          <w:rFonts w:cstheme="minorHAnsi"/>
          <w:color w:val="333333"/>
          <w:sz w:val="24"/>
          <w:szCs w:val="24"/>
          <w:shd w:val="clear" w:color="auto" w:fill="FFFFFF"/>
        </w:rPr>
        <w:t xml:space="preserve"> – this was not the case a decade ago</w:t>
      </w:r>
      <w:r>
        <w:rPr>
          <w:rFonts w:cstheme="minorHAnsi"/>
          <w:color w:val="333333"/>
          <w:sz w:val="24"/>
          <w:szCs w:val="24"/>
          <w:shd w:val="clear" w:color="auto" w:fill="FFFFFF"/>
        </w:rPr>
        <w:t xml:space="preserve">.  </w:t>
      </w:r>
      <w:r w:rsidR="000A7913">
        <w:rPr>
          <w:rFonts w:cstheme="minorHAnsi"/>
          <w:color w:val="333333"/>
          <w:sz w:val="24"/>
          <w:szCs w:val="24"/>
          <w:shd w:val="clear" w:color="auto" w:fill="FFFFFF"/>
        </w:rPr>
        <w:t xml:space="preserve">Policies </w:t>
      </w:r>
      <w:r>
        <w:rPr>
          <w:rFonts w:cstheme="minorHAnsi"/>
          <w:color w:val="333333"/>
          <w:sz w:val="24"/>
          <w:szCs w:val="24"/>
          <w:shd w:val="clear" w:color="auto" w:fill="FFFFFF"/>
        </w:rPr>
        <w:t>often</w:t>
      </w:r>
      <w:r w:rsidR="00BD5AFA" w:rsidRPr="00F42870">
        <w:rPr>
          <w:rFonts w:cstheme="minorHAnsi"/>
          <w:color w:val="333333"/>
          <w:sz w:val="24"/>
          <w:szCs w:val="24"/>
          <w:shd w:val="clear" w:color="auto" w:fill="FFFFFF"/>
        </w:rPr>
        <w:t xml:space="preserve"> include references to </w:t>
      </w:r>
      <w:r w:rsidR="004D7635" w:rsidRPr="00F42870">
        <w:rPr>
          <w:rFonts w:cstheme="minorHAnsi"/>
          <w:color w:val="333333"/>
          <w:sz w:val="24"/>
          <w:szCs w:val="24"/>
          <w:shd w:val="clear" w:color="auto" w:fill="FFFFFF"/>
        </w:rPr>
        <w:t>inclusive education or special needs education</w:t>
      </w:r>
      <w:r w:rsidR="00BD5AFA" w:rsidRPr="00F42870">
        <w:rPr>
          <w:rFonts w:cstheme="minorHAnsi"/>
          <w:color w:val="333333"/>
          <w:sz w:val="24"/>
          <w:szCs w:val="24"/>
          <w:shd w:val="clear" w:color="auto" w:fill="FFFFFF"/>
        </w:rPr>
        <w:t xml:space="preserve">.  In </w:t>
      </w:r>
      <w:r w:rsidR="00275FA5">
        <w:rPr>
          <w:rFonts w:cstheme="minorHAnsi"/>
          <w:color w:val="333333"/>
          <w:sz w:val="24"/>
          <w:szCs w:val="24"/>
          <w:shd w:val="clear" w:color="auto" w:fill="FFFFFF"/>
        </w:rPr>
        <w:t xml:space="preserve">some countries, </w:t>
      </w:r>
      <w:r w:rsidR="00BD5AFA" w:rsidRPr="00F42870">
        <w:rPr>
          <w:rFonts w:cstheme="minorHAnsi"/>
          <w:color w:val="333333"/>
          <w:sz w:val="24"/>
          <w:szCs w:val="24"/>
          <w:shd w:val="clear" w:color="auto" w:fill="FFFFFF"/>
        </w:rPr>
        <w:t xml:space="preserve">policies are </w:t>
      </w:r>
      <w:r w:rsidR="008A7441">
        <w:rPr>
          <w:rFonts w:cstheme="minorHAnsi"/>
          <w:color w:val="333333"/>
          <w:sz w:val="24"/>
          <w:szCs w:val="24"/>
          <w:shd w:val="clear" w:color="auto" w:fill="FFFFFF"/>
        </w:rPr>
        <w:t xml:space="preserve">at the early stages of being </w:t>
      </w:r>
      <w:r w:rsidR="00BD5AFA" w:rsidRPr="00F42870">
        <w:rPr>
          <w:rFonts w:cstheme="minorHAnsi"/>
          <w:color w:val="333333"/>
          <w:sz w:val="24"/>
          <w:szCs w:val="24"/>
          <w:shd w:val="clear" w:color="auto" w:fill="FFFFFF"/>
        </w:rPr>
        <w:t>implemented</w:t>
      </w:r>
      <w:r w:rsidR="00275FA5">
        <w:rPr>
          <w:rFonts w:cstheme="minorHAnsi"/>
          <w:color w:val="333333"/>
          <w:sz w:val="24"/>
          <w:szCs w:val="24"/>
          <w:shd w:val="clear" w:color="auto" w:fill="FFFFFF"/>
        </w:rPr>
        <w:t xml:space="preserve">, though the extent </w:t>
      </w:r>
      <w:r w:rsidR="000A7913">
        <w:rPr>
          <w:rFonts w:cstheme="minorHAnsi"/>
          <w:color w:val="333333"/>
          <w:sz w:val="24"/>
          <w:szCs w:val="24"/>
          <w:shd w:val="clear" w:color="auto" w:fill="FFFFFF"/>
        </w:rPr>
        <w:t xml:space="preserve">of implementation </w:t>
      </w:r>
      <w:r w:rsidR="00275FA5">
        <w:rPr>
          <w:rFonts w:cstheme="minorHAnsi"/>
          <w:color w:val="333333"/>
          <w:sz w:val="24"/>
          <w:szCs w:val="24"/>
          <w:shd w:val="clear" w:color="auto" w:fill="FFFFFF"/>
        </w:rPr>
        <w:t xml:space="preserve">varies widely.  Before Governments </w:t>
      </w:r>
      <w:r w:rsidR="00032259">
        <w:rPr>
          <w:rFonts w:cstheme="minorHAnsi"/>
          <w:color w:val="333333"/>
          <w:sz w:val="24"/>
          <w:szCs w:val="24"/>
          <w:shd w:val="clear" w:color="auto" w:fill="FFFFFF"/>
        </w:rPr>
        <w:t xml:space="preserve">began to </w:t>
      </w:r>
      <w:r w:rsidR="00275FA5">
        <w:rPr>
          <w:rFonts w:cstheme="minorHAnsi"/>
          <w:color w:val="333333"/>
          <w:sz w:val="24"/>
          <w:szCs w:val="24"/>
          <w:shd w:val="clear" w:color="auto" w:fill="FFFFFF"/>
        </w:rPr>
        <w:t xml:space="preserve">recognise their responsibilities in educating all children, </w:t>
      </w:r>
      <w:r w:rsidR="008A7441">
        <w:rPr>
          <w:rFonts w:cstheme="minorHAnsi"/>
          <w:color w:val="333333"/>
          <w:sz w:val="24"/>
          <w:szCs w:val="24"/>
          <w:shd w:val="clear" w:color="auto" w:fill="FFFFFF"/>
        </w:rPr>
        <w:t xml:space="preserve">services for children with disabilities </w:t>
      </w:r>
      <w:r w:rsidR="00275FA5">
        <w:rPr>
          <w:rFonts w:cstheme="minorHAnsi"/>
          <w:color w:val="333333"/>
          <w:sz w:val="24"/>
          <w:szCs w:val="24"/>
          <w:shd w:val="clear" w:color="auto" w:fill="FFFFFF"/>
        </w:rPr>
        <w:t xml:space="preserve">have </w:t>
      </w:r>
      <w:r w:rsidR="00032259">
        <w:rPr>
          <w:rFonts w:cstheme="minorHAnsi"/>
          <w:color w:val="333333"/>
          <w:sz w:val="24"/>
          <w:szCs w:val="24"/>
          <w:shd w:val="clear" w:color="auto" w:fill="FFFFFF"/>
        </w:rPr>
        <w:t xml:space="preserve">largely </w:t>
      </w:r>
      <w:r w:rsidR="00275FA5">
        <w:rPr>
          <w:rFonts w:cstheme="minorHAnsi"/>
          <w:color w:val="333333"/>
          <w:sz w:val="24"/>
          <w:szCs w:val="24"/>
          <w:shd w:val="clear" w:color="auto" w:fill="FFFFFF"/>
        </w:rPr>
        <w:t>been</w:t>
      </w:r>
      <w:r w:rsidR="008A7441">
        <w:rPr>
          <w:rFonts w:cstheme="minorHAnsi"/>
          <w:color w:val="333333"/>
          <w:sz w:val="24"/>
          <w:szCs w:val="24"/>
          <w:shd w:val="clear" w:color="auto" w:fill="FFFFFF"/>
        </w:rPr>
        <w:t xml:space="preserve"> provided by non-government organisations</w:t>
      </w:r>
      <w:r w:rsidR="00275FA5">
        <w:rPr>
          <w:rFonts w:cstheme="minorHAnsi"/>
          <w:color w:val="333333"/>
          <w:sz w:val="24"/>
          <w:szCs w:val="24"/>
          <w:shd w:val="clear" w:color="auto" w:fill="FFFFFF"/>
        </w:rPr>
        <w:t xml:space="preserve">.  This has been the case over </w:t>
      </w:r>
      <w:r w:rsidR="008A7441">
        <w:rPr>
          <w:rFonts w:cstheme="minorHAnsi"/>
          <w:color w:val="333333"/>
          <w:sz w:val="24"/>
          <w:szCs w:val="24"/>
          <w:shd w:val="clear" w:color="auto" w:fill="FFFFFF"/>
        </w:rPr>
        <w:t xml:space="preserve">decades, </w:t>
      </w:r>
      <w:r w:rsidR="00275FA5">
        <w:rPr>
          <w:rFonts w:cstheme="minorHAnsi"/>
          <w:color w:val="333333"/>
          <w:sz w:val="24"/>
          <w:szCs w:val="24"/>
          <w:shd w:val="clear" w:color="auto" w:fill="FFFFFF"/>
        </w:rPr>
        <w:t xml:space="preserve">in countries such as </w:t>
      </w:r>
      <w:r w:rsidR="008A7441">
        <w:rPr>
          <w:rFonts w:cstheme="minorHAnsi"/>
          <w:color w:val="333333"/>
          <w:sz w:val="24"/>
          <w:szCs w:val="24"/>
          <w:shd w:val="clear" w:color="auto" w:fill="FFFFFF"/>
        </w:rPr>
        <w:t>Papua New Guinea, Kiribati, Samoa and Fiji</w:t>
      </w:r>
      <w:r w:rsidR="004D7635" w:rsidRPr="00F42870">
        <w:rPr>
          <w:rFonts w:cstheme="minorHAnsi"/>
          <w:color w:val="333333"/>
          <w:sz w:val="24"/>
          <w:szCs w:val="24"/>
          <w:shd w:val="clear" w:color="auto" w:fill="FFFFFF"/>
        </w:rPr>
        <w:t xml:space="preserve">.  </w:t>
      </w:r>
    </w:p>
    <w:p w14:paraId="11720952" w14:textId="77777777" w:rsidR="00C2394E" w:rsidRPr="00F42870" w:rsidRDefault="00C2394E" w:rsidP="00F42870">
      <w:pPr>
        <w:spacing w:after="0" w:line="276" w:lineRule="auto"/>
        <w:rPr>
          <w:rFonts w:cstheme="minorHAnsi"/>
          <w:color w:val="333333"/>
          <w:sz w:val="24"/>
          <w:szCs w:val="24"/>
          <w:shd w:val="clear" w:color="auto" w:fill="FFFFFF"/>
        </w:rPr>
      </w:pPr>
    </w:p>
    <w:p w14:paraId="67AEA0C0" w14:textId="536B066C" w:rsidR="00032259" w:rsidRDefault="00275FA5" w:rsidP="00F42870">
      <w:pPr>
        <w:spacing w:after="0" w:line="276" w:lineRule="auto"/>
        <w:rPr>
          <w:rFonts w:cstheme="minorHAnsi"/>
          <w:color w:val="333333"/>
          <w:sz w:val="24"/>
          <w:szCs w:val="24"/>
          <w:shd w:val="clear" w:color="auto" w:fill="FFFFFF"/>
        </w:rPr>
      </w:pPr>
      <w:r>
        <w:rPr>
          <w:rFonts w:cstheme="minorHAnsi"/>
          <w:color w:val="333333"/>
          <w:sz w:val="24"/>
          <w:szCs w:val="24"/>
          <w:shd w:val="clear" w:color="auto" w:fill="FFFFFF"/>
        </w:rPr>
        <w:t xml:space="preserve">Policies on disability inclusion provide various levels of information about the responsibilities and resources available in different sectors and all include references to education. </w:t>
      </w:r>
      <w:r w:rsidR="00032259">
        <w:rPr>
          <w:rFonts w:cstheme="minorHAnsi"/>
          <w:color w:val="333333"/>
          <w:sz w:val="24"/>
          <w:szCs w:val="24"/>
          <w:shd w:val="clear" w:color="auto" w:fill="FFFFFF"/>
        </w:rPr>
        <w:t xml:space="preserve">Annex </w:t>
      </w:r>
      <w:r w:rsidR="00CB2038">
        <w:rPr>
          <w:rFonts w:cstheme="minorHAnsi"/>
          <w:color w:val="333333"/>
          <w:sz w:val="24"/>
          <w:szCs w:val="24"/>
          <w:shd w:val="clear" w:color="auto" w:fill="FFFFFF"/>
        </w:rPr>
        <w:t>7</w:t>
      </w:r>
      <w:r w:rsidR="00032259">
        <w:rPr>
          <w:rFonts w:cstheme="minorHAnsi"/>
          <w:color w:val="333333"/>
          <w:sz w:val="24"/>
          <w:szCs w:val="24"/>
          <w:shd w:val="clear" w:color="auto" w:fill="FFFFFF"/>
        </w:rPr>
        <w:t xml:space="preserve"> includes </w:t>
      </w:r>
      <w:r w:rsidR="00BD5AFA" w:rsidRPr="00F42870">
        <w:rPr>
          <w:rFonts w:cstheme="minorHAnsi"/>
          <w:color w:val="333333"/>
          <w:sz w:val="24"/>
          <w:szCs w:val="24"/>
          <w:shd w:val="clear" w:color="auto" w:fill="FFFFFF"/>
        </w:rPr>
        <w:t>a summary of current relevant policies</w:t>
      </w:r>
      <w:r w:rsidR="005730E8">
        <w:rPr>
          <w:rFonts w:cstheme="minorHAnsi"/>
          <w:color w:val="333333"/>
          <w:sz w:val="24"/>
          <w:szCs w:val="24"/>
          <w:shd w:val="clear" w:color="auto" w:fill="FFFFFF"/>
        </w:rPr>
        <w:t>, illustrating whether a country has either a disability policy or a more specific inclusive education policy (if the latter is the case, only this is listed)</w:t>
      </w:r>
      <w:r w:rsidR="00032259">
        <w:rPr>
          <w:rFonts w:cstheme="minorHAnsi"/>
          <w:color w:val="333333"/>
          <w:sz w:val="24"/>
          <w:szCs w:val="24"/>
          <w:shd w:val="clear" w:color="auto" w:fill="FFFFFF"/>
        </w:rPr>
        <w:t>.</w:t>
      </w:r>
      <w:r w:rsidR="00CD08F3">
        <w:rPr>
          <w:rFonts w:cstheme="minorHAnsi"/>
          <w:color w:val="333333"/>
          <w:sz w:val="24"/>
          <w:szCs w:val="24"/>
          <w:shd w:val="clear" w:color="auto" w:fill="FFFFFF"/>
        </w:rPr>
        <w:t xml:space="preserve">  Country Profiles in Annex 3 also include the same information by country.</w:t>
      </w:r>
    </w:p>
    <w:p w14:paraId="2A124DCA" w14:textId="77777777" w:rsidR="00032259" w:rsidRDefault="00032259" w:rsidP="00F42870">
      <w:pPr>
        <w:spacing w:after="0" w:line="276" w:lineRule="auto"/>
        <w:rPr>
          <w:rFonts w:cstheme="minorHAnsi"/>
          <w:color w:val="333333"/>
          <w:sz w:val="24"/>
          <w:szCs w:val="24"/>
          <w:shd w:val="clear" w:color="auto" w:fill="FFFFFF"/>
        </w:rPr>
      </w:pPr>
    </w:p>
    <w:p w14:paraId="53B31D28" w14:textId="319556F8" w:rsidR="00275FA5" w:rsidRDefault="00275FA5" w:rsidP="00275FA5">
      <w:pPr>
        <w:spacing w:after="0" w:line="276" w:lineRule="auto"/>
        <w:rPr>
          <w:rFonts w:cstheme="minorHAnsi"/>
          <w:color w:val="333333"/>
          <w:sz w:val="24"/>
          <w:szCs w:val="24"/>
          <w:shd w:val="clear" w:color="auto" w:fill="FFFFFF"/>
        </w:rPr>
      </w:pPr>
      <w:r>
        <w:rPr>
          <w:rFonts w:cstheme="minorHAnsi"/>
          <w:color w:val="333333"/>
          <w:sz w:val="24"/>
          <w:szCs w:val="24"/>
          <w:shd w:val="clear" w:color="auto" w:fill="FFFFFF"/>
        </w:rPr>
        <w:lastRenderedPageBreak/>
        <w:t xml:space="preserve">No current </w:t>
      </w:r>
      <w:r w:rsidRPr="00F42870">
        <w:rPr>
          <w:rFonts w:cstheme="minorHAnsi"/>
          <w:color w:val="333333"/>
          <w:sz w:val="24"/>
          <w:szCs w:val="24"/>
          <w:shd w:val="clear" w:color="auto" w:fill="FFFFFF"/>
        </w:rPr>
        <w:t>policies make specific references to education for children who are blind or vision impaired</w:t>
      </w:r>
      <w:r>
        <w:rPr>
          <w:rFonts w:cstheme="minorHAnsi"/>
          <w:color w:val="333333"/>
          <w:sz w:val="24"/>
          <w:szCs w:val="24"/>
          <w:shd w:val="clear" w:color="auto" w:fill="FFFFFF"/>
        </w:rPr>
        <w:t>, despite the fact that general inclusion approaches are not sufficient for this group of students</w:t>
      </w:r>
      <w:r w:rsidRPr="00F42870">
        <w:rPr>
          <w:rFonts w:cstheme="minorHAnsi"/>
          <w:color w:val="333333"/>
          <w:sz w:val="24"/>
          <w:szCs w:val="24"/>
          <w:shd w:val="clear" w:color="auto" w:fill="FFFFFF"/>
        </w:rPr>
        <w:t>.</w:t>
      </w:r>
    </w:p>
    <w:p w14:paraId="46206055" w14:textId="631C6748" w:rsidR="00275FA5" w:rsidRPr="00F42870" w:rsidRDefault="00275FA5" w:rsidP="00275FA5">
      <w:pPr>
        <w:spacing w:after="0" w:line="276" w:lineRule="auto"/>
        <w:rPr>
          <w:rFonts w:cstheme="minorHAnsi"/>
          <w:color w:val="333333"/>
          <w:sz w:val="24"/>
          <w:szCs w:val="24"/>
          <w:shd w:val="clear" w:color="auto" w:fill="FFFFFF"/>
        </w:rPr>
      </w:pPr>
      <w:r w:rsidRPr="00F42870">
        <w:rPr>
          <w:rFonts w:cstheme="minorHAnsi"/>
          <w:color w:val="333333"/>
          <w:sz w:val="24"/>
          <w:szCs w:val="24"/>
          <w:shd w:val="clear" w:color="auto" w:fill="FFFFFF"/>
        </w:rPr>
        <w:t xml:space="preserve"> </w:t>
      </w:r>
    </w:p>
    <w:p w14:paraId="6CAD8D85" w14:textId="7C19C61C" w:rsidR="004C0A61" w:rsidRDefault="004C0A61" w:rsidP="00700A29">
      <w:pPr>
        <w:spacing w:after="0" w:line="276" w:lineRule="auto"/>
        <w:rPr>
          <w:rFonts w:cstheme="minorHAnsi"/>
          <w:color w:val="333333"/>
          <w:sz w:val="24"/>
          <w:szCs w:val="24"/>
          <w:shd w:val="clear" w:color="auto" w:fill="FFFFFF"/>
        </w:rPr>
      </w:pPr>
      <w:r>
        <w:rPr>
          <w:rFonts w:cstheme="minorHAnsi"/>
          <w:color w:val="333333"/>
          <w:sz w:val="24"/>
          <w:szCs w:val="24"/>
          <w:shd w:val="clear" w:color="auto" w:fill="FFFFFF"/>
        </w:rPr>
        <w:t>The extent to which these policies are being implemented is reflected in the information provided in this Section and Annex 3.  Overall, there are a number of Pacific countries where children who are blind or vision impaired could expect to have a good chance of reaching their educational potential, but in most, the chances are limited.</w:t>
      </w:r>
    </w:p>
    <w:p w14:paraId="52F2B149" w14:textId="77777777" w:rsidR="00700A29" w:rsidRPr="00700A29" w:rsidRDefault="00700A29" w:rsidP="00700A29">
      <w:pPr>
        <w:spacing w:after="0" w:line="276" w:lineRule="auto"/>
        <w:rPr>
          <w:rFonts w:cstheme="minorHAnsi"/>
          <w:color w:val="333333"/>
          <w:sz w:val="24"/>
          <w:szCs w:val="24"/>
          <w:shd w:val="clear" w:color="auto" w:fill="FFFFFF"/>
        </w:rPr>
      </w:pPr>
    </w:p>
    <w:p w14:paraId="26319A20" w14:textId="77777777" w:rsidR="00734A22" w:rsidRDefault="00EC6C0E" w:rsidP="00734A22">
      <w:pPr>
        <w:pStyle w:val="Heading2"/>
      </w:pPr>
      <w:bookmarkStart w:id="15" w:name="_Toc88570016"/>
      <w:r>
        <w:t>4.2</w:t>
      </w:r>
      <w:r>
        <w:tab/>
      </w:r>
      <w:r w:rsidR="00734A22">
        <w:t>D</w:t>
      </w:r>
      <w:r w:rsidR="00734A22" w:rsidRPr="00906BD5">
        <w:t>ata on number</w:t>
      </w:r>
      <w:r w:rsidR="00734A22">
        <w:t>s</w:t>
      </w:r>
      <w:r w:rsidR="00734A22" w:rsidRPr="00906BD5">
        <w:t xml:space="preserve"> of children who are blind or vision impaired</w:t>
      </w:r>
      <w:bookmarkEnd w:id="15"/>
      <w:r w:rsidR="00734A22" w:rsidRPr="00906BD5">
        <w:t xml:space="preserve"> </w:t>
      </w:r>
    </w:p>
    <w:p w14:paraId="2C68E879" w14:textId="7CC432A0" w:rsidR="001019C0" w:rsidRDefault="001019C0" w:rsidP="001019C0">
      <w:pPr>
        <w:shd w:val="clear" w:color="auto" w:fill="FFFFFF"/>
        <w:spacing w:before="100" w:beforeAutospacing="1" w:after="100" w:afterAutospacing="1" w:line="276" w:lineRule="auto"/>
        <w:rPr>
          <w:rFonts w:cstheme="minorHAnsi"/>
          <w:sz w:val="24"/>
          <w:szCs w:val="24"/>
        </w:rPr>
      </w:pPr>
      <w:r w:rsidRPr="006F3A97">
        <w:rPr>
          <w:rFonts w:cstheme="minorHAnsi"/>
          <w:sz w:val="24"/>
          <w:szCs w:val="24"/>
        </w:rPr>
        <w:t>Globally, the WHO estimates that at least 2 billion people are blind or vision impair</w:t>
      </w:r>
      <w:r>
        <w:rPr>
          <w:rFonts w:cstheme="minorHAnsi"/>
          <w:sz w:val="24"/>
          <w:szCs w:val="24"/>
        </w:rPr>
        <w:t xml:space="preserve">ed, with approximately </w:t>
      </w:r>
      <w:r w:rsidRPr="006F3A97">
        <w:rPr>
          <w:rFonts w:cstheme="minorHAnsi"/>
          <w:sz w:val="24"/>
          <w:szCs w:val="24"/>
        </w:rPr>
        <w:t xml:space="preserve">half </w:t>
      </w:r>
      <w:r>
        <w:rPr>
          <w:rFonts w:cstheme="minorHAnsi"/>
          <w:sz w:val="24"/>
          <w:szCs w:val="24"/>
        </w:rPr>
        <w:t xml:space="preserve">with </w:t>
      </w:r>
      <w:r w:rsidRPr="006F3A97">
        <w:rPr>
          <w:rFonts w:cstheme="minorHAnsi"/>
          <w:sz w:val="24"/>
          <w:szCs w:val="24"/>
        </w:rPr>
        <w:t xml:space="preserve">preventable </w:t>
      </w:r>
      <w:r>
        <w:rPr>
          <w:rFonts w:cstheme="minorHAnsi"/>
          <w:sz w:val="24"/>
          <w:szCs w:val="24"/>
        </w:rPr>
        <w:t>eye conditions</w:t>
      </w:r>
      <w:r w:rsidRPr="006F3A97">
        <w:rPr>
          <w:rFonts w:cstheme="minorHAnsi"/>
          <w:sz w:val="24"/>
          <w:szCs w:val="24"/>
        </w:rPr>
        <w:t>. </w:t>
      </w:r>
      <w:r>
        <w:rPr>
          <w:rFonts w:cstheme="minorHAnsi"/>
          <w:sz w:val="24"/>
          <w:szCs w:val="24"/>
        </w:rPr>
        <w:t xml:space="preserve">Due to limitations in formal identification and diagnosis of eye conditions, </w:t>
      </w:r>
      <w:r w:rsidRPr="006F3A97">
        <w:rPr>
          <w:rFonts w:cstheme="minorHAnsi"/>
          <w:sz w:val="24"/>
          <w:szCs w:val="24"/>
        </w:rPr>
        <w:t>actual numbers are not available in most countries.  I</w:t>
      </w:r>
      <w:r>
        <w:rPr>
          <w:rFonts w:cstheme="minorHAnsi"/>
          <w:sz w:val="24"/>
          <w:szCs w:val="24"/>
        </w:rPr>
        <w:t xml:space="preserve">t is possible that in </w:t>
      </w:r>
      <w:r w:rsidRPr="006F3A97">
        <w:rPr>
          <w:rFonts w:cstheme="minorHAnsi"/>
          <w:sz w:val="24"/>
          <w:szCs w:val="24"/>
        </w:rPr>
        <w:t>many countries</w:t>
      </w:r>
      <w:r>
        <w:rPr>
          <w:rFonts w:cstheme="minorHAnsi"/>
          <w:sz w:val="24"/>
          <w:szCs w:val="24"/>
        </w:rPr>
        <w:t xml:space="preserve"> where basic or specialist </w:t>
      </w:r>
      <w:r w:rsidRPr="006F3A97">
        <w:rPr>
          <w:rFonts w:cstheme="minorHAnsi"/>
          <w:sz w:val="24"/>
          <w:szCs w:val="24"/>
        </w:rPr>
        <w:t>eye testing and glasses are not available</w:t>
      </w:r>
      <w:r>
        <w:rPr>
          <w:rFonts w:cstheme="minorHAnsi"/>
          <w:sz w:val="24"/>
          <w:szCs w:val="24"/>
        </w:rPr>
        <w:t xml:space="preserve">, </w:t>
      </w:r>
      <w:r w:rsidRPr="006F3A97">
        <w:rPr>
          <w:rFonts w:cstheme="minorHAnsi"/>
          <w:sz w:val="24"/>
          <w:szCs w:val="24"/>
        </w:rPr>
        <w:t xml:space="preserve">children who </w:t>
      </w:r>
      <w:r>
        <w:rPr>
          <w:rFonts w:cstheme="minorHAnsi"/>
          <w:sz w:val="24"/>
          <w:szCs w:val="24"/>
        </w:rPr>
        <w:t xml:space="preserve">have refractive errors requiring glasses </w:t>
      </w:r>
      <w:r w:rsidRPr="006F3A97">
        <w:rPr>
          <w:rFonts w:cstheme="minorHAnsi"/>
          <w:sz w:val="24"/>
          <w:szCs w:val="24"/>
        </w:rPr>
        <w:t xml:space="preserve">may be classified as </w:t>
      </w:r>
      <w:r>
        <w:rPr>
          <w:rFonts w:cstheme="minorHAnsi"/>
          <w:sz w:val="24"/>
          <w:szCs w:val="24"/>
        </w:rPr>
        <w:t xml:space="preserve">vision </w:t>
      </w:r>
      <w:r w:rsidRPr="006F3A97">
        <w:rPr>
          <w:rFonts w:cstheme="minorHAnsi"/>
          <w:sz w:val="24"/>
          <w:szCs w:val="24"/>
        </w:rPr>
        <w:t>impaired</w:t>
      </w:r>
      <w:r>
        <w:rPr>
          <w:rFonts w:cstheme="minorHAnsi"/>
          <w:sz w:val="24"/>
          <w:szCs w:val="24"/>
        </w:rPr>
        <w:t xml:space="preserve">, yet with corrective lenses, these children would not be recognised with a disability.  </w:t>
      </w:r>
    </w:p>
    <w:p w14:paraId="4FAB3017" w14:textId="41FFA7B9" w:rsidR="001019C0" w:rsidRPr="001D474C" w:rsidRDefault="001019C0" w:rsidP="001019C0">
      <w:pPr>
        <w:shd w:val="clear" w:color="auto" w:fill="FFFFFF"/>
        <w:spacing w:before="100" w:beforeAutospacing="1" w:after="100" w:afterAutospacing="1" w:line="276" w:lineRule="auto"/>
        <w:rPr>
          <w:rFonts w:ascii="Calibri" w:hAnsi="Calibri" w:cs="Calibri"/>
          <w:sz w:val="24"/>
          <w:szCs w:val="24"/>
        </w:rPr>
      </w:pPr>
      <w:r>
        <w:rPr>
          <w:rFonts w:cstheme="minorHAnsi"/>
          <w:sz w:val="24"/>
          <w:szCs w:val="24"/>
        </w:rPr>
        <w:t>One major global report on blindness between 1990 and 2010 found</w:t>
      </w:r>
      <w:r>
        <w:rPr>
          <w:rFonts w:ascii="Calibri" w:hAnsi="Calibri" w:cs="Calibri"/>
          <w:sz w:val="24"/>
          <w:szCs w:val="24"/>
        </w:rPr>
        <w:t xml:space="preserve"> that t</w:t>
      </w:r>
      <w:r w:rsidRPr="001D474C">
        <w:rPr>
          <w:rFonts w:ascii="Calibri" w:hAnsi="Calibri" w:cs="Calibri"/>
          <w:sz w:val="24"/>
          <w:szCs w:val="24"/>
          <w:shd w:val="clear" w:color="auto" w:fill="FFFFFF"/>
        </w:rPr>
        <w:t xml:space="preserve">he number of people with moderate </w:t>
      </w:r>
      <w:r>
        <w:rPr>
          <w:rFonts w:ascii="Calibri" w:hAnsi="Calibri" w:cs="Calibri"/>
          <w:sz w:val="24"/>
          <w:szCs w:val="24"/>
          <w:shd w:val="clear" w:color="auto" w:fill="FFFFFF"/>
        </w:rPr>
        <w:t xml:space="preserve">or </w:t>
      </w:r>
      <w:r w:rsidRPr="001D474C">
        <w:rPr>
          <w:rFonts w:ascii="Calibri" w:hAnsi="Calibri" w:cs="Calibri"/>
          <w:sz w:val="24"/>
          <w:szCs w:val="24"/>
          <w:shd w:val="clear" w:color="auto" w:fill="FFFFFF"/>
        </w:rPr>
        <w:t>severe vision impairment</w:t>
      </w:r>
      <w:r>
        <w:rPr>
          <w:rFonts w:ascii="Calibri" w:hAnsi="Calibri" w:cs="Calibri"/>
          <w:sz w:val="24"/>
          <w:szCs w:val="24"/>
          <w:shd w:val="clear" w:color="auto" w:fill="FFFFFF"/>
        </w:rPr>
        <w:t xml:space="preserve"> </w:t>
      </w:r>
      <w:r w:rsidRPr="001D474C">
        <w:rPr>
          <w:rFonts w:ascii="Calibri" w:hAnsi="Calibri" w:cs="Calibri"/>
          <w:sz w:val="24"/>
          <w:szCs w:val="24"/>
          <w:shd w:val="clear" w:color="auto" w:fill="FFFFFF"/>
        </w:rPr>
        <w:t xml:space="preserve">was 172 million in 1990 </w:t>
      </w:r>
      <w:r>
        <w:rPr>
          <w:rFonts w:ascii="Calibri" w:hAnsi="Calibri" w:cs="Calibri"/>
          <w:sz w:val="24"/>
          <w:szCs w:val="24"/>
          <w:shd w:val="clear" w:color="auto" w:fill="FFFFFF"/>
        </w:rPr>
        <w:t xml:space="preserve">and this </w:t>
      </w:r>
      <w:r w:rsidRPr="001D474C">
        <w:rPr>
          <w:rFonts w:ascii="Calibri" w:hAnsi="Calibri" w:cs="Calibri"/>
          <w:sz w:val="24"/>
          <w:szCs w:val="24"/>
          <w:shd w:val="clear" w:color="auto" w:fill="FFFFFF"/>
        </w:rPr>
        <w:t>increased to 191 million by 2010.</w:t>
      </w:r>
      <w:r>
        <w:rPr>
          <w:rFonts w:ascii="Calibri" w:hAnsi="Calibri" w:cs="Calibri"/>
          <w:sz w:val="24"/>
          <w:szCs w:val="24"/>
          <w:shd w:val="clear" w:color="auto" w:fill="FFFFFF"/>
        </w:rPr>
        <w:t xml:space="preserve"> </w:t>
      </w:r>
      <w:r w:rsidRPr="001D474C">
        <w:rPr>
          <w:rFonts w:ascii="Calibri" w:hAnsi="Calibri" w:cs="Calibri"/>
          <w:sz w:val="24"/>
          <w:szCs w:val="24"/>
          <w:shd w:val="clear" w:color="auto" w:fill="FFFFFF"/>
        </w:rPr>
        <w:t xml:space="preserve">The global prevalence of blindness had reduced from 3.0% to 1.9% </w:t>
      </w:r>
      <w:r>
        <w:rPr>
          <w:rFonts w:ascii="Calibri" w:hAnsi="Calibri" w:cs="Calibri"/>
          <w:sz w:val="24"/>
          <w:szCs w:val="24"/>
          <w:shd w:val="clear" w:color="auto" w:fill="FFFFFF"/>
        </w:rPr>
        <w:t xml:space="preserve">yet </w:t>
      </w:r>
      <w:r w:rsidRPr="001D474C">
        <w:rPr>
          <w:rFonts w:ascii="Calibri" w:hAnsi="Calibri" w:cs="Calibri"/>
          <w:sz w:val="24"/>
          <w:szCs w:val="24"/>
          <w:shd w:val="clear" w:color="auto" w:fill="FFFFFF"/>
        </w:rPr>
        <w:t xml:space="preserve">rates </w:t>
      </w:r>
      <w:r>
        <w:rPr>
          <w:rFonts w:ascii="Calibri" w:hAnsi="Calibri" w:cs="Calibri"/>
          <w:sz w:val="24"/>
          <w:szCs w:val="24"/>
          <w:shd w:val="clear" w:color="auto" w:fill="FFFFFF"/>
        </w:rPr>
        <w:t xml:space="preserve">of blindness or vision impairment </w:t>
      </w:r>
      <w:r w:rsidRPr="001D474C">
        <w:rPr>
          <w:rFonts w:ascii="Calibri" w:hAnsi="Calibri" w:cs="Calibri"/>
          <w:sz w:val="24"/>
          <w:szCs w:val="24"/>
          <w:shd w:val="clear" w:color="auto" w:fill="FFFFFF"/>
        </w:rPr>
        <w:t>in low-income countries were 25 times greater than in high-income countries.</w:t>
      </w:r>
      <w:r w:rsidRPr="001D474C">
        <w:rPr>
          <w:rStyle w:val="FootnoteReference"/>
          <w:rFonts w:ascii="Calibri" w:hAnsi="Calibri" w:cs="Calibri"/>
          <w:sz w:val="24"/>
          <w:szCs w:val="24"/>
        </w:rPr>
        <w:t xml:space="preserve"> </w:t>
      </w:r>
      <w:r w:rsidRPr="001D474C">
        <w:rPr>
          <w:rStyle w:val="FootnoteReference"/>
          <w:rFonts w:ascii="Calibri" w:hAnsi="Calibri" w:cs="Calibri"/>
          <w:sz w:val="24"/>
          <w:szCs w:val="24"/>
        </w:rPr>
        <w:footnoteReference w:id="1"/>
      </w:r>
    </w:p>
    <w:p w14:paraId="7560BCCA" w14:textId="164C56CA" w:rsidR="001019C0" w:rsidRPr="00AC620C" w:rsidRDefault="001019C0" w:rsidP="001019C0">
      <w:pPr>
        <w:shd w:val="clear" w:color="auto" w:fill="FFFFFF"/>
        <w:spacing w:before="100" w:beforeAutospacing="1" w:after="100" w:afterAutospacing="1" w:line="276" w:lineRule="auto"/>
        <w:rPr>
          <w:rFonts w:eastAsia="Times New Roman" w:cstheme="minorHAnsi"/>
          <w:sz w:val="24"/>
          <w:szCs w:val="24"/>
          <w:lang w:eastAsia="en-AU"/>
        </w:rPr>
      </w:pPr>
      <w:r>
        <w:rPr>
          <w:rFonts w:cstheme="minorHAnsi"/>
          <w:sz w:val="24"/>
          <w:szCs w:val="24"/>
        </w:rPr>
        <w:t>It is widely understood that c</w:t>
      </w:r>
      <w:r w:rsidRPr="006F3A97">
        <w:rPr>
          <w:rFonts w:cstheme="minorHAnsi"/>
          <w:sz w:val="24"/>
          <w:szCs w:val="24"/>
        </w:rPr>
        <w:t xml:space="preserve">hildren who are blind </w:t>
      </w:r>
      <w:r>
        <w:rPr>
          <w:rFonts w:cstheme="minorHAnsi"/>
          <w:sz w:val="24"/>
          <w:szCs w:val="24"/>
        </w:rPr>
        <w:t>do not generally attend or complete</w:t>
      </w:r>
      <w:r w:rsidRPr="006F3A97">
        <w:rPr>
          <w:rFonts w:cstheme="minorHAnsi"/>
          <w:sz w:val="24"/>
          <w:szCs w:val="24"/>
        </w:rPr>
        <w:t xml:space="preserve"> school</w:t>
      </w:r>
      <w:r>
        <w:rPr>
          <w:rFonts w:cstheme="minorHAnsi"/>
          <w:sz w:val="24"/>
          <w:szCs w:val="24"/>
        </w:rPr>
        <w:t xml:space="preserve"> in most countries, which limits the collection of </w:t>
      </w:r>
      <w:r w:rsidRPr="006F3A97">
        <w:rPr>
          <w:rFonts w:cstheme="minorHAnsi"/>
          <w:sz w:val="24"/>
          <w:szCs w:val="24"/>
        </w:rPr>
        <w:t xml:space="preserve">data </w:t>
      </w:r>
      <w:r>
        <w:rPr>
          <w:rFonts w:cstheme="minorHAnsi"/>
          <w:sz w:val="24"/>
          <w:szCs w:val="24"/>
        </w:rPr>
        <w:t>for this cohort of children</w:t>
      </w:r>
      <w:r w:rsidRPr="006F3A97">
        <w:rPr>
          <w:rFonts w:cstheme="minorHAnsi"/>
          <w:sz w:val="24"/>
          <w:szCs w:val="24"/>
        </w:rPr>
        <w:t xml:space="preserve">. </w:t>
      </w:r>
      <w:r>
        <w:rPr>
          <w:rFonts w:cstheme="minorHAnsi"/>
          <w:sz w:val="24"/>
          <w:szCs w:val="24"/>
        </w:rPr>
        <w:t>Illustrating the challenge of meaningful data, i</w:t>
      </w:r>
      <w:r w:rsidRPr="006F3A97">
        <w:rPr>
          <w:rFonts w:cstheme="minorHAnsi"/>
          <w:sz w:val="24"/>
          <w:szCs w:val="24"/>
        </w:rPr>
        <w:t xml:space="preserve">n the US, estimates of numbers of children </w:t>
      </w:r>
      <w:r>
        <w:rPr>
          <w:rFonts w:cstheme="minorHAnsi"/>
          <w:sz w:val="24"/>
          <w:szCs w:val="24"/>
        </w:rPr>
        <w:t>in this category</w:t>
      </w:r>
      <w:r w:rsidRPr="006F3A97">
        <w:rPr>
          <w:rFonts w:cstheme="minorHAnsi"/>
          <w:sz w:val="24"/>
          <w:szCs w:val="24"/>
        </w:rPr>
        <w:t xml:space="preserve"> range from approximately 63,000 to 700,000 (see National Federation of the Blind website </w:t>
      </w:r>
      <w:hyperlink r:id="rId10" w:history="1">
        <w:r w:rsidRPr="006F3A97">
          <w:rPr>
            <w:rStyle w:val="Hyperlink"/>
            <w:rFonts w:cstheme="minorHAnsi"/>
            <w:sz w:val="24"/>
            <w:szCs w:val="24"/>
          </w:rPr>
          <w:t>https://nfb.org/resources/blindness-statistics</w:t>
        </w:r>
      </w:hyperlink>
      <w:r w:rsidRPr="006F3A97">
        <w:rPr>
          <w:rFonts w:cstheme="minorHAnsi"/>
          <w:sz w:val="24"/>
          <w:szCs w:val="24"/>
        </w:rPr>
        <w:t xml:space="preserve">).  In Australia, </w:t>
      </w:r>
      <w:r w:rsidRPr="00AC620C">
        <w:rPr>
          <w:rFonts w:eastAsia="Times New Roman" w:cstheme="minorHAnsi"/>
          <w:sz w:val="24"/>
          <w:szCs w:val="24"/>
          <w:lang w:eastAsia="en-AU"/>
        </w:rPr>
        <w:t>Vision Australia estimates that there are currently 357,000 people who are blind or have low vision</w:t>
      </w:r>
      <w:r>
        <w:rPr>
          <w:rFonts w:eastAsia="Times New Roman" w:cstheme="minorHAnsi"/>
          <w:sz w:val="24"/>
          <w:szCs w:val="24"/>
          <w:lang w:eastAsia="en-AU"/>
        </w:rPr>
        <w:t xml:space="preserve">, </w:t>
      </w:r>
      <w:r w:rsidRPr="00AC620C">
        <w:rPr>
          <w:rFonts w:cstheme="minorHAnsi"/>
          <w:sz w:val="24"/>
          <w:szCs w:val="24"/>
          <w:shd w:val="clear" w:color="auto" w:fill="FFFFFF"/>
        </w:rPr>
        <w:t>based on ABS population data and the ABS Survey of Disability, Ageing and Carers</w:t>
      </w:r>
      <w:r>
        <w:rPr>
          <w:rFonts w:cstheme="minorHAnsi"/>
          <w:sz w:val="24"/>
          <w:szCs w:val="24"/>
          <w:shd w:val="clear" w:color="auto" w:fill="FFFFFF"/>
        </w:rPr>
        <w:t>, but others make different estimates</w:t>
      </w:r>
      <w:r w:rsidRPr="00AC620C">
        <w:rPr>
          <w:rFonts w:cstheme="minorHAnsi"/>
          <w:sz w:val="24"/>
          <w:szCs w:val="24"/>
          <w:shd w:val="clear" w:color="auto" w:fill="FFFFFF"/>
        </w:rPr>
        <w:t>.</w:t>
      </w:r>
      <w:r w:rsidRPr="00AC620C">
        <w:rPr>
          <w:rFonts w:eastAsia="Times New Roman" w:cstheme="minorHAnsi"/>
          <w:sz w:val="24"/>
          <w:szCs w:val="24"/>
          <w:lang w:eastAsia="en-AU"/>
        </w:rPr>
        <w:t xml:space="preserve"> </w:t>
      </w:r>
      <w:r>
        <w:rPr>
          <w:rFonts w:eastAsia="Times New Roman" w:cstheme="minorHAnsi"/>
          <w:sz w:val="24"/>
          <w:szCs w:val="24"/>
          <w:lang w:eastAsia="en-AU"/>
        </w:rPr>
        <w:t xml:space="preserve"> A 2015 report by Vision2020 identified that 11% of all people who had accessed vision services (9,922 out of 90,203) in 2013 were aged under 18 years.   </w:t>
      </w:r>
    </w:p>
    <w:p w14:paraId="1B379ACE" w14:textId="6A94B34D" w:rsidR="001019C0" w:rsidRDefault="001019C0" w:rsidP="001019C0">
      <w:pPr>
        <w:shd w:val="clear" w:color="auto" w:fill="FFFFFF"/>
        <w:spacing w:before="100" w:beforeAutospacing="1" w:after="100" w:afterAutospacing="1" w:line="276" w:lineRule="auto"/>
        <w:rPr>
          <w:rFonts w:cstheme="minorHAnsi"/>
          <w:sz w:val="24"/>
          <w:szCs w:val="24"/>
        </w:rPr>
      </w:pPr>
      <w:r>
        <w:rPr>
          <w:rFonts w:cstheme="minorHAnsi"/>
          <w:sz w:val="24"/>
          <w:szCs w:val="24"/>
        </w:rPr>
        <w:t xml:space="preserve">Limited data was provided by stakeholders about the numbers of children in school in some Pacific countries who are blind or vision impaired, for this Study.  </w:t>
      </w:r>
      <w:r w:rsidRPr="00E56723">
        <w:rPr>
          <w:rFonts w:cstheme="minorHAnsi"/>
          <w:sz w:val="24"/>
          <w:szCs w:val="24"/>
        </w:rPr>
        <w:t xml:space="preserve">Despite best efforts, </w:t>
      </w:r>
      <w:r>
        <w:rPr>
          <w:rFonts w:cstheme="minorHAnsi"/>
          <w:sz w:val="24"/>
          <w:szCs w:val="24"/>
        </w:rPr>
        <w:t xml:space="preserve">reliable information is not available from most Pacific countries.  This reflects a number of </w:t>
      </w:r>
      <w:r>
        <w:rPr>
          <w:rFonts w:cstheme="minorHAnsi"/>
          <w:sz w:val="24"/>
          <w:szCs w:val="24"/>
        </w:rPr>
        <w:lastRenderedPageBreak/>
        <w:t>factors, including limited resources allocated to identification and record-keeping, challenges associated with the definition and diagnosis of children, as well as privacy considerations.  At the regional level, there is no single organisation with the responsibility to collect this data.  Neither the Pacific Islands Forum Secretariat, responsible for collaboration and support for the implementation of PACREF, nor the Pacific Disability Forum</w:t>
      </w:r>
      <w:r w:rsidR="008D5E90">
        <w:rPr>
          <w:rFonts w:cstheme="minorHAnsi"/>
          <w:sz w:val="24"/>
          <w:szCs w:val="24"/>
        </w:rPr>
        <w:t xml:space="preserve"> (PDF)</w:t>
      </w:r>
      <w:r>
        <w:rPr>
          <w:rFonts w:cstheme="minorHAnsi"/>
          <w:sz w:val="24"/>
          <w:szCs w:val="24"/>
        </w:rPr>
        <w:t>, which represents OPDs across the region has data on this topic.</w:t>
      </w:r>
    </w:p>
    <w:p w14:paraId="3F3A8968" w14:textId="77777777" w:rsidR="001019C0" w:rsidRDefault="001019C0" w:rsidP="001019C0">
      <w:pPr>
        <w:shd w:val="clear" w:color="auto" w:fill="FFFFFF"/>
        <w:spacing w:before="100" w:beforeAutospacing="1" w:after="100" w:afterAutospacing="1" w:line="276" w:lineRule="auto"/>
        <w:rPr>
          <w:rFonts w:cstheme="minorHAnsi"/>
          <w:sz w:val="24"/>
          <w:szCs w:val="24"/>
        </w:rPr>
      </w:pPr>
      <w:r>
        <w:rPr>
          <w:rFonts w:cstheme="minorHAnsi"/>
          <w:sz w:val="24"/>
          <w:szCs w:val="24"/>
        </w:rPr>
        <w:t>Data collected by this Study includes the following:</w:t>
      </w:r>
    </w:p>
    <w:p w14:paraId="43B639F1" w14:textId="77777777" w:rsidR="001019C0" w:rsidRPr="00E56723" w:rsidRDefault="001019C0" w:rsidP="0009348C">
      <w:pPr>
        <w:pStyle w:val="ListParagraph"/>
        <w:numPr>
          <w:ilvl w:val="0"/>
          <w:numId w:val="15"/>
        </w:numPr>
        <w:spacing w:line="276" w:lineRule="auto"/>
        <w:rPr>
          <w:rFonts w:cstheme="minorHAnsi"/>
          <w:sz w:val="24"/>
          <w:szCs w:val="24"/>
        </w:rPr>
      </w:pPr>
      <w:r w:rsidRPr="00E56723">
        <w:rPr>
          <w:rFonts w:cstheme="minorHAnsi"/>
          <w:sz w:val="24"/>
          <w:szCs w:val="24"/>
        </w:rPr>
        <w:t xml:space="preserve">In Fiji, there are currently approximately 100 students </w:t>
      </w:r>
      <w:r>
        <w:rPr>
          <w:rFonts w:cstheme="minorHAnsi"/>
          <w:sz w:val="24"/>
          <w:szCs w:val="24"/>
        </w:rPr>
        <w:t xml:space="preserve">who are blind or vision impaired </w:t>
      </w:r>
      <w:r w:rsidRPr="00E56723">
        <w:rPr>
          <w:rFonts w:cstheme="minorHAnsi"/>
          <w:sz w:val="24"/>
          <w:szCs w:val="24"/>
        </w:rPr>
        <w:t xml:space="preserve">enrolled in the education system or </w:t>
      </w:r>
      <w:r>
        <w:rPr>
          <w:rFonts w:cstheme="minorHAnsi"/>
          <w:sz w:val="24"/>
          <w:szCs w:val="24"/>
        </w:rPr>
        <w:t xml:space="preserve">receiving </w:t>
      </w:r>
      <w:r w:rsidRPr="00E56723">
        <w:rPr>
          <w:rFonts w:cstheme="minorHAnsi"/>
          <w:sz w:val="24"/>
          <w:szCs w:val="24"/>
        </w:rPr>
        <w:t xml:space="preserve">early intervention </w:t>
      </w:r>
      <w:r>
        <w:rPr>
          <w:rFonts w:cstheme="minorHAnsi"/>
          <w:sz w:val="24"/>
          <w:szCs w:val="24"/>
        </w:rPr>
        <w:t>services</w:t>
      </w:r>
    </w:p>
    <w:p w14:paraId="40D9A040" w14:textId="77777777" w:rsidR="001019C0" w:rsidRPr="00192145" w:rsidRDefault="001019C0" w:rsidP="0009348C">
      <w:pPr>
        <w:pStyle w:val="ListParagraph"/>
        <w:numPr>
          <w:ilvl w:val="1"/>
          <w:numId w:val="15"/>
        </w:numPr>
        <w:spacing w:line="276" w:lineRule="auto"/>
        <w:rPr>
          <w:rFonts w:cstheme="minorHAnsi"/>
          <w:sz w:val="24"/>
          <w:szCs w:val="24"/>
        </w:rPr>
      </w:pPr>
      <w:r w:rsidRPr="00E56723">
        <w:rPr>
          <w:rFonts w:cstheme="minorHAnsi"/>
          <w:sz w:val="24"/>
          <w:szCs w:val="24"/>
        </w:rPr>
        <w:t xml:space="preserve">One source suggests there are 30 students identified at the </w:t>
      </w:r>
      <w:r>
        <w:rPr>
          <w:rFonts w:cstheme="minorHAnsi"/>
          <w:sz w:val="24"/>
          <w:szCs w:val="24"/>
        </w:rPr>
        <w:t>early</w:t>
      </w:r>
      <w:r w:rsidRPr="00E56723">
        <w:rPr>
          <w:sz w:val="24"/>
          <w:szCs w:val="24"/>
          <w:lang w:val="en-US"/>
        </w:rPr>
        <w:t xml:space="preserve"> intervention stage, 21 attending the Fiji School for the Blind, 16 attending mainstream schools, and 34 at tertiary institutions, making a total of 101</w:t>
      </w:r>
    </w:p>
    <w:p w14:paraId="77E59EF3" w14:textId="77777777" w:rsidR="001019C0" w:rsidRPr="00192145" w:rsidRDefault="001019C0" w:rsidP="0009348C">
      <w:pPr>
        <w:pStyle w:val="ListParagraph"/>
        <w:numPr>
          <w:ilvl w:val="1"/>
          <w:numId w:val="15"/>
        </w:numPr>
        <w:spacing w:line="276" w:lineRule="auto"/>
        <w:rPr>
          <w:rFonts w:cstheme="minorHAnsi"/>
          <w:sz w:val="24"/>
          <w:szCs w:val="24"/>
        </w:rPr>
      </w:pPr>
      <w:r w:rsidRPr="00192145">
        <w:rPr>
          <w:sz w:val="24"/>
          <w:szCs w:val="24"/>
          <w:lang w:val="en-US"/>
        </w:rPr>
        <w:t xml:space="preserve">Another source confirmed there are 30 children under 5 years, but counted 40 children aged 6-14 years and 50 children aged 14-18 years, making a total of 120 </w:t>
      </w:r>
    </w:p>
    <w:p w14:paraId="3F0FB91A" w14:textId="77777777" w:rsidR="001019C0" w:rsidRPr="00E56723" w:rsidRDefault="001019C0" w:rsidP="0009348C">
      <w:pPr>
        <w:pStyle w:val="ListParagraph"/>
        <w:numPr>
          <w:ilvl w:val="0"/>
          <w:numId w:val="15"/>
        </w:numPr>
        <w:spacing w:line="276" w:lineRule="auto"/>
        <w:rPr>
          <w:rFonts w:cstheme="minorHAnsi"/>
          <w:sz w:val="24"/>
          <w:szCs w:val="24"/>
        </w:rPr>
      </w:pPr>
      <w:r w:rsidRPr="00E56723">
        <w:rPr>
          <w:rFonts w:cstheme="minorHAnsi"/>
          <w:sz w:val="24"/>
          <w:szCs w:val="24"/>
        </w:rPr>
        <w:t xml:space="preserve">In Vanuatu, </w:t>
      </w:r>
      <w:r>
        <w:rPr>
          <w:rFonts w:cstheme="minorHAnsi"/>
          <w:sz w:val="24"/>
          <w:szCs w:val="24"/>
        </w:rPr>
        <w:t>informal sources identified approximately 5</w:t>
      </w:r>
      <w:r w:rsidRPr="00E56723">
        <w:rPr>
          <w:rFonts w:cstheme="minorHAnsi"/>
          <w:sz w:val="24"/>
          <w:szCs w:val="24"/>
        </w:rPr>
        <w:t xml:space="preserve"> children </w:t>
      </w:r>
      <w:r>
        <w:rPr>
          <w:rFonts w:cstheme="minorHAnsi"/>
          <w:sz w:val="24"/>
          <w:szCs w:val="24"/>
        </w:rPr>
        <w:t>with</w:t>
      </w:r>
      <w:r w:rsidRPr="00E56723">
        <w:rPr>
          <w:rFonts w:cstheme="minorHAnsi"/>
          <w:sz w:val="24"/>
          <w:szCs w:val="24"/>
        </w:rPr>
        <w:t xml:space="preserve"> low vision </w:t>
      </w:r>
      <w:r>
        <w:rPr>
          <w:rFonts w:cstheme="minorHAnsi"/>
          <w:sz w:val="24"/>
          <w:szCs w:val="24"/>
        </w:rPr>
        <w:t xml:space="preserve">enrolled </w:t>
      </w:r>
      <w:r w:rsidRPr="00E56723">
        <w:rPr>
          <w:rFonts w:cstheme="minorHAnsi"/>
          <w:sz w:val="24"/>
          <w:szCs w:val="24"/>
        </w:rPr>
        <w:t xml:space="preserve">in </w:t>
      </w:r>
      <w:r>
        <w:rPr>
          <w:rFonts w:cstheme="minorHAnsi"/>
          <w:sz w:val="24"/>
          <w:szCs w:val="24"/>
        </w:rPr>
        <w:t xml:space="preserve">schools in </w:t>
      </w:r>
      <w:proofErr w:type="spellStart"/>
      <w:r w:rsidRPr="00E56723">
        <w:rPr>
          <w:rFonts w:cstheme="minorHAnsi"/>
          <w:sz w:val="24"/>
          <w:szCs w:val="24"/>
        </w:rPr>
        <w:t>Shefa</w:t>
      </w:r>
      <w:proofErr w:type="spellEnd"/>
      <w:r w:rsidRPr="00E56723">
        <w:rPr>
          <w:rFonts w:cstheme="minorHAnsi"/>
          <w:sz w:val="24"/>
          <w:szCs w:val="24"/>
        </w:rPr>
        <w:t xml:space="preserve"> Province, </w:t>
      </w:r>
      <w:r>
        <w:rPr>
          <w:rFonts w:cstheme="minorHAnsi"/>
          <w:sz w:val="24"/>
          <w:szCs w:val="24"/>
        </w:rPr>
        <w:t>and 8 children who are blind and do not attend school in the same province (</w:t>
      </w:r>
      <w:r w:rsidRPr="00E56723">
        <w:rPr>
          <w:rFonts w:cstheme="minorHAnsi"/>
          <w:sz w:val="24"/>
          <w:szCs w:val="24"/>
        </w:rPr>
        <w:t>no other data from other Provinces was available</w:t>
      </w:r>
      <w:r>
        <w:rPr>
          <w:rFonts w:cstheme="minorHAnsi"/>
          <w:sz w:val="24"/>
          <w:szCs w:val="24"/>
        </w:rPr>
        <w:t xml:space="preserve">) </w:t>
      </w:r>
    </w:p>
    <w:p w14:paraId="593CF8C7" w14:textId="77777777" w:rsidR="001019C0" w:rsidRDefault="001019C0" w:rsidP="0009348C">
      <w:pPr>
        <w:pStyle w:val="ListParagraph"/>
        <w:numPr>
          <w:ilvl w:val="0"/>
          <w:numId w:val="15"/>
        </w:numPr>
        <w:spacing w:line="276" w:lineRule="auto"/>
        <w:rPr>
          <w:rFonts w:cstheme="minorHAnsi"/>
          <w:sz w:val="24"/>
          <w:szCs w:val="24"/>
        </w:rPr>
      </w:pPr>
      <w:r w:rsidRPr="00E56723">
        <w:rPr>
          <w:rFonts w:cstheme="minorHAnsi"/>
          <w:sz w:val="24"/>
          <w:szCs w:val="24"/>
        </w:rPr>
        <w:t>In Papua New Guinea, one estimate (Marella et al 2017), suggested that approximately 0.07% of children may be blind and 0.14% may be vision impaired so, using the 2011 census (where there were 3,545,429 children), there may be approximately 2,</w:t>
      </w:r>
      <w:r>
        <w:rPr>
          <w:rFonts w:cstheme="minorHAnsi"/>
          <w:sz w:val="24"/>
          <w:szCs w:val="24"/>
        </w:rPr>
        <w:t>4</w:t>
      </w:r>
      <w:r w:rsidRPr="00E56723">
        <w:rPr>
          <w:rFonts w:cstheme="minorHAnsi"/>
          <w:sz w:val="24"/>
          <w:szCs w:val="24"/>
        </w:rPr>
        <w:t xml:space="preserve">00 students who are blind and </w:t>
      </w:r>
      <w:r>
        <w:rPr>
          <w:rFonts w:cstheme="minorHAnsi"/>
          <w:sz w:val="24"/>
          <w:szCs w:val="24"/>
        </w:rPr>
        <w:t>4,800</w:t>
      </w:r>
      <w:r w:rsidRPr="00E56723">
        <w:rPr>
          <w:rFonts w:cstheme="minorHAnsi"/>
          <w:sz w:val="24"/>
          <w:szCs w:val="24"/>
        </w:rPr>
        <w:t xml:space="preserve"> students who are vision impaired</w:t>
      </w:r>
      <w:r>
        <w:rPr>
          <w:rFonts w:cstheme="minorHAnsi"/>
          <w:sz w:val="24"/>
          <w:szCs w:val="24"/>
        </w:rPr>
        <w:t>, though there is no evidence to confirm or refute these numbers</w:t>
      </w:r>
    </w:p>
    <w:p w14:paraId="1320DE6F" w14:textId="77777777" w:rsidR="001019C0" w:rsidRDefault="001019C0" w:rsidP="0009348C">
      <w:pPr>
        <w:pStyle w:val="ListParagraph"/>
        <w:numPr>
          <w:ilvl w:val="0"/>
          <w:numId w:val="15"/>
        </w:numPr>
        <w:spacing w:line="276" w:lineRule="auto"/>
        <w:rPr>
          <w:rFonts w:cstheme="minorHAnsi"/>
          <w:sz w:val="24"/>
          <w:szCs w:val="24"/>
        </w:rPr>
      </w:pPr>
      <w:r>
        <w:rPr>
          <w:rFonts w:cstheme="minorHAnsi"/>
          <w:sz w:val="24"/>
          <w:szCs w:val="24"/>
        </w:rPr>
        <w:t>In Kiribati, there are approximately 20 students with a vision impairment attending mainstream schools and four students who are totally blind attending the Kiribati School and Centre for Children with Special Needs.</w:t>
      </w:r>
    </w:p>
    <w:p w14:paraId="6F0210A1" w14:textId="77777777" w:rsidR="001019C0" w:rsidRDefault="001019C0" w:rsidP="0009348C">
      <w:pPr>
        <w:pStyle w:val="ListParagraph"/>
        <w:numPr>
          <w:ilvl w:val="0"/>
          <w:numId w:val="15"/>
        </w:numPr>
        <w:spacing w:line="276" w:lineRule="auto"/>
        <w:rPr>
          <w:rFonts w:cstheme="minorHAnsi"/>
          <w:sz w:val="24"/>
          <w:szCs w:val="24"/>
        </w:rPr>
      </w:pPr>
      <w:r>
        <w:rPr>
          <w:rFonts w:cstheme="minorHAnsi"/>
          <w:sz w:val="24"/>
          <w:szCs w:val="24"/>
        </w:rPr>
        <w:t>In Samoa, the data held by the national OPD can only be released following a formal application and consideration of ethical considerations</w:t>
      </w:r>
    </w:p>
    <w:p w14:paraId="3D44D531" w14:textId="77777777" w:rsidR="001019C0" w:rsidRDefault="001019C0" w:rsidP="0009348C">
      <w:pPr>
        <w:pStyle w:val="ListParagraph"/>
        <w:numPr>
          <w:ilvl w:val="0"/>
          <w:numId w:val="15"/>
        </w:numPr>
        <w:spacing w:line="276" w:lineRule="auto"/>
        <w:rPr>
          <w:rFonts w:cstheme="minorHAnsi"/>
          <w:sz w:val="24"/>
          <w:szCs w:val="24"/>
        </w:rPr>
      </w:pPr>
      <w:r>
        <w:rPr>
          <w:rFonts w:cstheme="minorHAnsi"/>
          <w:sz w:val="24"/>
          <w:szCs w:val="24"/>
        </w:rPr>
        <w:t xml:space="preserve">In Marshall Islands, there are reported to be six students at school, 3 school-aged children who do not attend school and 8 students who attend school in other countries </w:t>
      </w:r>
    </w:p>
    <w:p w14:paraId="14B39770" w14:textId="77777777" w:rsidR="001019C0" w:rsidRDefault="001019C0" w:rsidP="0009348C">
      <w:pPr>
        <w:pStyle w:val="ListParagraph"/>
        <w:numPr>
          <w:ilvl w:val="0"/>
          <w:numId w:val="15"/>
        </w:numPr>
        <w:spacing w:line="276" w:lineRule="auto"/>
        <w:rPr>
          <w:rFonts w:cstheme="minorHAnsi"/>
          <w:sz w:val="24"/>
          <w:szCs w:val="24"/>
        </w:rPr>
      </w:pPr>
      <w:r w:rsidRPr="00E56723">
        <w:rPr>
          <w:rFonts w:cstheme="minorHAnsi"/>
          <w:sz w:val="24"/>
          <w:szCs w:val="24"/>
        </w:rPr>
        <w:t>In Cook Islands, there are currently 2 school-aged children who are blind or vision impaired attending school</w:t>
      </w:r>
    </w:p>
    <w:p w14:paraId="48C566F9" w14:textId="77777777" w:rsidR="001019C0" w:rsidRDefault="001019C0" w:rsidP="0009348C">
      <w:pPr>
        <w:pStyle w:val="ListParagraph"/>
        <w:numPr>
          <w:ilvl w:val="0"/>
          <w:numId w:val="15"/>
        </w:numPr>
        <w:spacing w:line="276" w:lineRule="auto"/>
        <w:rPr>
          <w:rFonts w:cstheme="minorHAnsi"/>
          <w:sz w:val="24"/>
          <w:szCs w:val="24"/>
        </w:rPr>
      </w:pPr>
      <w:r>
        <w:rPr>
          <w:rFonts w:cstheme="minorHAnsi"/>
          <w:sz w:val="24"/>
          <w:szCs w:val="24"/>
        </w:rPr>
        <w:t>In Solomon Islands, there are 4 students who are blind or vision impaired attending a school run by Red Cross for students with disabilities</w:t>
      </w:r>
    </w:p>
    <w:p w14:paraId="580C3CA4" w14:textId="2626071C" w:rsidR="001019C0" w:rsidRPr="00E56723" w:rsidRDefault="001019C0" w:rsidP="0009348C">
      <w:pPr>
        <w:pStyle w:val="ListParagraph"/>
        <w:numPr>
          <w:ilvl w:val="0"/>
          <w:numId w:val="15"/>
        </w:numPr>
        <w:spacing w:line="276" w:lineRule="auto"/>
        <w:rPr>
          <w:rFonts w:cstheme="minorHAnsi"/>
          <w:sz w:val="24"/>
          <w:szCs w:val="24"/>
        </w:rPr>
      </w:pPr>
      <w:r>
        <w:rPr>
          <w:rFonts w:cstheme="minorHAnsi"/>
          <w:sz w:val="24"/>
          <w:szCs w:val="24"/>
        </w:rPr>
        <w:t>In Tuvalu, there is no current data, but a recent survey w</w:t>
      </w:r>
      <w:r w:rsidR="0009348C">
        <w:rPr>
          <w:rFonts w:cstheme="minorHAnsi"/>
          <w:sz w:val="24"/>
          <w:szCs w:val="24"/>
        </w:rPr>
        <w:t>as expected to</w:t>
      </w:r>
      <w:r>
        <w:rPr>
          <w:rFonts w:cstheme="minorHAnsi"/>
          <w:sz w:val="24"/>
          <w:szCs w:val="24"/>
        </w:rPr>
        <w:t xml:space="preserve"> issue results in October 2021</w:t>
      </w:r>
      <w:r w:rsidR="0009348C">
        <w:rPr>
          <w:rFonts w:cstheme="minorHAnsi"/>
          <w:sz w:val="24"/>
          <w:szCs w:val="24"/>
        </w:rPr>
        <w:t>.</w:t>
      </w:r>
    </w:p>
    <w:p w14:paraId="637C9353" w14:textId="687F45C7" w:rsidR="00734A22" w:rsidRDefault="001019C0" w:rsidP="0009348C">
      <w:pPr>
        <w:spacing w:line="276" w:lineRule="auto"/>
        <w:rPr>
          <w:rFonts w:cstheme="minorHAnsi"/>
          <w:sz w:val="24"/>
          <w:szCs w:val="24"/>
        </w:rPr>
      </w:pPr>
      <w:r>
        <w:rPr>
          <w:rFonts w:cstheme="minorHAnsi"/>
          <w:sz w:val="24"/>
          <w:szCs w:val="24"/>
        </w:rPr>
        <w:lastRenderedPageBreak/>
        <w:t>It may be argued that more effort should be given to counting the numbers of school-aged children who are blind or vision impaired in each Pacific country, either through census or other means.  Several Pacific countries are adding disability-specific questions in the form of Washington Group questions, to their national census, so these may generate some data in future.  Unless there is a direct connection between the effort required to diagnose and count children and the provision of better services, precious resources are best allocated to organising the latter.  It is clear what resources are needed for education systems to be able to provide the necessary services and there will always be children who are blind or vision impaired in all populations, though numbers may change over time.  If efforts are dedicated to continuous strengthening and counting of services provided (as per the list of Six Key Elements in section 2.3), so that schools are able to provide services whenever they are necessary, this will more likely achieve better outcomes for these students.</w:t>
      </w:r>
    </w:p>
    <w:p w14:paraId="1C739215" w14:textId="08DE0C65" w:rsidR="00EC6C0E" w:rsidRDefault="00734A22" w:rsidP="00EC6C0E">
      <w:pPr>
        <w:pStyle w:val="Heading2"/>
      </w:pPr>
      <w:bookmarkStart w:id="16" w:name="_Toc88570017"/>
      <w:r>
        <w:t>4.3</w:t>
      </w:r>
      <w:r>
        <w:tab/>
      </w:r>
      <w:r w:rsidR="00EC6C0E" w:rsidRPr="00EC6C0E">
        <w:t>School</w:t>
      </w:r>
      <w:r w:rsidR="00EC6C0E">
        <w:t>ing</w:t>
      </w:r>
      <w:r w:rsidR="00EC6C0E" w:rsidRPr="00EC6C0E">
        <w:t xml:space="preserve"> for children who are blind or vision-impaired</w:t>
      </w:r>
      <w:bookmarkEnd w:id="16"/>
    </w:p>
    <w:p w14:paraId="322BFE93" w14:textId="77777777" w:rsidR="0089711E" w:rsidRDefault="00F52034" w:rsidP="0009348C">
      <w:pPr>
        <w:spacing w:line="276" w:lineRule="auto"/>
        <w:rPr>
          <w:sz w:val="24"/>
          <w:szCs w:val="24"/>
        </w:rPr>
      </w:pPr>
      <w:r>
        <w:rPr>
          <w:sz w:val="24"/>
          <w:szCs w:val="24"/>
        </w:rPr>
        <w:t xml:space="preserve">In terms of inclusive education more generally, there is early evidence of a broad shift from separate specialist schooling run by non-government organisations, to more inclusive mainstream education supported </w:t>
      </w:r>
      <w:r w:rsidR="0089711E">
        <w:rPr>
          <w:sz w:val="24"/>
          <w:szCs w:val="24"/>
        </w:rPr>
        <w:t xml:space="preserve">or coordinated </w:t>
      </w:r>
      <w:r>
        <w:rPr>
          <w:sz w:val="24"/>
          <w:szCs w:val="24"/>
        </w:rPr>
        <w:t xml:space="preserve">by Ministries of Education.  </w:t>
      </w:r>
      <w:r w:rsidR="007C5036">
        <w:rPr>
          <w:sz w:val="24"/>
          <w:szCs w:val="24"/>
        </w:rPr>
        <w:t xml:space="preserve">This is reflected in the </w:t>
      </w:r>
      <w:r w:rsidR="003D4A91">
        <w:rPr>
          <w:sz w:val="24"/>
          <w:szCs w:val="24"/>
        </w:rPr>
        <w:t>current regional framework on education (</w:t>
      </w:r>
      <w:r w:rsidR="007C5036">
        <w:rPr>
          <w:sz w:val="24"/>
          <w:szCs w:val="24"/>
        </w:rPr>
        <w:t>PACREF</w:t>
      </w:r>
      <w:r w:rsidR="003D4A91">
        <w:rPr>
          <w:sz w:val="24"/>
          <w:szCs w:val="24"/>
        </w:rPr>
        <w:t xml:space="preserve"> – see Section 2.1 above)</w:t>
      </w:r>
      <w:r w:rsidR="007C5036">
        <w:rPr>
          <w:sz w:val="24"/>
          <w:szCs w:val="24"/>
        </w:rPr>
        <w:t xml:space="preserve"> </w:t>
      </w:r>
      <w:r w:rsidR="0089711E">
        <w:rPr>
          <w:sz w:val="24"/>
          <w:szCs w:val="24"/>
        </w:rPr>
        <w:t xml:space="preserve">which </w:t>
      </w:r>
      <w:r w:rsidR="007C5036">
        <w:rPr>
          <w:sz w:val="24"/>
          <w:szCs w:val="24"/>
        </w:rPr>
        <w:t>includes references to inclusive education</w:t>
      </w:r>
      <w:r w:rsidR="003D4A91">
        <w:rPr>
          <w:sz w:val="24"/>
          <w:szCs w:val="24"/>
        </w:rPr>
        <w:t xml:space="preserve"> for the first time</w:t>
      </w:r>
      <w:r w:rsidR="007C5036">
        <w:rPr>
          <w:sz w:val="24"/>
          <w:szCs w:val="24"/>
        </w:rPr>
        <w:t xml:space="preserve">.  </w:t>
      </w:r>
      <w:r>
        <w:rPr>
          <w:sz w:val="24"/>
          <w:szCs w:val="24"/>
        </w:rPr>
        <w:t>The CEO of the Pacific Disability Forum noted recently that ‘</w:t>
      </w:r>
      <w:r w:rsidRPr="006D1B62">
        <w:rPr>
          <w:i/>
          <w:iCs/>
          <w:sz w:val="24"/>
          <w:szCs w:val="24"/>
        </w:rPr>
        <w:t>after seven years of advocacy in relation to inclusive education, there are now signs of formal commitment by senior Pacific Education officials at regional level, and while this needs to filter down to national levels, it is a positive shift</w:t>
      </w:r>
      <w:r>
        <w:rPr>
          <w:sz w:val="24"/>
          <w:szCs w:val="24"/>
        </w:rPr>
        <w:t xml:space="preserve">.’ </w:t>
      </w:r>
    </w:p>
    <w:p w14:paraId="215600BF" w14:textId="3447664A" w:rsidR="007C5036" w:rsidRDefault="00F52034" w:rsidP="0009348C">
      <w:pPr>
        <w:spacing w:line="276" w:lineRule="auto"/>
        <w:rPr>
          <w:sz w:val="24"/>
          <w:szCs w:val="24"/>
        </w:rPr>
      </w:pPr>
      <w:r>
        <w:rPr>
          <w:sz w:val="24"/>
          <w:szCs w:val="24"/>
        </w:rPr>
        <w:t>In several countries, including Fiji, Kiribati, Cook Islands, Federated States of Micronesia</w:t>
      </w:r>
      <w:r w:rsidR="007C5036">
        <w:rPr>
          <w:sz w:val="24"/>
          <w:szCs w:val="24"/>
        </w:rPr>
        <w:t>, Samoa</w:t>
      </w:r>
      <w:r>
        <w:rPr>
          <w:sz w:val="24"/>
          <w:szCs w:val="24"/>
        </w:rPr>
        <w:t xml:space="preserve"> and Papua New Guinea, this shift </w:t>
      </w:r>
      <w:r w:rsidR="007C5036">
        <w:rPr>
          <w:sz w:val="24"/>
          <w:szCs w:val="24"/>
        </w:rPr>
        <w:t xml:space="preserve">has begun to occur or </w:t>
      </w:r>
      <w:r>
        <w:rPr>
          <w:sz w:val="24"/>
          <w:szCs w:val="24"/>
        </w:rPr>
        <w:t xml:space="preserve">is already well underway.  </w:t>
      </w:r>
      <w:r w:rsidR="003D4A91">
        <w:rPr>
          <w:sz w:val="24"/>
          <w:szCs w:val="24"/>
        </w:rPr>
        <w:t xml:space="preserve">Respective Ministries of Education are increasingly recognising and beginning to undertake their responsibilities to provide education for all. </w:t>
      </w:r>
      <w:r>
        <w:rPr>
          <w:sz w:val="24"/>
          <w:szCs w:val="24"/>
        </w:rPr>
        <w:t xml:space="preserve">The extent to which students are actually able to access quality education is still limited in several of these countries, because of a wide range of factors, not the least being geographical challenges. </w:t>
      </w:r>
    </w:p>
    <w:p w14:paraId="7B677387" w14:textId="1BB24598" w:rsidR="007C5036" w:rsidRDefault="0089711E" w:rsidP="003D4A91">
      <w:pPr>
        <w:spacing w:before="120" w:after="0" w:line="276" w:lineRule="auto"/>
        <w:jc w:val="both"/>
        <w:rPr>
          <w:sz w:val="24"/>
          <w:szCs w:val="24"/>
        </w:rPr>
      </w:pPr>
      <w:r>
        <w:rPr>
          <w:sz w:val="24"/>
          <w:szCs w:val="24"/>
        </w:rPr>
        <w:t>C</w:t>
      </w:r>
      <w:r w:rsidR="003D4A91" w:rsidRPr="00A76B04">
        <w:rPr>
          <w:sz w:val="24"/>
          <w:szCs w:val="24"/>
        </w:rPr>
        <w:t xml:space="preserve">hildren who are blind or vision-impaired </w:t>
      </w:r>
      <w:r w:rsidR="00F769DE">
        <w:rPr>
          <w:sz w:val="24"/>
          <w:szCs w:val="24"/>
        </w:rPr>
        <w:t>can</w:t>
      </w:r>
      <w:r w:rsidR="003D4A91" w:rsidRPr="00A76B04">
        <w:rPr>
          <w:sz w:val="24"/>
          <w:szCs w:val="24"/>
        </w:rPr>
        <w:t xml:space="preserve"> access a suite of </w:t>
      </w:r>
      <w:r w:rsidR="003D4A91">
        <w:rPr>
          <w:sz w:val="24"/>
          <w:szCs w:val="24"/>
        </w:rPr>
        <w:t xml:space="preserve">the specialist </w:t>
      </w:r>
      <w:r w:rsidR="003D4A91" w:rsidRPr="00A76B04">
        <w:rPr>
          <w:sz w:val="24"/>
          <w:szCs w:val="24"/>
        </w:rPr>
        <w:t>services to enable them to achieve their educational potential</w:t>
      </w:r>
      <w:r>
        <w:rPr>
          <w:sz w:val="24"/>
          <w:szCs w:val="24"/>
        </w:rPr>
        <w:t>, i</w:t>
      </w:r>
      <w:r w:rsidRPr="00A76B04">
        <w:rPr>
          <w:sz w:val="24"/>
          <w:szCs w:val="24"/>
        </w:rPr>
        <w:t>n a small number of Pacific countries</w:t>
      </w:r>
      <w:r w:rsidR="003D4A91" w:rsidRPr="00A76B04">
        <w:rPr>
          <w:sz w:val="24"/>
          <w:szCs w:val="24"/>
        </w:rPr>
        <w:t xml:space="preserve">.  </w:t>
      </w:r>
      <w:r w:rsidR="003D4A91">
        <w:rPr>
          <w:sz w:val="24"/>
          <w:szCs w:val="24"/>
        </w:rPr>
        <w:t>In these countries, there is evidence that t</w:t>
      </w:r>
      <w:r w:rsidR="007C5036">
        <w:rPr>
          <w:sz w:val="24"/>
          <w:szCs w:val="24"/>
        </w:rPr>
        <w:t>eachers have been trained</w:t>
      </w:r>
      <w:r w:rsidR="003D4A91">
        <w:rPr>
          <w:sz w:val="24"/>
          <w:szCs w:val="24"/>
        </w:rPr>
        <w:t xml:space="preserve"> about inclusion</w:t>
      </w:r>
      <w:r w:rsidR="007C5036">
        <w:rPr>
          <w:sz w:val="24"/>
          <w:szCs w:val="24"/>
        </w:rPr>
        <w:t xml:space="preserve">, </w:t>
      </w:r>
      <w:r w:rsidR="003D4A91">
        <w:rPr>
          <w:sz w:val="24"/>
          <w:szCs w:val="24"/>
        </w:rPr>
        <w:t xml:space="preserve">specialist </w:t>
      </w:r>
      <w:r w:rsidR="007C5036">
        <w:rPr>
          <w:sz w:val="24"/>
          <w:szCs w:val="24"/>
        </w:rPr>
        <w:t>equipment has been provided and maintained and support</w:t>
      </w:r>
      <w:r w:rsidR="003D4A91">
        <w:rPr>
          <w:sz w:val="24"/>
          <w:szCs w:val="24"/>
        </w:rPr>
        <w:t xml:space="preserve"> </w:t>
      </w:r>
      <w:r w:rsidR="007C5036">
        <w:rPr>
          <w:sz w:val="24"/>
          <w:szCs w:val="24"/>
        </w:rPr>
        <w:t>services have been established and managed.  So, if a child is born blind or vision impaired in one of these countries today, they have the potential to attend school and achieve similar literacy results as their sighted sisters or brothers</w:t>
      </w:r>
      <w:r w:rsidR="00F769DE">
        <w:rPr>
          <w:sz w:val="24"/>
          <w:szCs w:val="24"/>
        </w:rPr>
        <w:t>, particularly if they live near schools with these features</w:t>
      </w:r>
      <w:r w:rsidR="007C5036">
        <w:rPr>
          <w:sz w:val="24"/>
          <w:szCs w:val="24"/>
        </w:rPr>
        <w:t xml:space="preserve">.  </w:t>
      </w:r>
      <w:r w:rsidR="00611EB0">
        <w:rPr>
          <w:sz w:val="24"/>
          <w:szCs w:val="24"/>
        </w:rPr>
        <w:t>Two examples of students who have been through primary, secondary and tertiary education, and the factors that have contributed to their participation and success, are included below (Boxes 1 and 2).</w:t>
      </w:r>
    </w:p>
    <w:p w14:paraId="75595689" w14:textId="62372A3D" w:rsidR="00F769DE" w:rsidRDefault="00F769DE" w:rsidP="003D4A91">
      <w:pPr>
        <w:spacing w:before="120" w:after="0" w:line="276" w:lineRule="auto"/>
        <w:jc w:val="both"/>
        <w:rPr>
          <w:sz w:val="24"/>
          <w:szCs w:val="24"/>
        </w:rPr>
      </w:pPr>
      <w:r>
        <w:rPr>
          <w:sz w:val="24"/>
          <w:szCs w:val="24"/>
        </w:rPr>
        <w:t xml:space="preserve">In another group of countries, while various elements may have been introduced at some stage, and some services may be functioning, the extent to which children can currently access the range of services is limited.   </w:t>
      </w:r>
    </w:p>
    <w:p w14:paraId="24EE815D" w14:textId="6AD9DC5F" w:rsidR="003D4A91" w:rsidRDefault="003D4A91" w:rsidP="003D4A91">
      <w:pPr>
        <w:spacing w:before="120" w:after="0" w:line="276" w:lineRule="auto"/>
        <w:jc w:val="both"/>
        <w:rPr>
          <w:sz w:val="24"/>
          <w:szCs w:val="24"/>
        </w:rPr>
      </w:pPr>
      <w:r w:rsidRPr="00A76B04">
        <w:rPr>
          <w:sz w:val="24"/>
          <w:szCs w:val="24"/>
        </w:rPr>
        <w:lastRenderedPageBreak/>
        <w:t xml:space="preserve">However, in </w:t>
      </w:r>
      <w:r w:rsidR="00F769DE">
        <w:rPr>
          <w:sz w:val="24"/>
          <w:szCs w:val="24"/>
        </w:rPr>
        <w:t>remaining</w:t>
      </w:r>
      <w:r w:rsidRPr="00A76B04">
        <w:rPr>
          <w:sz w:val="24"/>
          <w:szCs w:val="24"/>
        </w:rPr>
        <w:t xml:space="preserve"> countries</w:t>
      </w:r>
      <w:r>
        <w:rPr>
          <w:sz w:val="24"/>
          <w:szCs w:val="24"/>
        </w:rPr>
        <w:t xml:space="preserve"> </w:t>
      </w:r>
      <w:r w:rsidR="00F769DE">
        <w:rPr>
          <w:sz w:val="24"/>
          <w:szCs w:val="24"/>
        </w:rPr>
        <w:t>the chances that</w:t>
      </w:r>
      <w:r>
        <w:rPr>
          <w:sz w:val="24"/>
          <w:szCs w:val="24"/>
        </w:rPr>
        <w:t xml:space="preserve"> Pacific children who are blind or vision impaired</w:t>
      </w:r>
      <w:r w:rsidR="00F769DE">
        <w:rPr>
          <w:sz w:val="24"/>
          <w:szCs w:val="24"/>
        </w:rPr>
        <w:t xml:space="preserve"> will </w:t>
      </w:r>
      <w:r w:rsidRPr="00713CA9">
        <w:rPr>
          <w:sz w:val="24"/>
          <w:szCs w:val="24"/>
        </w:rPr>
        <w:t>achiev</w:t>
      </w:r>
      <w:r w:rsidR="00713CA9" w:rsidRPr="00713CA9">
        <w:rPr>
          <w:sz w:val="24"/>
          <w:szCs w:val="24"/>
        </w:rPr>
        <w:t>e</w:t>
      </w:r>
      <w:r w:rsidRPr="00713CA9">
        <w:rPr>
          <w:sz w:val="24"/>
          <w:szCs w:val="24"/>
        </w:rPr>
        <w:t xml:space="preserve"> t</w:t>
      </w:r>
      <w:r>
        <w:rPr>
          <w:sz w:val="24"/>
          <w:szCs w:val="24"/>
        </w:rPr>
        <w:t xml:space="preserve">heir </w:t>
      </w:r>
      <w:r w:rsidR="00F769DE">
        <w:rPr>
          <w:sz w:val="24"/>
          <w:szCs w:val="24"/>
        </w:rPr>
        <w:t xml:space="preserve">educational </w:t>
      </w:r>
      <w:r>
        <w:rPr>
          <w:sz w:val="24"/>
          <w:szCs w:val="24"/>
        </w:rPr>
        <w:t>potential are very low</w:t>
      </w:r>
      <w:r w:rsidR="00F769DE">
        <w:rPr>
          <w:sz w:val="24"/>
          <w:szCs w:val="24"/>
        </w:rPr>
        <w:t xml:space="preserve"> to non-existent</w:t>
      </w:r>
      <w:r w:rsidR="0089711E">
        <w:rPr>
          <w:sz w:val="24"/>
          <w:szCs w:val="24"/>
        </w:rPr>
        <w:t>.  F</w:t>
      </w:r>
      <w:r>
        <w:rPr>
          <w:sz w:val="24"/>
          <w:szCs w:val="24"/>
        </w:rPr>
        <w:t>ew, if any of the</w:t>
      </w:r>
      <w:r w:rsidR="0089711E">
        <w:rPr>
          <w:sz w:val="24"/>
          <w:szCs w:val="24"/>
        </w:rPr>
        <w:t xml:space="preserve"> necessary</w:t>
      </w:r>
      <w:r>
        <w:rPr>
          <w:sz w:val="24"/>
          <w:szCs w:val="24"/>
        </w:rPr>
        <w:t xml:space="preserve"> services are available</w:t>
      </w:r>
      <w:r w:rsidR="00F769DE">
        <w:rPr>
          <w:sz w:val="24"/>
          <w:szCs w:val="24"/>
        </w:rPr>
        <w:t xml:space="preserve"> in these countries and where they are</w:t>
      </w:r>
      <w:r>
        <w:rPr>
          <w:sz w:val="24"/>
          <w:szCs w:val="24"/>
        </w:rPr>
        <w:t>, children outside the major city or town</w:t>
      </w:r>
      <w:r w:rsidR="00F769DE">
        <w:rPr>
          <w:sz w:val="24"/>
          <w:szCs w:val="24"/>
        </w:rPr>
        <w:t xml:space="preserve"> are not able to access them.</w:t>
      </w:r>
    </w:p>
    <w:p w14:paraId="40A649D8" w14:textId="4B23A5E3" w:rsidR="00032259" w:rsidRDefault="00A76B04" w:rsidP="00A76B04">
      <w:pPr>
        <w:spacing w:before="120" w:after="0" w:line="276" w:lineRule="auto"/>
        <w:jc w:val="both"/>
        <w:rPr>
          <w:rFonts w:cstheme="minorHAnsi"/>
          <w:sz w:val="24"/>
          <w:szCs w:val="24"/>
        </w:rPr>
      </w:pPr>
      <w:r w:rsidRPr="00A76B04">
        <w:rPr>
          <w:rFonts w:cstheme="minorHAnsi"/>
          <w:sz w:val="24"/>
          <w:szCs w:val="24"/>
        </w:rPr>
        <w:t>Overall, this Study found a mix of services for students who are blind or vision-impaired across Pacific countries.</w:t>
      </w:r>
      <w:r w:rsidR="000A7913">
        <w:rPr>
          <w:rFonts w:cstheme="minorHAnsi"/>
          <w:sz w:val="24"/>
          <w:szCs w:val="24"/>
        </w:rPr>
        <w:t xml:space="preserve">  In summary:</w:t>
      </w:r>
      <w:r w:rsidRPr="00A76B04">
        <w:rPr>
          <w:rFonts w:cstheme="minorHAnsi"/>
          <w:sz w:val="24"/>
          <w:szCs w:val="24"/>
        </w:rPr>
        <w:t xml:space="preserve">  </w:t>
      </w:r>
    </w:p>
    <w:p w14:paraId="2073E1CC" w14:textId="733E1A9D" w:rsidR="00032259" w:rsidRDefault="00A76B04" w:rsidP="00111679">
      <w:pPr>
        <w:pStyle w:val="ListParagraph"/>
        <w:numPr>
          <w:ilvl w:val="0"/>
          <w:numId w:val="27"/>
        </w:numPr>
        <w:spacing w:before="120" w:after="0" w:line="276" w:lineRule="auto"/>
        <w:jc w:val="both"/>
        <w:rPr>
          <w:rFonts w:cstheme="minorHAnsi"/>
          <w:sz w:val="24"/>
          <w:szCs w:val="24"/>
        </w:rPr>
      </w:pPr>
      <w:r w:rsidRPr="00032259">
        <w:rPr>
          <w:rFonts w:cstheme="minorHAnsi"/>
          <w:sz w:val="24"/>
          <w:szCs w:val="24"/>
        </w:rPr>
        <w:t>In Fiji, Cook Islands</w:t>
      </w:r>
      <w:r w:rsidR="009228AA">
        <w:rPr>
          <w:rFonts w:cstheme="minorHAnsi"/>
          <w:sz w:val="24"/>
          <w:szCs w:val="24"/>
        </w:rPr>
        <w:t>,</w:t>
      </w:r>
      <w:r w:rsidR="00007385">
        <w:rPr>
          <w:rFonts w:cstheme="minorHAnsi"/>
          <w:sz w:val="24"/>
          <w:szCs w:val="24"/>
        </w:rPr>
        <w:t xml:space="preserve"> </w:t>
      </w:r>
      <w:r w:rsidR="009228AA">
        <w:rPr>
          <w:rFonts w:cstheme="minorHAnsi"/>
          <w:sz w:val="24"/>
          <w:szCs w:val="24"/>
        </w:rPr>
        <w:t xml:space="preserve">Samoa </w:t>
      </w:r>
      <w:r w:rsidRPr="00032259">
        <w:rPr>
          <w:rFonts w:cstheme="minorHAnsi"/>
          <w:sz w:val="24"/>
          <w:szCs w:val="24"/>
        </w:rPr>
        <w:t xml:space="preserve">and Kiribati, there is currently a high possibility that educational services are available in mainstream schools for this group of students and that the majority of students who are blind or vision impaired attend school  </w:t>
      </w:r>
    </w:p>
    <w:p w14:paraId="519313BA" w14:textId="0A2234DA" w:rsidR="00032259" w:rsidRDefault="00A76B04" w:rsidP="00111679">
      <w:pPr>
        <w:pStyle w:val="ListParagraph"/>
        <w:numPr>
          <w:ilvl w:val="0"/>
          <w:numId w:val="27"/>
        </w:numPr>
        <w:spacing w:before="120" w:after="0" w:line="276" w:lineRule="auto"/>
        <w:jc w:val="both"/>
        <w:rPr>
          <w:rFonts w:cstheme="minorHAnsi"/>
          <w:sz w:val="24"/>
          <w:szCs w:val="24"/>
        </w:rPr>
      </w:pPr>
      <w:r w:rsidRPr="00032259">
        <w:rPr>
          <w:rFonts w:cstheme="minorHAnsi"/>
          <w:sz w:val="24"/>
          <w:szCs w:val="24"/>
        </w:rPr>
        <w:t xml:space="preserve">In Papua New Guinea, </w:t>
      </w:r>
      <w:r w:rsidR="00032259" w:rsidRPr="00032259">
        <w:rPr>
          <w:rFonts w:cstheme="minorHAnsi"/>
          <w:sz w:val="24"/>
          <w:szCs w:val="24"/>
        </w:rPr>
        <w:t>a range of</w:t>
      </w:r>
      <w:r w:rsidRPr="00032259">
        <w:rPr>
          <w:rFonts w:cstheme="minorHAnsi"/>
          <w:sz w:val="24"/>
          <w:szCs w:val="24"/>
        </w:rPr>
        <w:t xml:space="preserve"> support services are provided</w:t>
      </w:r>
      <w:r w:rsidR="00032259" w:rsidRPr="00032259">
        <w:rPr>
          <w:rFonts w:cstheme="minorHAnsi"/>
          <w:sz w:val="24"/>
          <w:szCs w:val="24"/>
        </w:rPr>
        <w:t xml:space="preserve"> </w:t>
      </w:r>
      <w:r w:rsidR="003D4A91">
        <w:rPr>
          <w:rFonts w:cstheme="minorHAnsi"/>
          <w:sz w:val="24"/>
          <w:szCs w:val="24"/>
        </w:rPr>
        <w:t>by a large non-government organisation (Callan Services) through provincial-level</w:t>
      </w:r>
      <w:r w:rsidR="00032259" w:rsidRPr="00032259">
        <w:rPr>
          <w:rFonts w:cstheme="minorHAnsi"/>
          <w:sz w:val="24"/>
          <w:szCs w:val="24"/>
        </w:rPr>
        <w:t xml:space="preserve"> resource centres for children to attend mainstream schools</w:t>
      </w:r>
      <w:r w:rsidRPr="00032259">
        <w:rPr>
          <w:rFonts w:cstheme="minorHAnsi"/>
          <w:sz w:val="24"/>
          <w:szCs w:val="24"/>
        </w:rPr>
        <w:t xml:space="preserve">, although it is </w:t>
      </w:r>
      <w:r w:rsidR="003D4A91">
        <w:rPr>
          <w:rFonts w:cstheme="minorHAnsi"/>
          <w:sz w:val="24"/>
          <w:szCs w:val="24"/>
        </w:rPr>
        <w:t xml:space="preserve">understood </w:t>
      </w:r>
      <w:r w:rsidR="00032259" w:rsidRPr="00032259">
        <w:rPr>
          <w:rFonts w:cstheme="minorHAnsi"/>
          <w:sz w:val="24"/>
          <w:szCs w:val="24"/>
        </w:rPr>
        <w:t xml:space="preserve">a large number of </w:t>
      </w:r>
      <w:r w:rsidRPr="00032259">
        <w:rPr>
          <w:rFonts w:cstheme="minorHAnsi"/>
          <w:sz w:val="24"/>
          <w:szCs w:val="24"/>
        </w:rPr>
        <w:t xml:space="preserve">students </w:t>
      </w:r>
      <w:r w:rsidR="003D4A91">
        <w:rPr>
          <w:rFonts w:cstheme="minorHAnsi"/>
          <w:sz w:val="24"/>
          <w:szCs w:val="24"/>
        </w:rPr>
        <w:t xml:space="preserve">in this category </w:t>
      </w:r>
      <w:r w:rsidRPr="00032259">
        <w:rPr>
          <w:rFonts w:cstheme="minorHAnsi"/>
          <w:sz w:val="24"/>
          <w:szCs w:val="24"/>
        </w:rPr>
        <w:t xml:space="preserve">are not attending school  </w:t>
      </w:r>
    </w:p>
    <w:p w14:paraId="5368A79C" w14:textId="3B7F2A68" w:rsidR="00032259" w:rsidRDefault="00AE7451" w:rsidP="00111679">
      <w:pPr>
        <w:pStyle w:val="ListParagraph"/>
        <w:numPr>
          <w:ilvl w:val="0"/>
          <w:numId w:val="27"/>
        </w:numPr>
        <w:spacing w:before="120" w:after="0" w:line="276" w:lineRule="auto"/>
        <w:jc w:val="both"/>
        <w:rPr>
          <w:rFonts w:cstheme="minorHAnsi"/>
          <w:sz w:val="24"/>
          <w:szCs w:val="24"/>
        </w:rPr>
      </w:pPr>
      <w:r w:rsidRPr="00032259">
        <w:rPr>
          <w:rFonts w:cstheme="minorHAnsi"/>
          <w:sz w:val="24"/>
          <w:szCs w:val="24"/>
        </w:rPr>
        <w:t xml:space="preserve">In Samoa, some students attend </w:t>
      </w:r>
      <w:r w:rsidR="00032259" w:rsidRPr="00032259">
        <w:rPr>
          <w:rFonts w:cstheme="minorHAnsi"/>
          <w:sz w:val="24"/>
          <w:szCs w:val="24"/>
        </w:rPr>
        <w:t xml:space="preserve">mainstream </w:t>
      </w:r>
      <w:r w:rsidRPr="00032259">
        <w:rPr>
          <w:rFonts w:cstheme="minorHAnsi"/>
          <w:sz w:val="24"/>
          <w:szCs w:val="24"/>
        </w:rPr>
        <w:t>schools</w:t>
      </w:r>
      <w:r w:rsidR="00032259">
        <w:rPr>
          <w:rFonts w:cstheme="minorHAnsi"/>
          <w:sz w:val="24"/>
          <w:szCs w:val="24"/>
        </w:rPr>
        <w:t xml:space="preserve">, with </w:t>
      </w:r>
      <w:r w:rsidR="003D4A91">
        <w:rPr>
          <w:rFonts w:cstheme="minorHAnsi"/>
          <w:sz w:val="24"/>
          <w:szCs w:val="24"/>
        </w:rPr>
        <w:t>various levels of specialist</w:t>
      </w:r>
      <w:r w:rsidR="00032259">
        <w:rPr>
          <w:rFonts w:cstheme="minorHAnsi"/>
          <w:sz w:val="24"/>
          <w:szCs w:val="24"/>
        </w:rPr>
        <w:t xml:space="preserve"> support provided,</w:t>
      </w:r>
      <w:r w:rsidRPr="00032259">
        <w:rPr>
          <w:rFonts w:cstheme="minorHAnsi"/>
          <w:sz w:val="24"/>
          <w:szCs w:val="24"/>
        </w:rPr>
        <w:t xml:space="preserve"> </w:t>
      </w:r>
      <w:r w:rsidR="00032259" w:rsidRPr="00032259">
        <w:rPr>
          <w:rFonts w:cstheme="minorHAnsi"/>
          <w:sz w:val="24"/>
          <w:szCs w:val="24"/>
        </w:rPr>
        <w:t xml:space="preserve">while </w:t>
      </w:r>
      <w:r w:rsidR="003D4A91">
        <w:rPr>
          <w:rFonts w:cstheme="minorHAnsi"/>
          <w:sz w:val="24"/>
          <w:szCs w:val="24"/>
        </w:rPr>
        <w:t>others attend</w:t>
      </w:r>
      <w:r w:rsidR="00032259" w:rsidRPr="00032259">
        <w:rPr>
          <w:rFonts w:cstheme="minorHAnsi"/>
          <w:sz w:val="24"/>
          <w:szCs w:val="24"/>
        </w:rPr>
        <w:t xml:space="preserve"> schools dedicated to education for children with disabilities</w:t>
      </w:r>
      <w:r w:rsidRPr="00032259">
        <w:rPr>
          <w:rFonts w:cstheme="minorHAnsi"/>
          <w:sz w:val="24"/>
          <w:szCs w:val="24"/>
        </w:rPr>
        <w:t xml:space="preserve">  </w:t>
      </w:r>
    </w:p>
    <w:p w14:paraId="30646F63" w14:textId="62195B94" w:rsidR="00032259" w:rsidRDefault="00AE7451" w:rsidP="00111679">
      <w:pPr>
        <w:pStyle w:val="ListParagraph"/>
        <w:numPr>
          <w:ilvl w:val="0"/>
          <w:numId w:val="27"/>
        </w:numPr>
        <w:spacing w:before="120" w:after="0" w:line="276" w:lineRule="auto"/>
        <w:jc w:val="both"/>
        <w:rPr>
          <w:rFonts w:cstheme="minorHAnsi"/>
          <w:sz w:val="24"/>
          <w:szCs w:val="24"/>
        </w:rPr>
      </w:pPr>
      <w:r w:rsidRPr="00032259">
        <w:rPr>
          <w:rFonts w:cstheme="minorHAnsi"/>
          <w:sz w:val="24"/>
          <w:szCs w:val="24"/>
        </w:rPr>
        <w:t xml:space="preserve">In </w:t>
      </w:r>
      <w:r w:rsidR="00A76B04" w:rsidRPr="00032259">
        <w:rPr>
          <w:rFonts w:cstheme="minorHAnsi"/>
          <w:sz w:val="24"/>
          <w:szCs w:val="24"/>
        </w:rPr>
        <w:t>Vanuatu</w:t>
      </w:r>
      <w:r w:rsidR="00032259" w:rsidRPr="00032259">
        <w:rPr>
          <w:rFonts w:cstheme="minorHAnsi"/>
          <w:sz w:val="24"/>
          <w:szCs w:val="24"/>
        </w:rPr>
        <w:t>,</w:t>
      </w:r>
      <w:r w:rsidR="00A76B04" w:rsidRPr="00032259">
        <w:rPr>
          <w:rFonts w:cstheme="minorHAnsi"/>
          <w:sz w:val="24"/>
          <w:szCs w:val="24"/>
        </w:rPr>
        <w:t xml:space="preserve"> </w:t>
      </w:r>
      <w:r w:rsidRPr="00032259">
        <w:rPr>
          <w:rFonts w:cstheme="minorHAnsi"/>
          <w:sz w:val="24"/>
          <w:szCs w:val="24"/>
        </w:rPr>
        <w:t xml:space="preserve">a small number of </w:t>
      </w:r>
      <w:r w:rsidR="0009348C">
        <w:rPr>
          <w:rFonts w:cstheme="minorHAnsi"/>
          <w:sz w:val="24"/>
          <w:szCs w:val="24"/>
        </w:rPr>
        <w:t xml:space="preserve">students with vision impairment </w:t>
      </w:r>
      <w:r w:rsidRPr="00032259">
        <w:rPr>
          <w:rFonts w:cstheme="minorHAnsi"/>
          <w:sz w:val="24"/>
          <w:szCs w:val="24"/>
        </w:rPr>
        <w:t xml:space="preserve">attend mainstream schools </w:t>
      </w:r>
      <w:r w:rsidR="00032259">
        <w:rPr>
          <w:rFonts w:cstheme="minorHAnsi"/>
          <w:sz w:val="24"/>
          <w:szCs w:val="24"/>
        </w:rPr>
        <w:t>in Port Vila</w:t>
      </w:r>
      <w:r w:rsidR="0009348C">
        <w:rPr>
          <w:rFonts w:cstheme="minorHAnsi"/>
          <w:sz w:val="24"/>
          <w:szCs w:val="24"/>
        </w:rPr>
        <w:t>, with</w:t>
      </w:r>
      <w:r w:rsidR="00032259">
        <w:rPr>
          <w:rFonts w:cstheme="minorHAnsi"/>
          <w:sz w:val="24"/>
          <w:szCs w:val="24"/>
        </w:rPr>
        <w:t xml:space="preserve"> </w:t>
      </w:r>
      <w:r w:rsidRPr="00032259">
        <w:rPr>
          <w:rFonts w:cstheme="minorHAnsi"/>
          <w:sz w:val="24"/>
          <w:szCs w:val="24"/>
        </w:rPr>
        <w:t xml:space="preserve">low levels of support, but </w:t>
      </w:r>
      <w:r w:rsidR="0009348C">
        <w:rPr>
          <w:rFonts w:cstheme="minorHAnsi"/>
          <w:sz w:val="24"/>
          <w:szCs w:val="24"/>
        </w:rPr>
        <w:t>no students who are blind and most of those with vision impairment</w:t>
      </w:r>
      <w:r w:rsidRPr="00032259">
        <w:rPr>
          <w:rFonts w:cstheme="minorHAnsi"/>
          <w:sz w:val="24"/>
          <w:szCs w:val="24"/>
        </w:rPr>
        <w:t xml:space="preserve"> do not attend at all  </w:t>
      </w:r>
    </w:p>
    <w:p w14:paraId="10D109EB" w14:textId="57519A8B" w:rsidR="00032259" w:rsidRDefault="00032259" w:rsidP="00111679">
      <w:pPr>
        <w:pStyle w:val="ListParagraph"/>
        <w:numPr>
          <w:ilvl w:val="0"/>
          <w:numId w:val="27"/>
        </w:numPr>
        <w:spacing w:before="120" w:after="0" w:line="276" w:lineRule="auto"/>
        <w:jc w:val="both"/>
        <w:rPr>
          <w:rFonts w:cstheme="minorHAnsi"/>
          <w:sz w:val="24"/>
          <w:szCs w:val="24"/>
        </w:rPr>
      </w:pPr>
      <w:r>
        <w:rPr>
          <w:rFonts w:cstheme="minorHAnsi"/>
          <w:sz w:val="24"/>
          <w:szCs w:val="24"/>
        </w:rPr>
        <w:t>In Tonga, t</w:t>
      </w:r>
      <w:r w:rsidRPr="00032259">
        <w:rPr>
          <w:rFonts w:cstheme="minorHAnsi"/>
          <w:sz w:val="24"/>
          <w:szCs w:val="24"/>
        </w:rPr>
        <w:t xml:space="preserve">here are currently no services for children </w:t>
      </w:r>
      <w:r>
        <w:rPr>
          <w:rFonts w:cstheme="minorHAnsi"/>
          <w:sz w:val="24"/>
          <w:szCs w:val="24"/>
        </w:rPr>
        <w:t xml:space="preserve">with vision impairment: some </w:t>
      </w:r>
      <w:r w:rsidRPr="00032259">
        <w:rPr>
          <w:rFonts w:cstheme="minorHAnsi"/>
          <w:sz w:val="24"/>
          <w:szCs w:val="24"/>
        </w:rPr>
        <w:t xml:space="preserve">have </w:t>
      </w:r>
      <w:r w:rsidR="0009348C">
        <w:rPr>
          <w:rFonts w:cstheme="minorHAnsi"/>
          <w:sz w:val="24"/>
          <w:szCs w:val="24"/>
        </w:rPr>
        <w:t xml:space="preserve">moved to Fiji to </w:t>
      </w:r>
      <w:r w:rsidRPr="00032259">
        <w:rPr>
          <w:rFonts w:cstheme="minorHAnsi"/>
          <w:sz w:val="24"/>
          <w:szCs w:val="24"/>
        </w:rPr>
        <w:t xml:space="preserve">attend Fiji School for the Blind  </w:t>
      </w:r>
    </w:p>
    <w:p w14:paraId="54ACEB15" w14:textId="3DB50459" w:rsidR="00032259" w:rsidRDefault="00032259" w:rsidP="00111679">
      <w:pPr>
        <w:pStyle w:val="ListParagraph"/>
        <w:numPr>
          <w:ilvl w:val="0"/>
          <w:numId w:val="27"/>
        </w:numPr>
        <w:spacing w:before="120" w:after="0" w:line="276" w:lineRule="auto"/>
        <w:jc w:val="both"/>
        <w:rPr>
          <w:rFonts w:cstheme="minorHAnsi"/>
          <w:sz w:val="24"/>
          <w:szCs w:val="24"/>
        </w:rPr>
      </w:pPr>
      <w:r>
        <w:rPr>
          <w:rFonts w:cstheme="minorHAnsi"/>
          <w:sz w:val="24"/>
          <w:szCs w:val="24"/>
        </w:rPr>
        <w:t>I</w:t>
      </w:r>
      <w:r w:rsidR="00A76B04" w:rsidRPr="00032259">
        <w:rPr>
          <w:rFonts w:cstheme="minorHAnsi"/>
          <w:sz w:val="24"/>
          <w:szCs w:val="24"/>
        </w:rPr>
        <w:t xml:space="preserve">n Solomon Islands, </w:t>
      </w:r>
      <w:r w:rsidR="00AE7451" w:rsidRPr="00032259">
        <w:rPr>
          <w:rFonts w:cstheme="minorHAnsi"/>
          <w:sz w:val="24"/>
          <w:szCs w:val="24"/>
        </w:rPr>
        <w:t xml:space="preserve">a small number of students </w:t>
      </w:r>
      <w:r w:rsidRPr="00032259">
        <w:rPr>
          <w:rFonts w:cstheme="minorHAnsi"/>
          <w:sz w:val="24"/>
          <w:szCs w:val="24"/>
        </w:rPr>
        <w:t xml:space="preserve">attend a school run by Red Cross, while others </w:t>
      </w:r>
      <w:r w:rsidR="00AE7451" w:rsidRPr="00032259">
        <w:rPr>
          <w:rFonts w:cstheme="minorHAnsi"/>
          <w:sz w:val="24"/>
          <w:szCs w:val="24"/>
        </w:rPr>
        <w:t xml:space="preserve">have </w:t>
      </w:r>
      <w:r w:rsidRPr="00032259">
        <w:rPr>
          <w:rFonts w:cstheme="minorHAnsi"/>
          <w:sz w:val="24"/>
          <w:szCs w:val="24"/>
        </w:rPr>
        <w:t xml:space="preserve">attended Fiji School for the Blind, however, </w:t>
      </w:r>
      <w:r w:rsidR="00AE7451" w:rsidRPr="00032259">
        <w:rPr>
          <w:rFonts w:cstheme="minorHAnsi"/>
          <w:sz w:val="24"/>
          <w:szCs w:val="24"/>
        </w:rPr>
        <w:t xml:space="preserve">for most, </w:t>
      </w:r>
      <w:r w:rsidR="00A76B04" w:rsidRPr="00032259">
        <w:rPr>
          <w:rFonts w:cstheme="minorHAnsi"/>
          <w:sz w:val="24"/>
          <w:szCs w:val="24"/>
        </w:rPr>
        <w:t xml:space="preserve">no accessible </w:t>
      </w:r>
      <w:r w:rsidR="00AE7451" w:rsidRPr="00032259">
        <w:rPr>
          <w:rFonts w:cstheme="minorHAnsi"/>
          <w:sz w:val="24"/>
          <w:szCs w:val="24"/>
        </w:rPr>
        <w:t xml:space="preserve">and inclusive </w:t>
      </w:r>
      <w:r w:rsidR="00A76B04" w:rsidRPr="00032259">
        <w:rPr>
          <w:rFonts w:cstheme="minorHAnsi"/>
          <w:sz w:val="24"/>
          <w:szCs w:val="24"/>
        </w:rPr>
        <w:t xml:space="preserve">education is available </w:t>
      </w:r>
    </w:p>
    <w:p w14:paraId="49BB76E3" w14:textId="70A2B011" w:rsidR="00032259" w:rsidRDefault="00032259" w:rsidP="00111679">
      <w:pPr>
        <w:pStyle w:val="ListParagraph"/>
        <w:numPr>
          <w:ilvl w:val="0"/>
          <w:numId w:val="27"/>
        </w:numPr>
        <w:spacing w:before="120" w:after="0" w:line="276" w:lineRule="auto"/>
        <w:jc w:val="both"/>
        <w:rPr>
          <w:rFonts w:cstheme="minorHAnsi"/>
          <w:sz w:val="24"/>
          <w:szCs w:val="24"/>
        </w:rPr>
      </w:pPr>
      <w:r w:rsidRPr="00032259">
        <w:rPr>
          <w:rFonts w:cstheme="minorHAnsi"/>
          <w:sz w:val="24"/>
          <w:szCs w:val="24"/>
        </w:rPr>
        <w:t xml:space="preserve">In the Federated States of Micronesia, very small numbers of students who are vision impaired attend school, while others are served at home or in special schools  </w:t>
      </w:r>
    </w:p>
    <w:p w14:paraId="0129098B" w14:textId="77777777" w:rsidR="000C0B16" w:rsidRDefault="00032259" w:rsidP="00111679">
      <w:pPr>
        <w:pStyle w:val="ListParagraph"/>
        <w:numPr>
          <w:ilvl w:val="0"/>
          <w:numId w:val="27"/>
        </w:numPr>
        <w:spacing w:before="120" w:after="0" w:line="276" w:lineRule="auto"/>
        <w:jc w:val="both"/>
        <w:rPr>
          <w:rFonts w:cstheme="minorHAnsi"/>
          <w:sz w:val="24"/>
          <w:szCs w:val="24"/>
        </w:rPr>
      </w:pPr>
      <w:r>
        <w:rPr>
          <w:rFonts w:cstheme="minorHAnsi"/>
          <w:sz w:val="24"/>
          <w:szCs w:val="24"/>
        </w:rPr>
        <w:t>In Nauru there is one school, where students who are blind or vision impaired may attend, with little specialist support</w:t>
      </w:r>
    </w:p>
    <w:p w14:paraId="2EF3CEC7" w14:textId="6474B1CE" w:rsidR="000C0B16" w:rsidRPr="000C0B16" w:rsidRDefault="000C0B16" w:rsidP="00111679">
      <w:pPr>
        <w:pStyle w:val="ListParagraph"/>
        <w:numPr>
          <w:ilvl w:val="0"/>
          <w:numId w:val="27"/>
        </w:numPr>
        <w:spacing w:before="120" w:after="0" w:line="276" w:lineRule="auto"/>
        <w:jc w:val="both"/>
        <w:rPr>
          <w:rFonts w:cstheme="minorHAnsi"/>
          <w:sz w:val="24"/>
          <w:szCs w:val="24"/>
        </w:rPr>
      </w:pPr>
      <w:r w:rsidRPr="000C0B16">
        <w:rPr>
          <w:rFonts w:cstheme="minorHAnsi"/>
          <w:sz w:val="24"/>
          <w:szCs w:val="24"/>
        </w:rPr>
        <w:t>In Marshall Islands, there are reported to be six students who are vision impaired attending school</w:t>
      </w:r>
      <w:r>
        <w:rPr>
          <w:rFonts w:cstheme="minorHAnsi"/>
          <w:sz w:val="24"/>
          <w:szCs w:val="24"/>
        </w:rPr>
        <w:t xml:space="preserve">, three who </w:t>
      </w:r>
      <w:r w:rsidRPr="000C0B16">
        <w:rPr>
          <w:rFonts w:cstheme="minorHAnsi"/>
          <w:sz w:val="24"/>
          <w:szCs w:val="24"/>
        </w:rPr>
        <w:t>do not attend school</w:t>
      </w:r>
      <w:r>
        <w:rPr>
          <w:rFonts w:cstheme="minorHAnsi"/>
          <w:sz w:val="24"/>
          <w:szCs w:val="24"/>
        </w:rPr>
        <w:t xml:space="preserve"> and </w:t>
      </w:r>
      <w:r w:rsidRPr="000C0B16">
        <w:rPr>
          <w:rFonts w:cstheme="minorHAnsi"/>
          <w:sz w:val="24"/>
          <w:szCs w:val="24"/>
        </w:rPr>
        <w:t xml:space="preserve">eight who attend schools in other countries </w:t>
      </w:r>
    </w:p>
    <w:p w14:paraId="43127861" w14:textId="6E002679" w:rsidR="00A76B04" w:rsidRPr="00032259" w:rsidRDefault="00AE7451" w:rsidP="00111679">
      <w:pPr>
        <w:pStyle w:val="ListParagraph"/>
        <w:numPr>
          <w:ilvl w:val="0"/>
          <w:numId w:val="27"/>
        </w:numPr>
        <w:spacing w:before="120" w:after="0" w:line="276" w:lineRule="auto"/>
        <w:jc w:val="both"/>
        <w:rPr>
          <w:rFonts w:cstheme="minorHAnsi"/>
          <w:sz w:val="24"/>
          <w:szCs w:val="24"/>
        </w:rPr>
      </w:pPr>
      <w:r w:rsidRPr="00032259">
        <w:rPr>
          <w:rFonts w:cstheme="minorHAnsi"/>
          <w:sz w:val="24"/>
          <w:szCs w:val="24"/>
        </w:rPr>
        <w:t xml:space="preserve">The Scoping Study was unable to determine the current situation </w:t>
      </w:r>
      <w:r w:rsidR="000C0B16">
        <w:rPr>
          <w:rFonts w:cstheme="minorHAnsi"/>
          <w:sz w:val="24"/>
          <w:szCs w:val="24"/>
        </w:rPr>
        <w:t xml:space="preserve">for school-aged children who are blind or vision impaired </w:t>
      </w:r>
      <w:r w:rsidR="00032259">
        <w:rPr>
          <w:rFonts w:cstheme="minorHAnsi"/>
          <w:sz w:val="24"/>
          <w:szCs w:val="24"/>
        </w:rPr>
        <w:t>in</w:t>
      </w:r>
      <w:r w:rsidR="00032259" w:rsidRPr="00032259">
        <w:rPr>
          <w:rFonts w:cstheme="minorHAnsi"/>
          <w:sz w:val="24"/>
          <w:szCs w:val="24"/>
        </w:rPr>
        <w:t xml:space="preserve"> Niue </w:t>
      </w:r>
      <w:r w:rsidR="002369CF">
        <w:rPr>
          <w:rFonts w:cstheme="minorHAnsi"/>
          <w:sz w:val="24"/>
          <w:szCs w:val="24"/>
        </w:rPr>
        <w:t>and</w:t>
      </w:r>
      <w:r w:rsidR="00032259" w:rsidRPr="00032259">
        <w:rPr>
          <w:rFonts w:cstheme="minorHAnsi"/>
          <w:sz w:val="24"/>
          <w:szCs w:val="24"/>
        </w:rPr>
        <w:t xml:space="preserve"> Palau</w:t>
      </w:r>
      <w:r w:rsidR="00A76B04" w:rsidRPr="00032259">
        <w:rPr>
          <w:rFonts w:cstheme="minorHAnsi"/>
          <w:sz w:val="24"/>
          <w:szCs w:val="24"/>
        </w:rPr>
        <w:t xml:space="preserve">. </w:t>
      </w:r>
    </w:p>
    <w:p w14:paraId="2FCFD479" w14:textId="18419EDC" w:rsidR="006B1F22" w:rsidRPr="00032259" w:rsidRDefault="00AE7451" w:rsidP="00032259">
      <w:pPr>
        <w:spacing w:before="120" w:after="0" w:line="276" w:lineRule="auto"/>
        <w:jc w:val="both"/>
        <w:rPr>
          <w:rFonts w:cstheme="minorHAnsi"/>
          <w:sz w:val="24"/>
          <w:szCs w:val="24"/>
        </w:rPr>
      </w:pPr>
      <w:r>
        <w:rPr>
          <w:sz w:val="24"/>
          <w:szCs w:val="24"/>
        </w:rPr>
        <w:t>It is worth noting that a</w:t>
      </w:r>
      <w:r w:rsidR="00617D5F">
        <w:rPr>
          <w:sz w:val="24"/>
          <w:szCs w:val="24"/>
        </w:rPr>
        <w:t xml:space="preserve">ccording to global experience, there are differences associated with accessing education for </w:t>
      </w:r>
      <w:r w:rsidR="006B1F22">
        <w:rPr>
          <w:sz w:val="24"/>
          <w:szCs w:val="24"/>
        </w:rPr>
        <w:t xml:space="preserve">children </w:t>
      </w:r>
      <w:r w:rsidR="00617D5F">
        <w:rPr>
          <w:sz w:val="24"/>
          <w:szCs w:val="24"/>
        </w:rPr>
        <w:t xml:space="preserve">who </w:t>
      </w:r>
      <w:r w:rsidR="006B1F22">
        <w:rPr>
          <w:sz w:val="24"/>
          <w:szCs w:val="24"/>
        </w:rPr>
        <w:t xml:space="preserve">are born blind or vision impaired and </w:t>
      </w:r>
      <w:r w:rsidR="00617D5F">
        <w:rPr>
          <w:sz w:val="24"/>
          <w:szCs w:val="24"/>
        </w:rPr>
        <w:t>children who be</w:t>
      </w:r>
      <w:r w:rsidR="006B1F22">
        <w:rPr>
          <w:sz w:val="24"/>
          <w:szCs w:val="24"/>
        </w:rPr>
        <w:t xml:space="preserve">come blind or vision impaired during the time they are at school.  For example, </w:t>
      </w:r>
      <w:r w:rsidR="00617D5F">
        <w:rPr>
          <w:sz w:val="24"/>
          <w:szCs w:val="24"/>
        </w:rPr>
        <w:t>students</w:t>
      </w:r>
      <w:r w:rsidR="006B1F22">
        <w:rPr>
          <w:sz w:val="24"/>
          <w:szCs w:val="24"/>
        </w:rPr>
        <w:t xml:space="preserve"> </w:t>
      </w:r>
      <w:r>
        <w:rPr>
          <w:sz w:val="24"/>
          <w:szCs w:val="24"/>
        </w:rPr>
        <w:t xml:space="preserve">(and their parents) </w:t>
      </w:r>
      <w:r w:rsidR="006B1F22">
        <w:rPr>
          <w:sz w:val="24"/>
          <w:szCs w:val="24"/>
        </w:rPr>
        <w:t xml:space="preserve">who have </w:t>
      </w:r>
      <w:r>
        <w:rPr>
          <w:sz w:val="24"/>
          <w:szCs w:val="24"/>
        </w:rPr>
        <w:t>attended school</w:t>
      </w:r>
      <w:r w:rsidR="006B1F22">
        <w:rPr>
          <w:sz w:val="24"/>
          <w:szCs w:val="24"/>
        </w:rPr>
        <w:t xml:space="preserve"> prior to becoming vision impaired </w:t>
      </w:r>
      <w:r>
        <w:rPr>
          <w:sz w:val="24"/>
          <w:szCs w:val="24"/>
        </w:rPr>
        <w:t xml:space="preserve">may expect to be able to continue, </w:t>
      </w:r>
      <w:r w:rsidR="006B1F22">
        <w:rPr>
          <w:sz w:val="24"/>
          <w:szCs w:val="24"/>
        </w:rPr>
        <w:t xml:space="preserve">based on previous experience of being included and having access to information.  </w:t>
      </w:r>
      <w:r>
        <w:rPr>
          <w:sz w:val="24"/>
          <w:szCs w:val="24"/>
        </w:rPr>
        <w:t>Alternatively, c</w:t>
      </w:r>
      <w:r w:rsidR="00617D5F">
        <w:rPr>
          <w:sz w:val="24"/>
          <w:szCs w:val="24"/>
        </w:rPr>
        <w:t>hildren</w:t>
      </w:r>
      <w:r w:rsidR="006B1F22">
        <w:rPr>
          <w:sz w:val="24"/>
          <w:szCs w:val="24"/>
        </w:rPr>
        <w:t xml:space="preserve"> </w:t>
      </w:r>
      <w:r>
        <w:rPr>
          <w:sz w:val="24"/>
          <w:szCs w:val="24"/>
        </w:rPr>
        <w:t xml:space="preserve">(and their parents) </w:t>
      </w:r>
      <w:r w:rsidR="006B1F22">
        <w:rPr>
          <w:sz w:val="24"/>
          <w:szCs w:val="24"/>
        </w:rPr>
        <w:t xml:space="preserve">who have no prior experience of </w:t>
      </w:r>
      <w:r w:rsidR="006B1F22">
        <w:rPr>
          <w:sz w:val="24"/>
          <w:szCs w:val="24"/>
        </w:rPr>
        <w:lastRenderedPageBreak/>
        <w:t>inclusion</w:t>
      </w:r>
      <w:r w:rsidR="00617D5F">
        <w:rPr>
          <w:sz w:val="24"/>
          <w:szCs w:val="24"/>
        </w:rPr>
        <w:t>, tend to</w:t>
      </w:r>
      <w:r w:rsidR="006B1F22">
        <w:rPr>
          <w:sz w:val="24"/>
          <w:szCs w:val="24"/>
        </w:rPr>
        <w:t xml:space="preserve"> experience charitable </w:t>
      </w:r>
      <w:r>
        <w:rPr>
          <w:sz w:val="24"/>
          <w:szCs w:val="24"/>
        </w:rPr>
        <w:t xml:space="preserve">(if any) </w:t>
      </w:r>
      <w:r w:rsidR="006B1F22">
        <w:rPr>
          <w:sz w:val="24"/>
          <w:szCs w:val="24"/>
        </w:rPr>
        <w:t xml:space="preserve">contributions </w:t>
      </w:r>
      <w:r w:rsidR="007C5036">
        <w:rPr>
          <w:sz w:val="24"/>
          <w:szCs w:val="24"/>
        </w:rPr>
        <w:t>from</w:t>
      </w:r>
      <w:r w:rsidR="006B1F22">
        <w:rPr>
          <w:sz w:val="24"/>
          <w:szCs w:val="24"/>
        </w:rPr>
        <w:t xml:space="preserve"> others and </w:t>
      </w:r>
      <w:r>
        <w:rPr>
          <w:sz w:val="24"/>
          <w:szCs w:val="24"/>
        </w:rPr>
        <w:t>form the view</w:t>
      </w:r>
      <w:r w:rsidR="006B1F22">
        <w:rPr>
          <w:sz w:val="24"/>
          <w:szCs w:val="24"/>
        </w:rPr>
        <w:t xml:space="preserve"> their participation in education and therefore their potential are inevitably limited. </w:t>
      </w:r>
    </w:p>
    <w:p w14:paraId="7A68D897" w14:textId="5E5B358C" w:rsidR="003D4A91" w:rsidRDefault="003D4A91" w:rsidP="003D4A91">
      <w:pPr>
        <w:spacing w:before="120" w:after="0" w:line="276" w:lineRule="auto"/>
        <w:jc w:val="both"/>
        <w:rPr>
          <w:rFonts w:cstheme="minorHAnsi"/>
          <w:sz w:val="24"/>
          <w:szCs w:val="24"/>
        </w:rPr>
      </w:pPr>
      <w:r>
        <w:rPr>
          <w:sz w:val="24"/>
          <w:szCs w:val="24"/>
        </w:rPr>
        <w:t>This section describes findings about current services by categories of primary, secondary and tertiary education.  It is important to stress that there are limitations associated with data collection: despite best efforts, the study team were unable to access information from all countries and from a wide range of stakeholders in each country.  Errors in data are the responsibility of the authors.  Those wishing to make plans to collaborate in this area of work are encouraged to consult deeply with people in each respective country, rather than depend on this data.</w:t>
      </w:r>
    </w:p>
    <w:p w14:paraId="631F6D0A" w14:textId="096E8A09" w:rsidR="00C51722" w:rsidRDefault="0009348C" w:rsidP="00F42870">
      <w:pPr>
        <w:pStyle w:val="NormalWeb"/>
        <w:spacing w:before="0" w:beforeAutospacing="0" w:after="0" w:afterAutospacing="0" w:line="276" w:lineRule="auto"/>
        <w:rPr>
          <w:rFonts w:asciiTheme="minorHAnsi" w:hAnsiTheme="minorHAnsi" w:cstheme="minorHAnsi"/>
          <w:lang w:eastAsia="en-AU"/>
        </w:rPr>
      </w:pPr>
      <w:r>
        <w:rPr>
          <w:rFonts w:asciiTheme="minorHAnsi" w:hAnsiTheme="minorHAnsi" w:cstheme="minorHAnsi"/>
          <w:lang w:eastAsia="en-AU"/>
        </w:rPr>
        <w:t>___________________________________________________________________________</w:t>
      </w:r>
    </w:p>
    <w:p w14:paraId="3A8748F7" w14:textId="735B1AFC" w:rsidR="00611EB0" w:rsidRPr="00611EB0" w:rsidRDefault="00611EB0" w:rsidP="00611EB0">
      <w:pPr>
        <w:pStyle w:val="NormalWeb"/>
        <w:spacing w:before="0" w:beforeAutospacing="0" w:after="0" w:afterAutospacing="0" w:line="276" w:lineRule="auto"/>
        <w:rPr>
          <w:rFonts w:ascii="Calibri" w:hAnsi="Calibri" w:cs="Calibri"/>
          <w:lang w:eastAsia="en-AU"/>
        </w:rPr>
      </w:pPr>
      <w:r w:rsidRPr="00611EB0">
        <w:rPr>
          <w:rFonts w:ascii="Calibri" w:hAnsi="Calibri" w:cs="Calibri"/>
          <w:b/>
          <w:bCs/>
          <w:sz w:val="28"/>
          <w:szCs w:val="28"/>
          <w:lang w:eastAsia="en-AU"/>
        </w:rPr>
        <w:t>Box 1</w:t>
      </w:r>
      <w:r w:rsidRPr="00611EB0">
        <w:rPr>
          <w:rFonts w:ascii="Calibri" w:hAnsi="Calibri" w:cs="Calibri"/>
          <w:sz w:val="28"/>
          <w:szCs w:val="28"/>
          <w:lang w:eastAsia="en-AU"/>
        </w:rPr>
        <w:tab/>
      </w:r>
      <w:r w:rsidRPr="00611EB0">
        <w:rPr>
          <w:rFonts w:ascii="Calibri" w:hAnsi="Calibri" w:cs="Calibri"/>
          <w:b/>
          <w:bCs/>
          <w:sz w:val="28"/>
          <w:szCs w:val="28"/>
          <w:lang w:val="en-US"/>
        </w:rPr>
        <w:t xml:space="preserve">Case Study: </w:t>
      </w:r>
      <w:proofErr w:type="spellStart"/>
      <w:r w:rsidRPr="00611EB0">
        <w:rPr>
          <w:rFonts w:ascii="Calibri" w:hAnsi="Calibri" w:cs="Calibri"/>
          <w:b/>
          <w:bCs/>
          <w:sz w:val="28"/>
          <w:szCs w:val="28"/>
          <w:lang w:val="en-US"/>
        </w:rPr>
        <w:t>Ranjesh’s</w:t>
      </w:r>
      <w:proofErr w:type="spellEnd"/>
      <w:r w:rsidRPr="00611EB0">
        <w:rPr>
          <w:rFonts w:ascii="Calibri" w:hAnsi="Calibri" w:cs="Calibri"/>
          <w:b/>
          <w:bCs/>
          <w:sz w:val="28"/>
          <w:szCs w:val="28"/>
          <w:lang w:val="en-US"/>
        </w:rPr>
        <w:t xml:space="preserve"> story of education</w:t>
      </w:r>
    </w:p>
    <w:p w14:paraId="071DC201" w14:textId="77777777" w:rsidR="00611EB0" w:rsidRDefault="00611EB0" w:rsidP="00611EB0">
      <w:pPr>
        <w:jc w:val="center"/>
        <w:rPr>
          <w:i/>
          <w:iCs/>
          <w:lang w:val="en-US"/>
        </w:rPr>
      </w:pPr>
    </w:p>
    <w:p w14:paraId="7306F77C" w14:textId="274B197E" w:rsidR="00611EB0" w:rsidRPr="000658C2" w:rsidRDefault="00611EB0" w:rsidP="00611EB0">
      <w:pPr>
        <w:jc w:val="center"/>
        <w:rPr>
          <w:b/>
          <w:bCs/>
          <w:i/>
          <w:iCs/>
          <w:lang w:val="en-US"/>
        </w:rPr>
      </w:pPr>
      <w:r w:rsidRPr="000658C2">
        <w:rPr>
          <w:i/>
          <w:iCs/>
          <w:lang w:val="en-US"/>
        </w:rPr>
        <w:t>‘Accessibility to information is a major issue for education of students with vision impairments.’</w:t>
      </w:r>
    </w:p>
    <w:p w14:paraId="6D513306" w14:textId="77777777" w:rsidR="00611EB0" w:rsidRDefault="00611EB0" w:rsidP="00611EB0">
      <w:pPr>
        <w:spacing w:line="276" w:lineRule="auto"/>
        <w:ind w:left="720"/>
        <w:rPr>
          <w:lang w:val="en-US"/>
        </w:rPr>
      </w:pPr>
      <w:r>
        <w:rPr>
          <w:lang w:val="en-US"/>
        </w:rPr>
        <w:t xml:space="preserve">Ranjesh was born in the western part of Fiji in 1989, the youngest of three children.  His father passed away when he was six months old and life quickly became very difficult for the family in the home of his father’s parents.  </w:t>
      </w:r>
      <w:proofErr w:type="spellStart"/>
      <w:r>
        <w:rPr>
          <w:lang w:val="en-US"/>
        </w:rPr>
        <w:t>Ranjesh’s</w:t>
      </w:r>
      <w:proofErr w:type="spellEnd"/>
      <w:r>
        <w:rPr>
          <w:lang w:val="en-US"/>
        </w:rPr>
        <w:t xml:space="preserve"> mother decided to move out, taking work in a garment factory, with a salary of 60 cents an hour to pay rent, buy food and send the children to school.  </w:t>
      </w:r>
    </w:p>
    <w:p w14:paraId="5F1F6B6F" w14:textId="77777777" w:rsidR="00611EB0" w:rsidRDefault="00611EB0" w:rsidP="00611EB0">
      <w:pPr>
        <w:spacing w:line="276" w:lineRule="auto"/>
        <w:ind w:left="720"/>
        <w:rPr>
          <w:lang w:val="en-US"/>
        </w:rPr>
      </w:pPr>
      <w:r>
        <w:rPr>
          <w:lang w:val="en-US"/>
        </w:rPr>
        <w:t xml:space="preserve">Ranjesh went to the local primary school where the teachers quickly concluded he ‘was not performing’ and was ‘disinterested in study’.  Teachers witnessed him going up to the blackboard to take notes, but they thought he was playing up so they placed him at the back of the class.  He remembers being regularly beaten with a stick, a hose pipe or a wooden duster.  The teachers gave him and his mother the impression that he was ‘worthless.’  Ranjesh said he wanted to stop going to school because teachers and other children were cruel to him, but because his mother was struggling, he did not want to let her down.  </w:t>
      </w:r>
      <w:proofErr w:type="spellStart"/>
      <w:r>
        <w:rPr>
          <w:lang w:val="en-US"/>
        </w:rPr>
        <w:t>Ranjesh’s</w:t>
      </w:r>
      <w:proofErr w:type="spellEnd"/>
      <w:r>
        <w:rPr>
          <w:lang w:val="en-US"/>
        </w:rPr>
        <w:t xml:space="preserve"> mother was distressed her son was not studying well.  His siblings told him he could only aspire to be a rubbish-collector. </w:t>
      </w:r>
    </w:p>
    <w:p w14:paraId="53695DB6" w14:textId="77777777" w:rsidR="00611EB0" w:rsidRDefault="00611EB0" w:rsidP="00611EB0">
      <w:pPr>
        <w:spacing w:line="276" w:lineRule="auto"/>
        <w:ind w:left="720"/>
        <w:rPr>
          <w:lang w:val="en-US"/>
        </w:rPr>
      </w:pPr>
      <w:r>
        <w:rPr>
          <w:lang w:val="en-US"/>
        </w:rPr>
        <w:t xml:space="preserve">When he reached Class Five at the age of ten years, </w:t>
      </w:r>
      <w:proofErr w:type="spellStart"/>
      <w:r>
        <w:rPr>
          <w:lang w:val="en-US"/>
        </w:rPr>
        <w:t>Ranjesh’s</w:t>
      </w:r>
      <w:proofErr w:type="spellEnd"/>
      <w:r>
        <w:rPr>
          <w:lang w:val="en-US"/>
        </w:rPr>
        <w:t xml:space="preserve"> mother became aware there were problems with his eyes.  A doctor said he could straighten a squint through surgery and in 1999, he had the surgery on his left eye.  The surgery accelerated the progress of his degenerative eye condition: he had no sight in the left eye, and remaining vision in his right eye deteriorated quickly.  </w:t>
      </w:r>
    </w:p>
    <w:p w14:paraId="0C3CE789" w14:textId="77777777" w:rsidR="00611EB0" w:rsidRDefault="00611EB0" w:rsidP="00611EB0">
      <w:pPr>
        <w:spacing w:line="276" w:lineRule="auto"/>
        <w:ind w:left="720"/>
        <w:rPr>
          <w:lang w:val="en-US"/>
        </w:rPr>
      </w:pPr>
      <w:r>
        <w:rPr>
          <w:lang w:val="en-US"/>
        </w:rPr>
        <w:t xml:space="preserve">Ranjesh now knows that he had an eye condition (retinitis pigmentosa), an eye squint and dyslexia, but none were diagnosed at that stage.  His memory of school at this time was of a great deal of physical and mental abuse and he reflects ‘my dignity was rock-bottom.’ </w:t>
      </w:r>
    </w:p>
    <w:p w14:paraId="178B3323" w14:textId="77777777" w:rsidR="00611EB0" w:rsidRDefault="00611EB0" w:rsidP="00611EB0">
      <w:pPr>
        <w:spacing w:line="276" w:lineRule="auto"/>
        <w:ind w:left="720"/>
        <w:rPr>
          <w:lang w:val="en-US"/>
        </w:rPr>
      </w:pPr>
      <w:r>
        <w:rPr>
          <w:lang w:val="en-US"/>
        </w:rPr>
        <w:t xml:space="preserve">Ranjesh stopped going to school for two years.  One day, a trainee special-education teacher came to his home and told his mother that Ranjesh was vision impaired and that he could attend a school for children in this category in Suva.  In 2002, he went to the boarding school at Fiji School of the Blind.  He failed Class Five again, and got a wake-up call when his school friends moved onto Class Six without him.  He decided to try to catch up, making a huge </w:t>
      </w:r>
      <w:r>
        <w:rPr>
          <w:lang w:val="en-US"/>
        </w:rPr>
        <w:lastRenderedPageBreak/>
        <w:t xml:space="preserve">effort and learning to read and write properly for the first time, in just one year!  He realized learning was not so hard when the right resources are there.  At the end of Class Six, Ranjesh wrote a letter to his mother, the first he had ever written.  His brother read the letter out loud to her and when Ranjesh came home a few weeks later, his mother cried because she had believed he would never be able to read or write.  </w:t>
      </w:r>
    </w:p>
    <w:p w14:paraId="52357A50" w14:textId="77777777" w:rsidR="00611EB0" w:rsidRDefault="00611EB0" w:rsidP="00611EB0">
      <w:pPr>
        <w:spacing w:line="276" w:lineRule="auto"/>
        <w:ind w:left="720"/>
        <w:rPr>
          <w:lang w:val="en-US"/>
        </w:rPr>
      </w:pPr>
      <w:proofErr w:type="spellStart"/>
      <w:r>
        <w:rPr>
          <w:lang w:val="en-US"/>
        </w:rPr>
        <w:t>Ranjesh’s</w:t>
      </w:r>
      <w:proofErr w:type="spellEnd"/>
      <w:r>
        <w:rPr>
          <w:lang w:val="en-US"/>
        </w:rPr>
        <w:t xml:space="preserve"> teachers in Suva identified his vision issues (he was categorized as a low vision student) and dyslexia.  In Class Eight, his vision deteriorated again, and a visiting doctor recommended he should not strain his eyes further by using his vision, but switch to Braille.  By this time, Ranjesh was about to go to high school and he was so keen, he learned to read in Braille in just three months!</w:t>
      </w:r>
    </w:p>
    <w:p w14:paraId="68A23C88" w14:textId="77777777" w:rsidR="00611EB0" w:rsidRDefault="00611EB0" w:rsidP="00611EB0">
      <w:pPr>
        <w:spacing w:line="276" w:lineRule="auto"/>
        <w:ind w:left="720"/>
        <w:rPr>
          <w:lang w:val="en-US"/>
        </w:rPr>
      </w:pPr>
      <w:r>
        <w:rPr>
          <w:lang w:val="en-US"/>
        </w:rPr>
        <w:t xml:space="preserve">At secondary school, Ranjesh used Braille but up-to-date versions of textbooks were not available in Braille, so he needed to rely on his memory to get through.  Some teachers and students helped by dictating sections from textbooks.  Ranjesh developed techniques to strengthen his memory and worked hard: he began to succeed at school.  He remembers that from Forms Three to Six, he would achieve between first and fourth in most subjects, out of classes of 45 students.  Not forgetting his Mum, </w:t>
      </w:r>
      <w:proofErr w:type="spellStart"/>
      <w:r>
        <w:rPr>
          <w:lang w:val="en-US"/>
        </w:rPr>
        <w:t>Ranjesh’s</w:t>
      </w:r>
      <w:proofErr w:type="spellEnd"/>
      <w:r>
        <w:rPr>
          <w:lang w:val="en-US"/>
        </w:rPr>
        <w:t xml:space="preserve"> goal was to succeed in education, secure employment, and support her.  </w:t>
      </w:r>
    </w:p>
    <w:p w14:paraId="32F915B5" w14:textId="77777777" w:rsidR="00611EB0" w:rsidRDefault="00611EB0" w:rsidP="00611EB0">
      <w:pPr>
        <w:spacing w:line="276" w:lineRule="auto"/>
        <w:ind w:left="720"/>
        <w:rPr>
          <w:lang w:val="en-US"/>
        </w:rPr>
      </w:pPr>
      <w:r>
        <w:rPr>
          <w:lang w:val="en-US"/>
        </w:rPr>
        <w:t xml:space="preserve">After completing Form Six, Ranjesh enrolled to study a diploma in office administration at Fiji National University, encountering both barriers and key factors that help students with vision impairment access education.  A Japanese volunteer gave Ranjesh a laptop: Ranjesh had learned that carrying heavy printed Braille notes around ‘required a suitcase’, so when he heard about screen-reading software, it was a significant benefit.  He used a free demonstration version for 18 months, because of the prohibitive cost of the full download: this meant every 40 minutes, he had to re-start!  Ranjesh struggled financially but worked very hard to obtain good results.  Two lecturers witnessed his effort and generously paid his fees.  Other lecturers helped to make information available in accessible formats.  Once he entered the realm of digital information, Ranjesh realized accessibility to information is a major issue for education of students with vision impairments.  </w:t>
      </w:r>
    </w:p>
    <w:p w14:paraId="18C2949A" w14:textId="77777777" w:rsidR="00611EB0" w:rsidRDefault="00611EB0" w:rsidP="00611EB0">
      <w:pPr>
        <w:spacing w:line="276" w:lineRule="auto"/>
        <w:ind w:left="720"/>
        <w:rPr>
          <w:lang w:val="en-US"/>
        </w:rPr>
      </w:pPr>
      <w:r>
        <w:rPr>
          <w:lang w:val="en-US"/>
        </w:rPr>
        <w:t xml:space="preserve">Ranjesh applied in vain for many jobs after completing his diploma. In 2011, with no income and living at a rescue mission in Suva, he saw an article about scholarships from the Australian Government, so applied.  Many months later, while on a noisy bus, he remembers receiving an unexpected phone call to say he had won a scholarship.  He started a degree in international development studies at Australian Catholic University in Melbourne.  Ranjesh says he experienced a strong academic system, quality teaching and excellent support in Australia, but also faced many challenges.  He was overwhelmed by academic expectations but told himself ‘I am not a quitter!’  By the end of first semester, he learned to para-phrase, write essays and reference.  For most subjects in his degree, Ranjesh received distinctions.  He also learned about accessibility, the rights of persons with disabilities, and the crucial importance of support services.  He learned to be vocal about accessing information.  He volunteered at CBM Australia and adjusted to the Australian way of life. </w:t>
      </w:r>
    </w:p>
    <w:p w14:paraId="7BCB953C" w14:textId="77777777" w:rsidR="00611EB0" w:rsidRDefault="00611EB0" w:rsidP="00611EB0">
      <w:pPr>
        <w:spacing w:line="276" w:lineRule="auto"/>
        <w:ind w:left="720"/>
        <w:rPr>
          <w:lang w:val="en-US"/>
        </w:rPr>
      </w:pPr>
      <w:r>
        <w:rPr>
          <w:lang w:val="en-US"/>
        </w:rPr>
        <w:t>Ranjesh recalls areas where students with vision impairments can be left behind such as in accessing images, diagrams and maps.  ‘</w:t>
      </w:r>
      <w:r w:rsidRPr="000658C2">
        <w:rPr>
          <w:i/>
          <w:iCs/>
          <w:lang w:val="en-US"/>
        </w:rPr>
        <w:t xml:space="preserve">When I was doing a subject in geography, they got </w:t>
      </w:r>
      <w:r w:rsidRPr="000658C2">
        <w:rPr>
          <w:i/>
          <w:iCs/>
          <w:lang w:val="en-US"/>
        </w:rPr>
        <w:lastRenderedPageBreak/>
        <w:t>me a tactile globe, so I could keep up with the rest of the students.  Presently, these kinds of facilities and approaches are not available in Fiji.</w:t>
      </w:r>
      <w:r>
        <w:rPr>
          <w:lang w:val="en-US"/>
        </w:rPr>
        <w:t xml:space="preserve">’  Ranjesh says this experience contributed to his understanding about barriers and systems, as well as other valuable lessons.  He returned to Fiji with ‘sky-high confidence’ and the ability to articulate his interests, including to raise awareness about barriers to education.  </w:t>
      </w:r>
    </w:p>
    <w:p w14:paraId="4C290EF7" w14:textId="77777777" w:rsidR="00611EB0" w:rsidRDefault="00611EB0" w:rsidP="00611EB0">
      <w:pPr>
        <w:spacing w:line="276" w:lineRule="auto"/>
        <w:ind w:left="720"/>
        <w:rPr>
          <w:lang w:val="en-US"/>
        </w:rPr>
      </w:pPr>
      <w:r>
        <w:rPr>
          <w:lang w:val="en-US"/>
        </w:rPr>
        <w:t xml:space="preserve">Ranjesh felt confident he would secure a job when he returned to Fiji, with his education and work experience, but for two long years ‘people only saw my white stick.’  He lost count of job applications and his dignity and confidence took another blow.  When the money he had saved in Australia was running out, he became distressed and with his mother’s encouragement, decided to apply for a UK Chevening Scholarship for further study at the end of 2018.  Sadly, his mother became unwell and by the time he heard that he had won this prestigious scholarship, she had passed away.  </w:t>
      </w:r>
    </w:p>
    <w:p w14:paraId="5E2FF06C" w14:textId="77777777" w:rsidR="00611EB0" w:rsidRDefault="00611EB0" w:rsidP="00611EB0">
      <w:pPr>
        <w:spacing w:line="276" w:lineRule="auto"/>
        <w:ind w:left="720"/>
        <w:rPr>
          <w:lang w:val="en-US"/>
        </w:rPr>
      </w:pPr>
      <w:r>
        <w:rPr>
          <w:lang w:val="en-US"/>
        </w:rPr>
        <w:t xml:space="preserve">Ranjesh studied a Masters in Human Rights Law at University of Edinburgh, finishing months after the COVID-19 pandemic began in 2020.  He learned about the importance of mentors for students with vision impairments, reflecting that many students drop out of education because they do not receive appropriate information or advice, or face stigma, discrimination and stereotyping. His experience confirmed that access to information is essential for tertiary education: he researched a major essay on legislation related to access to information for his degree.  Ranjesh is committed to supporting students with vision impairments to negotiate the education system, telling them </w:t>
      </w:r>
      <w:proofErr w:type="gramStart"/>
      <w:r>
        <w:rPr>
          <w:lang w:val="en-US"/>
        </w:rPr>
        <w:t>‘information</w:t>
      </w:r>
      <w:proofErr w:type="gramEnd"/>
      <w:r>
        <w:rPr>
          <w:lang w:val="en-US"/>
        </w:rPr>
        <w:t xml:space="preserve"> is power.’  One student he has supported is soon to qualify as a teacher from USP.  </w:t>
      </w:r>
    </w:p>
    <w:p w14:paraId="00A0D114" w14:textId="77777777" w:rsidR="0009348C" w:rsidRDefault="00611EB0" w:rsidP="00611EB0">
      <w:pPr>
        <w:spacing w:line="276" w:lineRule="auto"/>
        <w:ind w:left="720"/>
        <w:rPr>
          <w:lang w:val="en-US"/>
        </w:rPr>
      </w:pPr>
      <w:r>
        <w:rPr>
          <w:lang w:val="en-US"/>
        </w:rPr>
        <w:t xml:space="preserve">Ranjesh recalls a major challenge has been a lack of understanding among teachers about how students with vision impairment learn.  He tells the students he mentors to be humble and not fight with teachers, but explain to them about the right to learn, and if barriers persist, keep going to someone in a more senior position, and then advocate to the media if necessary.  He says barriers to education persist now, and changes need to be made at both the systemic and classroom levels.  </w:t>
      </w:r>
    </w:p>
    <w:p w14:paraId="70273F24" w14:textId="70B23B7B" w:rsidR="00611EB0" w:rsidRPr="00FF657E" w:rsidRDefault="00611EB0" w:rsidP="00611EB0">
      <w:pPr>
        <w:pBdr>
          <w:bottom w:val="single" w:sz="12" w:space="1" w:color="auto"/>
        </w:pBdr>
        <w:spacing w:line="276" w:lineRule="auto"/>
        <w:ind w:left="720"/>
        <w:rPr>
          <w:lang w:val="en-US"/>
        </w:rPr>
      </w:pPr>
      <w:r>
        <w:rPr>
          <w:lang w:val="en-US"/>
        </w:rPr>
        <w:t>(</w:t>
      </w:r>
      <w:proofErr w:type="gramStart"/>
      <w:r>
        <w:rPr>
          <w:lang w:val="en-US"/>
        </w:rPr>
        <w:t>end</w:t>
      </w:r>
      <w:proofErr w:type="gramEnd"/>
      <w:r>
        <w:rPr>
          <w:lang w:val="en-US"/>
        </w:rPr>
        <w:t xml:space="preserve"> of box)</w:t>
      </w:r>
    </w:p>
    <w:p w14:paraId="70480AC6" w14:textId="77777777" w:rsidR="0009348C" w:rsidRDefault="0009348C" w:rsidP="00F42870">
      <w:pPr>
        <w:pStyle w:val="NormalWeb"/>
        <w:spacing w:before="0" w:beforeAutospacing="0" w:after="0" w:afterAutospacing="0" w:line="276" w:lineRule="auto"/>
        <w:rPr>
          <w:rFonts w:asciiTheme="minorHAnsi" w:hAnsiTheme="minorHAnsi" w:cstheme="minorHAnsi"/>
          <w:lang w:eastAsia="en-AU"/>
        </w:rPr>
      </w:pPr>
    </w:p>
    <w:p w14:paraId="3DD47EA5" w14:textId="474311D5" w:rsidR="0043446F" w:rsidRDefault="0043446F" w:rsidP="0043446F">
      <w:pPr>
        <w:pStyle w:val="Heading4"/>
      </w:pPr>
      <w:r>
        <w:t xml:space="preserve">Primary schooling </w:t>
      </w:r>
    </w:p>
    <w:p w14:paraId="2C6C6AF0" w14:textId="3A611234" w:rsidR="0089711E" w:rsidRDefault="001D0860" w:rsidP="0043446F">
      <w:pPr>
        <w:rPr>
          <w:sz w:val="24"/>
          <w:szCs w:val="24"/>
        </w:rPr>
      </w:pPr>
      <w:r>
        <w:rPr>
          <w:sz w:val="24"/>
          <w:szCs w:val="24"/>
        </w:rPr>
        <w:t>A</w:t>
      </w:r>
      <w:r w:rsidR="000A7913">
        <w:rPr>
          <w:sz w:val="24"/>
          <w:szCs w:val="24"/>
        </w:rPr>
        <w:t xml:space="preserve">ccess to primary </w:t>
      </w:r>
      <w:r w:rsidR="00F52034">
        <w:rPr>
          <w:sz w:val="24"/>
          <w:szCs w:val="24"/>
        </w:rPr>
        <w:t xml:space="preserve">education specifically </w:t>
      </w:r>
      <w:r w:rsidR="000A7913">
        <w:rPr>
          <w:sz w:val="24"/>
          <w:szCs w:val="24"/>
        </w:rPr>
        <w:t>for students who are blind or vision impaired</w:t>
      </w:r>
      <w:r>
        <w:rPr>
          <w:sz w:val="24"/>
          <w:szCs w:val="24"/>
        </w:rPr>
        <w:t xml:space="preserve"> varies </w:t>
      </w:r>
      <w:r w:rsidR="00F52034">
        <w:rPr>
          <w:sz w:val="24"/>
          <w:szCs w:val="24"/>
        </w:rPr>
        <w:t>wide</w:t>
      </w:r>
      <w:r>
        <w:rPr>
          <w:sz w:val="24"/>
          <w:szCs w:val="24"/>
        </w:rPr>
        <w:t>ly</w:t>
      </w:r>
      <w:r w:rsidR="00F52034">
        <w:rPr>
          <w:sz w:val="24"/>
          <w:szCs w:val="24"/>
        </w:rPr>
        <w:t xml:space="preserve"> across the Pacific region</w:t>
      </w:r>
      <w:r w:rsidR="000A7913">
        <w:rPr>
          <w:sz w:val="24"/>
          <w:szCs w:val="24"/>
        </w:rPr>
        <w:t>.</w:t>
      </w:r>
      <w:r w:rsidR="00F52034">
        <w:rPr>
          <w:sz w:val="24"/>
          <w:szCs w:val="24"/>
        </w:rPr>
        <w:t xml:space="preserve">  </w:t>
      </w:r>
      <w:r w:rsidR="0089711E">
        <w:rPr>
          <w:sz w:val="24"/>
          <w:szCs w:val="24"/>
        </w:rPr>
        <w:t xml:space="preserve">There </w:t>
      </w:r>
      <w:r>
        <w:rPr>
          <w:sz w:val="24"/>
          <w:szCs w:val="24"/>
        </w:rPr>
        <w:t>are</w:t>
      </w:r>
      <w:r w:rsidR="0089711E">
        <w:rPr>
          <w:sz w:val="24"/>
          <w:szCs w:val="24"/>
        </w:rPr>
        <w:t xml:space="preserve"> difference</w:t>
      </w:r>
      <w:r>
        <w:rPr>
          <w:sz w:val="24"/>
          <w:szCs w:val="24"/>
        </w:rPr>
        <w:t>s</w:t>
      </w:r>
      <w:r w:rsidR="0089711E">
        <w:rPr>
          <w:sz w:val="24"/>
          <w:szCs w:val="24"/>
        </w:rPr>
        <w:t xml:space="preserve"> between countries which support children to attend mainstream schools and those which maintain separate schools.  There </w:t>
      </w:r>
      <w:r>
        <w:rPr>
          <w:sz w:val="24"/>
          <w:szCs w:val="24"/>
        </w:rPr>
        <w:t>are</w:t>
      </w:r>
      <w:r w:rsidR="0089711E">
        <w:rPr>
          <w:sz w:val="24"/>
          <w:szCs w:val="24"/>
        </w:rPr>
        <w:t xml:space="preserve"> also </w:t>
      </w:r>
      <w:r>
        <w:rPr>
          <w:sz w:val="24"/>
          <w:szCs w:val="24"/>
        </w:rPr>
        <w:t xml:space="preserve">differences </w:t>
      </w:r>
      <w:r w:rsidR="0089711E">
        <w:rPr>
          <w:sz w:val="24"/>
          <w:szCs w:val="24"/>
        </w:rPr>
        <w:t xml:space="preserve">between countries </w:t>
      </w:r>
      <w:r>
        <w:rPr>
          <w:sz w:val="24"/>
          <w:szCs w:val="24"/>
        </w:rPr>
        <w:t>in which</w:t>
      </w:r>
      <w:r w:rsidR="0089711E">
        <w:rPr>
          <w:sz w:val="24"/>
          <w:szCs w:val="24"/>
        </w:rPr>
        <w:t xml:space="preserve"> the Ministry of Education takes responsibility for provision of education </w:t>
      </w:r>
      <w:r>
        <w:rPr>
          <w:sz w:val="24"/>
          <w:szCs w:val="24"/>
        </w:rPr>
        <w:t xml:space="preserve">for this group of students </w:t>
      </w:r>
      <w:r w:rsidR="0089711E">
        <w:rPr>
          <w:sz w:val="24"/>
          <w:szCs w:val="24"/>
        </w:rPr>
        <w:t xml:space="preserve">and those where non-government organisations </w:t>
      </w:r>
      <w:r>
        <w:rPr>
          <w:sz w:val="24"/>
          <w:szCs w:val="24"/>
        </w:rPr>
        <w:t>provide services because Governments do not</w:t>
      </w:r>
      <w:r w:rsidR="0089711E">
        <w:rPr>
          <w:sz w:val="24"/>
          <w:szCs w:val="24"/>
        </w:rPr>
        <w:t xml:space="preserve">.  </w:t>
      </w:r>
    </w:p>
    <w:p w14:paraId="60C0F5D3" w14:textId="78B6A8EF" w:rsidR="002B0E70" w:rsidRDefault="00F52034" w:rsidP="0043446F">
      <w:pPr>
        <w:rPr>
          <w:sz w:val="24"/>
          <w:szCs w:val="24"/>
        </w:rPr>
      </w:pPr>
      <w:r>
        <w:rPr>
          <w:sz w:val="24"/>
          <w:szCs w:val="24"/>
        </w:rPr>
        <w:t xml:space="preserve">In some countries, access is possible and either most or all students in this category attend primary school and receive </w:t>
      </w:r>
      <w:r w:rsidR="0089711E">
        <w:rPr>
          <w:sz w:val="24"/>
          <w:szCs w:val="24"/>
        </w:rPr>
        <w:t>some level of specialist</w:t>
      </w:r>
      <w:r>
        <w:rPr>
          <w:sz w:val="24"/>
          <w:szCs w:val="24"/>
        </w:rPr>
        <w:t xml:space="preserve"> support.  In some countries, there are some specialist support services, and a limited proportion of students attend primary school.  </w:t>
      </w:r>
      <w:r w:rsidR="00E4353E">
        <w:rPr>
          <w:sz w:val="24"/>
          <w:szCs w:val="24"/>
        </w:rPr>
        <w:t>I</w:t>
      </w:r>
      <w:r w:rsidR="002B0E70">
        <w:rPr>
          <w:sz w:val="24"/>
          <w:szCs w:val="24"/>
        </w:rPr>
        <w:t xml:space="preserve">n </w:t>
      </w:r>
      <w:r>
        <w:rPr>
          <w:sz w:val="24"/>
          <w:szCs w:val="24"/>
        </w:rPr>
        <w:t xml:space="preserve">remaining </w:t>
      </w:r>
      <w:r w:rsidR="002B0E70">
        <w:rPr>
          <w:sz w:val="24"/>
          <w:szCs w:val="24"/>
        </w:rPr>
        <w:t>countries, there is either little to no accessible</w:t>
      </w:r>
      <w:r w:rsidR="00605420">
        <w:rPr>
          <w:sz w:val="24"/>
          <w:szCs w:val="24"/>
        </w:rPr>
        <w:t xml:space="preserve"> </w:t>
      </w:r>
      <w:r w:rsidR="002B0E70">
        <w:rPr>
          <w:sz w:val="24"/>
          <w:szCs w:val="24"/>
        </w:rPr>
        <w:t xml:space="preserve">inclusive </w:t>
      </w:r>
      <w:r w:rsidR="00E4353E">
        <w:rPr>
          <w:sz w:val="24"/>
          <w:szCs w:val="24"/>
        </w:rPr>
        <w:t xml:space="preserve">or specialist </w:t>
      </w:r>
      <w:r w:rsidR="002B0E70">
        <w:rPr>
          <w:sz w:val="24"/>
          <w:szCs w:val="24"/>
        </w:rPr>
        <w:lastRenderedPageBreak/>
        <w:t>schoolin</w:t>
      </w:r>
      <w:r w:rsidR="00E4353E">
        <w:rPr>
          <w:sz w:val="24"/>
          <w:szCs w:val="24"/>
        </w:rPr>
        <w:t>g</w:t>
      </w:r>
      <w:r w:rsidR="00605420">
        <w:rPr>
          <w:sz w:val="24"/>
          <w:szCs w:val="24"/>
        </w:rPr>
        <w:t xml:space="preserve"> for children who are blind or vision impaired</w:t>
      </w:r>
      <w:r>
        <w:rPr>
          <w:sz w:val="24"/>
          <w:szCs w:val="24"/>
        </w:rPr>
        <w:t>, so in these countries, they are denied education</w:t>
      </w:r>
      <w:r w:rsidR="002B0E70">
        <w:rPr>
          <w:sz w:val="24"/>
          <w:szCs w:val="24"/>
        </w:rPr>
        <w:t>.</w:t>
      </w:r>
      <w:r>
        <w:rPr>
          <w:sz w:val="24"/>
          <w:szCs w:val="24"/>
        </w:rPr>
        <w:t xml:space="preserve">  </w:t>
      </w:r>
    </w:p>
    <w:p w14:paraId="5B3E0DEA" w14:textId="4DA4C108" w:rsidR="00F52034" w:rsidRDefault="00F52034" w:rsidP="0043446F">
      <w:pPr>
        <w:rPr>
          <w:sz w:val="24"/>
          <w:szCs w:val="24"/>
        </w:rPr>
      </w:pPr>
      <w:r>
        <w:rPr>
          <w:sz w:val="24"/>
          <w:szCs w:val="24"/>
        </w:rPr>
        <w:t xml:space="preserve">The following summary of information from Pacific countries, illustrates the diversity: </w:t>
      </w:r>
    </w:p>
    <w:p w14:paraId="3BBFF12D" w14:textId="2B159655" w:rsidR="00F52034" w:rsidRDefault="00E4353E" w:rsidP="00111679">
      <w:pPr>
        <w:pStyle w:val="ListParagraph"/>
        <w:numPr>
          <w:ilvl w:val="0"/>
          <w:numId w:val="28"/>
        </w:numPr>
        <w:rPr>
          <w:sz w:val="24"/>
          <w:szCs w:val="24"/>
        </w:rPr>
      </w:pPr>
      <w:r w:rsidRPr="00F52034">
        <w:rPr>
          <w:sz w:val="24"/>
          <w:szCs w:val="24"/>
        </w:rPr>
        <w:t xml:space="preserve">In </w:t>
      </w:r>
      <w:r w:rsidR="005F575F" w:rsidRPr="00F52034">
        <w:rPr>
          <w:sz w:val="24"/>
          <w:szCs w:val="24"/>
        </w:rPr>
        <w:t>Fiji and Kiribati</w:t>
      </w:r>
      <w:r w:rsidRPr="00F52034">
        <w:rPr>
          <w:sz w:val="24"/>
          <w:szCs w:val="24"/>
        </w:rPr>
        <w:t xml:space="preserve">, </w:t>
      </w:r>
      <w:r w:rsidR="005F575F" w:rsidRPr="00F52034">
        <w:rPr>
          <w:sz w:val="24"/>
          <w:szCs w:val="24"/>
        </w:rPr>
        <w:t>significant progress</w:t>
      </w:r>
      <w:r w:rsidR="004A6B6F" w:rsidRPr="00F52034">
        <w:rPr>
          <w:sz w:val="24"/>
          <w:szCs w:val="24"/>
        </w:rPr>
        <w:t xml:space="preserve"> </w:t>
      </w:r>
      <w:r w:rsidRPr="00F52034">
        <w:rPr>
          <w:sz w:val="24"/>
          <w:szCs w:val="24"/>
        </w:rPr>
        <w:t xml:space="preserve">has been made </w:t>
      </w:r>
      <w:r w:rsidR="004A6B6F" w:rsidRPr="00F52034">
        <w:rPr>
          <w:sz w:val="24"/>
          <w:szCs w:val="24"/>
        </w:rPr>
        <w:t>towards inclusive education</w:t>
      </w:r>
      <w:r w:rsidRPr="00F52034">
        <w:rPr>
          <w:sz w:val="24"/>
          <w:szCs w:val="24"/>
        </w:rPr>
        <w:t xml:space="preserve"> at primary schools</w:t>
      </w:r>
      <w:r w:rsidR="00EE7001" w:rsidRPr="00F52034">
        <w:rPr>
          <w:sz w:val="24"/>
          <w:szCs w:val="24"/>
        </w:rPr>
        <w:t xml:space="preserve"> in recent years</w:t>
      </w:r>
      <w:r w:rsidR="004A6B6F" w:rsidRPr="00F52034">
        <w:rPr>
          <w:sz w:val="24"/>
          <w:szCs w:val="24"/>
        </w:rPr>
        <w:t xml:space="preserve">.  </w:t>
      </w:r>
      <w:r w:rsidR="005919D2">
        <w:rPr>
          <w:sz w:val="24"/>
          <w:szCs w:val="24"/>
        </w:rPr>
        <w:t>T</w:t>
      </w:r>
      <w:r w:rsidR="00834D00" w:rsidRPr="00F52034">
        <w:rPr>
          <w:sz w:val="24"/>
          <w:szCs w:val="24"/>
        </w:rPr>
        <w:t xml:space="preserve">here is a long history of charity-based segregated schooling in both countries, </w:t>
      </w:r>
      <w:r w:rsidR="005919D2">
        <w:rPr>
          <w:sz w:val="24"/>
          <w:szCs w:val="24"/>
        </w:rPr>
        <w:t xml:space="preserve">and </w:t>
      </w:r>
      <w:r w:rsidR="00834D00" w:rsidRPr="00F52034">
        <w:rPr>
          <w:sz w:val="24"/>
          <w:szCs w:val="24"/>
        </w:rPr>
        <w:t xml:space="preserve">more recent government </w:t>
      </w:r>
      <w:r w:rsidR="004A6B6F" w:rsidRPr="00F52034">
        <w:rPr>
          <w:sz w:val="24"/>
          <w:szCs w:val="24"/>
        </w:rPr>
        <w:t>policy commitments and</w:t>
      </w:r>
      <w:r w:rsidR="00EE7001" w:rsidRPr="00F52034">
        <w:rPr>
          <w:sz w:val="24"/>
          <w:szCs w:val="24"/>
        </w:rPr>
        <w:t xml:space="preserve"> efforts, </w:t>
      </w:r>
      <w:r w:rsidRPr="00F52034">
        <w:rPr>
          <w:sz w:val="24"/>
          <w:szCs w:val="24"/>
        </w:rPr>
        <w:t xml:space="preserve">supported by </w:t>
      </w:r>
      <w:r w:rsidR="005F575F" w:rsidRPr="00F52034">
        <w:rPr>
          <w:sz w:val="24"/>
          <w:szCs w:val="24"/>
        </w:rPr>
        <w:t>dedicated partnerships with Australian aid programs</w:t>
      </w:r>
      <w:r w:rsidR="004A6B6F" w:rsidRPr="00F52034">
        <w:rPr>
          <w:sz w:val="24"/>
          <w:szCs w:val="24"/>
        </w:rPr>
        <w:t xml:space="preserve"> which specifically supported disability inclusion</w:t>
      </w:r>
      <w:r w:rsidR="00834D00" w:rsidRPr="00F52034">
        <w:rPr>
          <w:sz w:val="24"/>
          <w:szCs w:val="24"/>
        </w:rPr>
        <w:t>, have contributed to this change.</w:t>
      </w:r>
    </w:p>
    <w:p w14:paraId="7634FBD7" w14:textId="77777777" w:rsidR="005919D2" w:rsidRDefault="005919D2" w:rsidP="005919D2">
      <w:pPr>
        <w:pStyle w:val="ListParagraph"/>
        <w:rPr>
          <w:sz w:val="24"/>
          <w:szCs w:val="24"/>
        </w:rPr>
      </w:pPr>
    </w:p>
    <w:p w14:paraId="07BE227F" w14:textId="4FF5649B" w:rsidR="00B1796F" w:rsidRDefault="005F575F" w:rsidP="00111679">
      <w:pPr>
        <w:pStyle w:val="ListParagraph"/>
        <w:numPr>
          <w:ilvl w:val="0"/>
          <w:numId w:val="13"/>
        </w:numPr>
        <w:rPr>
          <w:sz w:val="24"/>
          <w:szCs w:val="24"/>
          <w:lang w:val="en-US"/>
        </w:rPr>
      </w:pPr>
      <w:r w:rsidRPr="004C23CF">
        <w:rPr>
          <w:sz w:val="24"/>
          <w:szCs w:val="24"/>
        </w:rPr>
        <w:t xml:space="preserve">In Fiji, the </w:t>
      </w:r>
      <w:r w:rsidRPr="0031031E">
        <w:rPr>
          <w:sz w:val="24"/>
          <w:szCs w:val="24"/>
        </w:rPr>
        <w:t>Fiji School for the Blind</w:t>
      </w:r>
      <w:r w:rsidRPr="004C23CF">
        <w:rPr>
          <w:sz w:val="24"/>
          <w:szCs w:val="24"/>
        </w:rPr>
        <w:t xml:space="preserve"> </w:t>
      </w:r>
      <w:r w:rsidR="004A6B6F" w:rsidRPr="004C23CF">
        <w:rPr>
          <w:sz w:val="24"/>
          <w:szCs w:val="24"/>
        </w:rPr>
        <w:t xml:space="preserve">has </w:t>
      </w:r>
      <w:r w:rsidRPr="004C23CF">
        <w:rPr>
          <w:sz w:val="24"/>
          <w:szCs w:val="24"/>
        </w:rPr>
        <w:t>provided dedicated teaching since 197</w:t>
      </w:r>
      <w:r w:rsidR="004A6B6F" w:rsidRPr="004C23CF">
        <w:rPr>
          <w:sz w:val="24"/>
          <w:szCs w:val="24"/>
        </w:rPr>
        <w:t>0</w:t>
      </w:r>
      <w:r w:rsidR="00B305D7" w:rsidRPr="004C23CF">
        <w:rPr>
          <w:sz w:val="24"/>
          <w:szCs w:val="24"/>
        </w:rPr>
        <w:t>, with many of its 450 graduates accessing tertiary studies and employment</w:t>
      </w:r>
      <w:r w:rsidR="004A6B6F" w:rsidRPr="004C23CF">
        <w:rPr>
          <w:sz w:val="24"/>
          <w:szCs w:val="24"/>
        </w:rPr>
        <w:t xml:space="preserve">.  It </w:t>
      </w:r>
      <w:r w:rsidRPr="004C23CF">
        <w:rPr>
          <w:sz w:val="24"/>
          <w:szCs w:val="24"/>
        </w:rPr>
        <w:t xml:space="preserve">now provides </w:t>
      </w:r>
      <w:r w:rsidR="004A6B6F" w:rsidRPr="004C23CF">
        <w:rPr>
          <w:sz w:val="24"/>
          <w:szCs w:val="24"/>
        </w:rPr>
        <w:t xml:space="preserve">both in-school teaching for students from Years 1 to 8 plus </w:t>
      </w:r>
      <w:r w:rsidRPr="004C23CF">
        <w:rPr>
          <w:sz w:val="24"/>
          <w:szCs w:val="24"/>
        </w:rPr>
        <w:t>specialist ongoing support for the integration of students into the broader education system.  I</w:t>
      </w:r>
      <w:r w:rsidR="00317907" w:rsidRPr="004C23CF">
        <w:rPr>
          <w:sz w:val="24"/>
          <w:szCs w:val="24"/>
        </w:rPr>
        <w:t xml:space="preserve">n addition to the provision of resources and equipment (described below in 4.3), FSB </w:t>
      </w:r>
      <w:r w:rsidRPr="004C23CF">
        <w:rPr>
          <w:sz w:val="24"/>
          <w:szCs w:val="24"/>
        </w:rPr>
        <w:t xml:space="preserve">provides </w:t>
      </w:r>
      <w:r w:rsidR="00F52034" w:rsidRPr="004C23CF">
        <w:rPr>
          <w:sz w:val="24"/>
          <w:szCs w:val="24"/>
        </w:rPr>
        <w:t xml:space="preserve">a range of </w:t>
      </w:r>
      <w:r w:rsidRPr="004C23CF">
        <w:rPr>
          <w:sz w:val="24"/>
          <w:szCs w:val="24"/>
        </w:rPr>
        <w:t>services</w:t>
      </w:r>
      <w:r w:rsidR="00317907" w:rsidRPr="004C23CF">
        <w:rPr>
          <w:sz w:val="24"/>
          <w:szCs w:val="24"/>
        </w:rPr>
        <w:t xml:space="preserve"> for primary (and secondary) students</w:t>
      </w:r>
      <w:r w:rsidR="004C23CF" w:rsidRPr="004C23CF">
        <w:rPr>
          <w:sz w:val="24"/>
          <w:szCs w:val="24"/>
        </w:rPr>
        <w:t xml:space="preserve">, including </w:t>
      </w:r>
      <w:r w:rsidRPr="004C23CF">
        <w:rPr>
          <w:sz w:val="24"/>
          <w:szCs w:val="24"/>
        </w:rPr>
        <w:t>B</w:t>
      </w:r>
      <w:proofErr w:type="spellStart"/>
      <w:r w:rsidRPr="004C23CF">
        <w:rPr>
          <w:sz w:val="24"/>
          <w:szCs w:val="24"/>
          <w:lang w:val="en-US"/>
        </w:rPr>
        <w:t>raille</w:t>
      </w:r>
      <w:proofErr w:type="spellEnd"/>
      <w:r w:rsidRPr="004C23CF">
        <w:rPr>
          <w:sz w:val="24"/>
          <w:szCs w:val="24"/>
          <w:lang w:val="en-US"/>
        </w:rPr>
        <w:t xml:space="preserve"> learning skills</w:t>
      </w:r>
      <w:r w:rsidR="004C23CF" w:rsidRPr="004C23CF">
        <w:rPr>
          <w:sz w:val="24"/>
          <w:szCs w:val="24"/>
          <w:lang w:val="en-US"/>
        </w:rPr>
        <w:t xml:space="preserve">, </w:t>
      </w:r>
      <w:r w:rsidR="00B1796F" w:rsidRPr="004C23CF">
        <w:rPr>
          <w:sz w:val="24"/>
          <w:szCs w:val="24"/>
          <w:lang w:val="en-US"/>
        </w:rPr>
        <w:t>Braille transcription for teaching materials and exams</w:t>
      </w:r>
      <w:r w:rsidR="004C23CF" w:rsidRPr="004C23CF">
        <w:rPr>
          <w:sz w:val="24"/>
          <w:szCs w:val="24"/>
          <w:lang w:val="en-US"/>
        </w:rPr>
        <w:t xml:space="preserve">, </w:t>
      </w:r>
      <w:r w:rsidRPr="004C23CF">
        <w:rPr>
          <w:sz w:val="24"/>
          <w:szCs w:val="24"/>
          <w:lang w:val="en-US"/>
        </w:rPr>
        <w:t>orientation and mobility programs in mainstream schools</w:t>
      </w:r>
      <w:r w:rsidR="004C23CF" w:rsidRPr="004C23CF">
        <w:rPr>
          <w:sz w:val="24"/>
          <w:szCs w:val="24"/>
          <w:lang w:val="en-US"/>
        </w:rPr>
        <w:t xml:space="preserve">, </w:t>
      </w:r>
      <w:r w:rsidRPr="004C23CF">
        <w:rPr>
          <w:sz w:val="24"/>
          <w:szCs w:val="24"/>
          <w:lang w:val="en-US"/>
        </w:rPr>
        <w:t xml:space="preserve">integration teachers to visit students in schools and </w:t>
      </w:r>
      <w:r w:rsidR="00B1796F" w:rsidRPr="004C23CF">
        <w:rPr>
          <w:sz w:val="24"/>
          <w:szCs w:val="24"/>
          <w:lang w:val="en-US"/>
        </w:rPr>
        <w:t xml:space="preserve">support </w:t>
      </w:r>
      <w:r w:rsidRPr="004C23CF">
        <w:rPr>
          <w:sz w:val="24"/>
          <w:szCs w:val="24"/>
          <w:lang w:val="en-US"/>
        </w:rPr>
        <w:t xml:space="preserve">teachers </w:t>
      </w:r>
      <w:r w:rsidR="00B1796F" w:rsidRPr="004C23CF">
        <w:rPr>
          <w:sz w:val="24"/>
          <w:szCs w:val="24"/>
          <w:lang w:val="en-US"/>
        </w:rPr>
        <w:t>and students</w:t>
      </w:r>
      <w:r w:rsidR="004C23CF" w:rsidRPr="004C23CF">
        <w:rPr>
          <w:sz w:val="24"/>
          <w:szCs w:val="24"/>
          <w:lang w:val="en-US"/>
        </w:rPr>
        <w:t xml:space="preserve">, </w:t>
      </w:r>
      <w:r w:rsidR="00D7627F" w:rsidRPr="004C23CF">
        <w:rPr>
          <w:sz w:val="24"/>
          <w:szCs w:val="24"/>
          <w:lang w:val="en-US"/>
        </w:rPr>
        <w:t xml:space="preserve">additional </w:t>
      </w:r>
      <w:r w:rsidRPr="004C23CF">
        <w:rPr>
          <w:sz w:val="24"/>
          <w:szCs w:val="24"/>
          <w:lang w:val="en-US"/>
        </w:rPr>
        <w:t>classes in the afternoons to consolidate learning</w:t>
      </w:r>
      <w:r w:rsidR="004C23CF" w:rsidRPr="004C23CF">
        <w:rPr>
          <w:sz w:val="24"/>
          <w:szCs w:val="24"/>
          <w:lang w:val="en-US"/>
        </w:rPr>
        <w:t xml:space="preserve">, </w:t>
      </w:r>
      <w:r w:rsidR="00B1796F" w:rsidRPr="004C23CF">
        <w:rPr>
          <w:sz w:val="24"/>
          <w:szCs w:val="24"/>
          <w:lang w:val="en-US"/>
        </w:rPr>
        <w:t>s</w:t>
      </w:r>
      <w:r w:rsidRPr="004C23CF">
        <w:rPr>
          <w:sz w:val="24"/>
          <w:szCs w:val="24"/>
          <w:lang w:val="en-US"/>
        </w:rPr>
        <w:t>upervision of exams</w:t>
      </w:r>
      <w:r w:rsidR="004C23CF" w:rsidRPr="004C23CF">
        <w:rPr>
          <w:sz w:val="24"/>
          <w:szCs w:val="24"/>
          <w:lang w:val="en-US"/>
        </w:rPr>
        <w:t xml:space="preserve"> and </w:t>
      </w:r>
      <w:r w:rsidR="00B1796F" w:rsidRPr="004C23CF">
        <w:rPr>
          <w:sz w:val="24"/>
          <w:szCs w:val="24"/>
          <w:lang w:val="en-US"/>
        </w:rPr>
        <w:t>engagement with Ministry of Education in relation to students requiring reasonable accommodation in relation to examinations</w:t>
      </w:r>
      <w:r w:rsidR="00317907" w:rsidRPr="004C23CF">
        <w:rPr>
          <w:sz w:val="24"/>
          <w:szCs w:val="24"/>
          <w:lang w:val="en-US"/>
        </w:rPr>
        <w:t>.</w:t>
      </w:r>
    </w:p>
    <w:p w14:paraId="14215B6A" w14:textId="77777777" w:rsidR="004C23CF" w:rsidRPr="004C23CF" w:rsidRDefault="004C23CF" w:rsidP="004C23CF">
      <w:pPr>
        <w:pStyle w:val="ListParagraph"/>
        <w:ind w:left="1080"/>
        <w:rPr>
          <w:sz w:val="24"/>
          <w:szCs w:val="24"/>
          <w:lang w:val="en-US"/>
        </w:rPr>
      </w:pPr>
    </w:p>
    <w:p w14:paraId="5346838D" w14:textId="6DD4DD7D" w:rsidR="00344979" w:rsidRPr="00DB33E5" w:rsidRDefault="00B1796F" w:rsidP="00111679">
      <w:pPr>
        <w:pStyle w:val="ListParagraph"/>
        <w:numPr>
          <w:ilvl w:val="0"/>
          <w:numId w:val="13"/>
        </w:numPr>
        <w:rPr>
          <w:sz w:val="24"/>
          <w:szCs w:val="24"/>
          <w:lang w:val="en-US"/>
        </w:rPr>
      </w:pPr>
      <w:r w:rsidRPr="00DB33E5">
        <w:rPr>
          <w:sz w:val="24"/>
          <w:szCs w:val="24"/>
          <w:lang w:val="en-US"/>
        </w:rPr>
        <w:t xml:space="preserve">In </w:t>
      </w:r>
      <w:r w:rsidR="00E3223B" w:rsidRPr="00DB33E5">
        <w:rPr>
          <w:sz w:val="24"/>
          <w:szCs w:val="24"/>
          <w:lang w:val="en-US"/>
        </w:rPr>
        <w:t>2013</w:t>
      </w:r>
      <w:r w:rsidRPr="00DB33E5">
        <w:rPr>
          <w:sz w:val="24"/>
          <w:szCs w:val="24"/>
          <w:lang w:val="en-US"/>
        </w:rPr>
        <w:t xml:space="preserve">, </w:t>
      </w:r>
      <w:r w:rsidR="00A70C26" w:rsidRPr="00DB33E5">
        <w:rPr>
          <w:sz w:val="24"/>
          <w:szCs w:val="24"/>
          <w:lang w:val="en-US"/>
        </w:rPr>
        <w:t>five</w:t>
      </w:r>
      <w:r w:rsidR="009C455F" w:rsidRPr="00CB6060">
        <w:rPr>
          <w:sz w:val="24"/>
          <w:szCs w:val="24"/>
          <w:lang w:val="en-US"/>
        </w:rPr>
        <w:t xml:space="preserve"> primary schools were selected to pilot the implementation of inclusive education</w:t>
      </w:r>
      <w:r w:rsidRPr="00CB6060">
        <w:rPr>
          <w:sz w:val="24"/>
          <w:szCs w:val="24"/>
          <w:lang w:val="en-US"/>
        </w:rPr>
        <w:t xml:space="preserve"> </w:t>
      </w:r>
      <w:r w:rsidR="00A70C26" w:rsidRPr="00CB6060">
        <w:rPr>
          <w:sz w:val="24"/>
          <w:szCs w:val="24"/>
          <w:lang w:val="en-US"/>
        </w:rPr>
        <w:t>as part of the Access to Quality Education Program (AQEP) 2011-17</w:t>
      </w:r>
      <w:r w:rsidR="00301C39" w:rsidRPr="00CB6060">
        <w:rPr>
          <w:sz w:val="24"/>
          <w:szCs w:val="24"/>
          <w:lang w:val="en-US"/>
        </w:rPr>
        <w:t xml:space="preserve"> Disability Inclusion Strategy</w:t>
      </w:r>
      <w:r w:rsidR="00317907" w:rsidRPr="00CB6060">
        <w:rPr>
          <w:sz w:val="24"/>
          <w:szCs w:val="24"/>
          <w:lang w:val="en-US"/>
        </w:rPr>
        <w:t>, funded by the Australian Department of Foreign Affairs and Trade (DFAT)</w:t>
      </w:r>
      <w:r w:rsidR="00A70C26" w:rsidRPr="00CB6060">
        <w:rPr>
          <w:sz w:val="24"/>
          <w:szCs w:val="24"/>
          <w:lang w:val="en-US"/>
        </w:rPr>
        <w:t>:</w:t>
      </w:r>
      <w:r w:rsidR="00A70C26" w:rsidRPr="00007385">
        <w:rPr>
          <w:color w:val="000000"/>
          <w:sz w:val="24"/>
          <w:szCs w:val="24"/>
        </w:rPr>
        <w:t xml:space="preserve"> </w:t>
      </w:r>
      <w:r w:rsidR="009C455F" w:rsidRPr="00DB33E5">
        <w:rPr>
          <w:color w:val="000000"/>
          <w:sz w:val="24"/>
          <w:szCs w:val="24"/>
        </w:rPr>
        <w:t xml:space="preserve">The five schools were </w:t>
      </w:r>
      <w:r w:rsidR="00A70C26" w:rsidRPr="00DB33E5">
        <w:rPr>
          <w:color w:val="000000"/>
          <w:sz w:val="24"/>
          <w:szCs w:val="24"/>
        </w:rPr>
        <w:t xml:space="preserve">Adi </w:t>
      </w:r>
      <w:proofErr w:type="spellStart"/>
      <w:r w:rsidR="00A70C26" w:rsidRPr="00DB33E5">
        <w:rPr>
          <w:color w:val="000000"/>
          <w:sz w:val="24"/>
          <w:szCs w:val="24"/>
        </w:rPr>
        <w:t>Maopa</w:t>
      </w:r>
      <w:proofErr w:type="spellEnd"/>
      <w:r w:rsidR="00CC0399" w:rsidRPr="00CB6060">
        <w:rPr>
          <w:color w:val="000000"/>
          <w:sz w:val="24"/>
          <w:szCs w:val="24"/>
        </w:rPr>
        <w:t xml:space="preserve"> Primary School</w:t>
      </w:r>
      <w:r w:rsidR="00A70C26" w:rsidRPr="00CB6060">
        <w:rPr>
          <w:color w:val="000000"/>
          <w:sz w:val="24"/>
          <w:szCs w:val="24"/>
        </w:rPr>
        <w:t>, Arya Samaj</w:t>
      </w:r>
      <w:r w:rsidR="00CC0399" w:rsidRPr="00CB6060">
        <w:rPr>
          <w:color w:val="000000"/>
          <w:sz w:val="24"/>
          <w:szCs w:val="24"/>
        </w:rPr>
        <w:t xml:space="preserve"> Primary School</w:t>
      </w:r>
      <w:r w:rsidR="00A70C26" w:rsidRPr="00CB6060">
        <w:rPr>
          <w:color w:val="000000"/>
          <w:sz w:val="24"/>
          <w:szCs w:val="24"/>
        </w:rPr>
        <w:t xml:space="preserve">, Ratu </w:t>
      </w:r>
      <w:proofErr w:type="spellStart"/>
      <w:r w:rsidR="00A70C26" w:rsidRPr="00CB6060">
        <w:rPr>
          <w:color w:val="000000"/>
          <w:sz w:val="24"/>
          <w:szCs w:val="24"/>
        </w:rPr>
        <w:t>Latianara</w:t>
      </w:r>
      <w:proofErr w:type="spellEnd"/>
      <w:r w:rsidR="00CC0399" w:rsidRPr="00CB6060">
        <w:rPr>
          <w:color w:val="000000"/>
          <w:sz w:val="24"/>
          <w:szCs w:val="24"/>
        </w:rPr>
        <w:t xml:space="preserve"> Memorial School</w:t>
      </w:r>
      <w:r w:rsidR="00A70C26" w:rsidRPr="00DB33E5">
        <w:rPr>
          <w:color w:val="000000"/>
          <w:sz w:val="24"/>
          <w:szCs w:val="24"/>
        </w:rPr>
        <w:t xml:space="preserve">, South </w:t>
      </w:r>
      <w:proofErr w:type="spellStart"/>
      <w:r w:rsidR="00A70C26" w:rsidRPr="00DB33E5">
        <w:rPr>
          <w:color w:val="000000"/>
          <w:sz w:val="24"/>
          <w:szCs w:val="24"/>
        </w:rPr>
        <w:t>Taveuni</w:t>
      </w:r>
      <w:proofErr w:type="spellEnd"/>
      <w:r w:rsidR="00A70C26" w:rsidRPr="00DB33E5">
        <w:rPr>
          <w:color w:val="000000"/>
          <w:sz w:val="24"/>
          <w:szCs w:val="24"/>
        </w:rPr>
        <w:t xml:space="preserve"> </w:t>
      </w:r>
      <w:r w:rsidR="00CC0399" w:rsidRPr="00DB33E5">
        <w:rPr>
          <w:color w:val="000000"/>
          <w:sz w:val="24"/>
          <w:szCs w:val="24"/>
        </w:rPr>
        <w:t>Primary School</w:t>
      </w:r>
      <w:r w:rsidR="00FD2778" w:rsidRPr="00DB33E5">
        <w:rPr>
          <w:color w:val="000000"/>
          <w:sz w:val="24"/>
          <w:szCs w:val="24"/>
        </w:rPr>
        <w:t xml:space="preserve"> </w:t>
      </w:r>
      <w:r w:rsidR="00A70C26" w:rsidRPr="00DB33E5">
        <w:rPr>
          <w:color w:val="000000"/>
          <w:sz w:val="24"/>
          <w:szCs w:val="24"/>
        </w:rPr>
        <w:t xml:space="preserve">and </w:t>
      </w:r>
      <w:proofErr w:type="spellStart"/>
      <w:r w:rsidR="00A70C26" w:rsidRPr="00DB33E5">
        <w:rPr>
          <w:color w:val="000000"/>
          <w:sz w:val="24"/>
          <w:szCs w:val="24"/>
        </w:rPr>
        <w:t>Tavua</w:t>
      </w:r>
      <w:proofErr w:type="spellEnd"/>
      <w:r w:rsidR="00A70C26" w:rsidRPr="00DB33E5">
        <w:rPr>
          <w:color w:val="000000"/>
          <w:sz w:val="24"/>
          <w:szCs w:val="24"/>
        </w:rPr>
        <w:t xml:space="preserve"> District</w:t>
      </w:r>
      <w:r w:rsidR="00CC0399" w:rsidRPr="00DB33E5">
        <w:rPr>
          <w:color w:val="000000"/>
          <w:sz w:val="24"/>
          <w:szCs w:val="24"/>
        </w:rPr>
        <w:t xml:space="preserve"> School</w:t>
      </w:r>
      <w:r w:rsidR="00A70C26" w:rsidRPr="00DB33E5">
        <w:rPr>
          <w:color w:val="000000"/>
          <w:sz w:val="24"/>
          <w:szCs w:val="24"/>
        </w:rPr>
        <w:t>.</w:t>
      </w:r>
      <w:r w:rsidR="00A70C26" w:rsidRPr="00007385">
        <w:rPr>
          <w:color w:val="000000"/>
          <w:sz w:val="24"/>
          <w:szCs w:val="24"/>
        </w:rPr>
        <w:t xml:space="preserve">  </w:t>
      </w:r>
      <w:r w:rsidR="00301C39" w:rsidRPr="00007385">
        <w:rPr>
          <w:color w:val="000000"/>
          <w:sz w:val="24"/>
          <w:szCs w:val="24"/>
        </w:rPr>
        <w:t xml:space="preserve">Each school received 2 Braille </w:t>
      </w:r>
      <w:proofErr w:type="spellStart"/>
      <w:r w:rsidR="00301C39" w:rsidRPr="00007385">
        <w:rPr>
          <w:color w:val="000000"/>
          <w:sz w:val="24"/>
          <w:szCs w:val="24"/>
        </w:rPr>
        <w:t>Braille</w:t>
      </w:r>
      <w:proofErr w:type="spellEnd"/>
      <w:r w:rsidR="00301C39" w:rsidRPr="00007385">
        <w:rPr>
          <w:color w:val="000000"/>
          <w:sz w:val="24"/>
          <w:szCs w:val="24"/>
        </w:rPr>
        <w:t xml:space="preserve"> machines each, 2 white canes, Braille papers as well as a trained Braille Teacher Aide </w:t>
      </w:r>
      <w:r w:rsidR="00301C39" w:rsidRPr="00DB33E5">
        <w:rPr>
          <w:color w:val="000000"/>
          <w:sz w:val="24"/>
          <w:szCs w:val="24"/>
        </w:rPr>
        <w:t xml:space="preserve">to support inclusion of </w:t>
      </w:r>
      <w:r w:rsidR="007E1CCA" w:rsidRPr="00DB33E5">
        <w:rPr>
          <w:color w:val="000000"/>
          <w:sz w:val="24"/>
          <w:szCs w:val="24"/>
        </w:rPr>
        <w:t xml:space="preserve">students with vision impairment.  All children in the 5 schools were also screened. Students identified with vision </w:t>
      </w:r>
      <w:r w:rsidR="00D70FE5">
        <w:rPr>
          <w:color w:val="000000"/>
          <w:sz w:val="24"/>
          <w:szCs w:val="24"/>
        </w:rPr>
        <w:t xml:space="preserve">related barriers </w:t>
      </w:r>
      <w:r w:rsidR="007E1CCA" w:rsidRPr="00DB33E5">
        <w:rPr>
          <w:color w:val="000000"/>
          <w:sz w:val="24"/>
          <w:szCs w:val="24"/>
        </w:rPr>
        <w:t>were referred to optometrists and those who required prescribed glasses received funding for purchase of their glasses.</w:t>
      </w:r>
      <w:r w:rsidR="00C129B6">
        <w:rPr>
          <w:color w:val="000000"/>
          <w:sz w:val="24"/>
          <w:szCs w:val="24"/>
        </w:rPr>
        <w:t xml:space="preserve"> </w:t>
      </w:r>
      <w:r w:rsidR="00A70C26" w:rsidRPr="00DB33E5">
        <w:rPr>
          <w:color w:val="000000"/>
          <w:sz w:val="24"/>
          <w:szCs w:val="24"/>
        </w:rPr>
        <w:t>The</w:t>
      </w:r>
      <w:r w:rsidR="00A70C26" w:rsidRPr="00DB33E5">
        <w:rPr>
          <w:sz w:val="24"/>
          <w:szCs w:val="24"/>
          <w:lang w:val="en-US"/>
        </w:rPr>
        <w:t xml:space="preserve"> </w:t>
      </w:r>
      <w:r w:rsidR="00317907" w:rsidRPr="00DB33E5">
        <w:rPr>
          <w:sz w:val="24"/>
          <w:szCs w:val="24"/>
          <w:lang w:val="en-US"/>
        </w:rPr>
        <w:t xml:space="preserve">Fiji </w:t>
      </w:r>
      <w:r w:rsidR="00A70C26" w:rsidRPr="00DB33E5">
        <w:rPr>
          <w:sz w:val="24"/>
          <w:szCs w:val="24"/>
          <w:lang w:val="en-US"/>
        </w:rPr>
        <w:t xml:space="preserve">Ministry of Education, Heritage and Arts </w:t>
      </w:r>
      <w:r w:rsidR="00CC0399" w:rsidRPr="00DB33E5">
        <w:rPr>
          <w:sz w:val="24"/>
          <w:szCs w:val="24"/>
          <w:lang w:val="en-US"/>
        </w:rPr>
        <w:t>(MEHA)</w:t>
      </w:r>
      <w:r w:rsidR="00A70C26" w:rsidRPr="00DB33E5">
        <w:rPr>
          <w:sz w:val="24"/>
          <w:szCs w:val="24"/>
          <w:lang w:val="en-US"/>
        </w:rPr>
        <w:t>has continued to support</w:t>
      </w:r>
      <w:r w:rsidR="000B2991" w:rsidRPr="00DB33E5">
        <w:rPr>
          <w:sz w:val="24"/>
          <w:szCs w:val="24"/>
          <w:lang w:val="en-US"/>
        </w:rPr>
        <w:t xml:space="preserve"> </w:t>
      </w:r>
      <w:proofErr w:type="gramStart"/>
      <w:r w:rsidR="00A70C26" w:rsidRPr="00DB33E5">
        <w:rPr>
          <w:sz w:val="24"/>
          <w:szCs w:val="24"/>
          <w:lang w:val="en-US"/>
        </w:rPr>
        <w:t>the  inclusive</w:t>
      </w:r>
      <w:proofErr w:type="gramEnd"/>
      <w:r w:rsidR="00A70C26" w:rsidRPr="00DB33E5">
        <w:rPr>
          <w:sz w:val="24"/>
          <w:szCs w:val="24"/>
          <w:lang w:val="en-US"/>
        </w:rPr>
        <w:t xml:space="preserve"> schools</w:t>
      </w:r>
      <w:r w:rsidR="00344979" w:rsidRPr="00DB33E5">
        <w:rPr>
          <w:sz w:val="24"/>
          <w:szCs w:val="24"/>
          <w:lang w:val="en-US"/>
        </w:rPr>
        <w:t xml:space="preserve">, with </w:t>
      </w:r>
      <w:r w:rsidR="00CC0399" w:rsidRPr="00DB33E5">
        <w:rPr>
          <w:sz w:val="24"/>
          <w:szCs w:val="24"/>
          <w:lang w:val="en-US"/>
        </w:rPr>
        <w:t xml:space="preserve">provision of disability grants and teacher aides. There is also </w:t>
      </w:r>
      <w:proofErr w:type="gramStart"/>
      <w:r w:rsidR="00CC0399" w:rsidRPr="00DB33E5">
        <w:rPr>
          <w:sz w:val="24"/>
          <w:szCs w:val="24"/>
          <w:lang w:val="en-US"/>
        </w:rPr>
        <w:t xml:space="preserve">a </w:t>
      </w:r>
      <w:r w:rsidR="00344979" w:rsidRPr="00DB33E5">
        <w:rPr>
          <w:sz w:val="24"/>
          <w:szCs w:val="24"/>
          <w:lang w:val="en-US"/>
        </w:rPr>
        <w:t xml:space="preserve"> Special</w:t>
      </w:r>
      <w:proofErr w:type="gramEnd"/>
      <w:r w:rsidR="00344979" w:rsidRPr="00DB33E5">
        <w:rPr>
          <w:sz w:val="24"/>
          <w:szCs w:val="24"/>
          <w:lang w:val="en-US"/>
        </w:rPr>
        <w:t xml:space="preserve"> Education Unit and designated senior Education Officer</w:t>
      </w:r>
      <w:r w:rsidR="00317907" w:rsidRPr="00DB33E5">
        <w:rPr>
          <w:sz w:val="24"/>
          <w:szCs w:val="24"/>
          <w:lang w:val="en-US"/>
        </w:rPr>
        <w:t xml:space="preserve"> at the national level</w:t>
      </w:r>
      <w:r w:rsidR="00CC0399" w:rsidRPr="00DB33E5">
        <w:rPr>
          <w:sz w:val="24"/>
          <w:szCs w:val="24"/>
          <w:lang w:val="en-US"/>
        </w:rPr>
        <w:t xml:space="preserve"> to coordinate and facilitate the inclusion of students with disabilities in mainstream schools</w:t>
      </w:r>
    </w:p>
    <w:p w14:paraId="1AECA150" w14:textId="77777777" w:rsidR="004C23CF" w:rsidRPr="004C23CF" w:rsidRDefault="004C23CF" w:rsidP="004C23CF">
      <w:pPr>
        <w:pStyle w:val="ListParagraph"/>
        <w:rPr>
          <w:sz w:val="24"/>
          <w:szCs w:val="24"/>
          <w:lang w:val="en-US"/>
        </w:rPr>
      </w:pPr>
    </w:p>
    <w:p w14:paraId="6DBE3A90" w14:textId="77777777" w:rsidR="0031031E" w:rsidRDefault="00344979" w:rsidP="00111679">
      <w:pPr>
        <w:pStyle w:val="ListParagraph"/>
        <w:numPr>
          <w:ilvl w:val="0"/>
          <w:numId w:val="13"/>
        </w:numPr>
        <w:rPr>
          <w:sz w:val="24"/>
          <w:szCs w:val="24"/>
          <w:lang w:val="en-US"/>
        </w:rPr>
      </w:pPr>
      <w:r w:rsidRPr="004C23CF">
        <w:rPr>
          <w:sz w:val="24"/>
          <w:szCs w:val="24"/>
          <w:lang w:val="en-US"/>
        </w:rPr>
        <w:t xml:space="preserve">In Kiribati, </w:t>
      </w:r>
      <w:r w:rsidR="00605420" w:rsidRPr="004C23CF">
        <w:rPr>
          <w:sz w:val="24"/>
          <w:szCs w:val="24"/>
          <w:lang w:val="en-US"/>
        </w:rPr>
        <w:t xml:space="preserve">until recently, the School </w:t>
      </w:r>
      <w:r w:rsidR="00C129B6">
        <w:rPr>
          <w:sz w:val="24"/>
          <w:szCs w:val="24"/>
          <w:lang w:val="en-US"/>
        </w:rPr>
        <w:t xml:space="preserve">and Centre </w:t>
      </w:r>
      <w:r w:rsidR="00605420" w:rsidRPr="004C23CF">
        <w:rPr>
          <w:sz w:val="24"/>
          <w:szCs w:val="24"/>
          <w:lang w:val="en-US"/>
        </w:rPr>
        <w:t xml:space="preserve">for Children </w:t>
      </w:r>
      <w:r w:rsidR="00BB4579">
        <w:rPr>
          <w:sz w:val="24"/>
          <w:szCs w:val="24"/>
          <w:lang w:val="en-US"/>
        </w:rPr>
        <w:t xml:space="preserve">with </w:t>
      </w:r>
      <w:r w:rsidR="00605420" w:rsidRPr="004C23CF">
        <w:rPr>
          <w:sz w:val="24"/>
          <w:szCs w:val="24"/>
          <w:lang w:val="en-US"/>
        </w:rPr>
        <w:t xml:space="preserve">Special Needs (KSCCSN) was the only location where students who were blind or vision impaired could attend primary school.  </w:t>
      </w:r>
      <w:r w:rsidR="00AC7A22">
        <w:rPr>
          <w:sz w:val="24"/>
          <w:szCs w:val="24"/>
          <w:lang w:val="en-US"/>
        </w:rPr>
        <w:t xml:space="preserve">As a non-government organisation, the </w:t>
      </w:r>
      <w:proofErr w:type="spellStart"/>
      <w:r w:rsidR="00AC7A22">
        <w:rPr>
          <w:sz w:val="24"/>
          <w:szCs w:val="24"/>
          <w:lang w:val="en-US"/>
        </w:rPr>
        <w:t>centre</w:t>
      </w:r>
      <w:proofErr w:type="spellEnd"/>
      <w:r w:rsidR="00AC7A22">
        <w:rPr>
          <w:sz w:val="24"/>
          <w:szCs w:val="24"/>
          <w:lang w:val="en-US"/>
        </w:rPr>
        <w:t xml:space="preserve"> was required to undertake fundraising over many years. </w:t>
      </w:r>
      <w:r w:rsidR="00605420" w:rsidRPr="004C23CF">
        <w:rPr>
          <w:sz w:val="24"/>
          <w:szCs w:val="24"/>
          <w:lang w:val="en-US"/>
        </w:rPr>
        <w:t xml:space="preserve">More recently, </w:t>
      </w:r>
      <w:r w:rsidR="00AC7A22">
        <w:rPr>
          <w:sz w:val="24"/>
          <w:szCs w:val="24"/>
          <w:lang w:val="en-US"/>
        </w:rPr>
        <w:lastRenderedPageBreak/>
        <w:t xml:space="preserve">the Ministry of Education has taken on some responsibility and </w:t>
      </w:r>
      <w:r w:rsidRPr="004C23CF">
        <w:rPr>
          <w:sz w:val="24"/>
          <w:szCs w:val="24"/>
          <w:lang w:val="en-US"/>
        </w:rPr>
        <w:t xml:space="preserve">some students who previously attended </w:t>
      </w:r>
      <w:r w:rsidR="00605420" w:rsidRPr="004C23CF">
        <w:rPr>
          <w:sz w:val="24"/>
          <w:szCs w:val="24"/>
          <w:lang w:val="en-US"/>
        </w:rPr>
        <w:t>KSCCSN</w:t>
      </w:r>
      <w:r w:rsidRPr="004C23CF">
        <w:rPr>
          <w:sz w:val="24"/>
          <w:szCs w:val="24"/>
          <w:lang w:val="en-US"/>
        </w:rPr>
        <w:t xml:space="preserve"> have been moved to mainstream primary school</w:t>
      </w:r>
      <w:r w:rsidR="0082192E" w:rsidRPr="004C23CF">
        <w:rPr>
          <w:sz w:val="24"/>
          <w:szCs w:val="24"/>
          <w:lang w:val="en-US"/>
        </w:rPr>
        <w:t xml:space="preserve"> in recent years</w:t>
      </w:r>
      <w:r w:rsidRPr="004C23CF">
        <w:rPr>
          <w:sz w:val="24"/>
          <w:szCs w:val="24"/>
          <w:lang w:val="en-US"/>
        </w:rPr>
        <w:t>, and teacher assistants have been recruited to support them.</w:t>
      </w:r>
      <w:r w:rsidR="00B1796F" w:rsidRPr="004C23CF">
        <w:rPr>
          <w:sz w:val="24"/>
          <w:szCs w:val="24"/>
          <w:lang w:val="en-US"/>
        </w:rPr>
        <w:t xml:space="preserve"> </w:t>
      </w:r>
      <w:r w:rsidR="001D474C" w:rsidRPr="001D474C">
        <w:rPr>
          <w:sz w:val="24"/>
          <w:szCs w:val="24"/>
        </w:rPr>
        <w:t xml:space="preserve">There are now 91 students with disabilities attending 9 Model Inclusion Schools in the capital of South Tarawa with 19 of these students with a vision impairment and 1 who is totally blind. </w:t>
      </w:r>
      <w:r w:rsidR="00605420" w:rsidRPr="004C23CF">
        <w:rPr>
          <w:sz w:val="24"/>
          <w:szCs w:val="24"/>
          <w:lang w:val="en-US"/>
        </w:rPr>
        <w:t xml:space="preserve">This </w:t>
      </w:r>
      <w:r w:rsidR="001D474C">
        <w:rPr>
          <w:sz w:val="24"/>
          <w:szCs w:val="24"/>
          <w:lang w:val="en-US"/>
        </w:rPr>
        <w:t xml:space="preserve">mainstreaming process </w:t>
      </w:r>
      <w:r w:rsidR="00605420" w:rsidRPr="004C23CF">
        <w:rPr>
          <w:sz w:val="24"/>
          <w:szCs w:val="24"/>
          <w:lang w:val="en-US"/>
        </w:rPr>
        <w:t>has been supported by the Kiribati Education Improvement Program, funded by DFAT.</w:t>
      </w:r>
      <w:r w:rsidR="003013CC">
        <w:rPr>
          <w:sz w:val="24"/>
          <w:szCs w:val="24"/>
          <w:lang w:val="en-US"/>
        </w:rPr>
        <w:t xml:space="preserve"> </w:t>
      </w:r>
      <w:r w:rsidR="0031031E">
        <w:rPr>
          <w:sz w:val="24"/>
          <w:szCs w:val="24"/>
          <w:lang w:val="en-US"/>
        </w:rPr>
        <w:t xml:space="preserve"> </w:t>
      </w:r>
    </w:p>
    <w:p w14:paraId="35D987B8" w14:textId="77777777" w:rsidR="0031031E" w:rsidRPr="0031031E" w:rsidRDefault="0031031E" w:rsidP="0031031E">
      <w:pPr>
        <w:pStyle w:val="ListParagraph"/>
        <w:rPr>
          <w:sz w:val="24"/>
          <w:szCs w:val="24"/>
          <w:lang w:val="en-US"/>
        </w:rPr>
      </w:pPr>
    </w:p>
    <w:p w14:paraId="461DC155" w14:textId="1A41EA17" w:rsidR="004C23CF" w:rsidRDefault="0031031E" w:rsidP="00111679">
      <w:pPr>
        <w:pStyle w:val="ListParagraph"/>
        <w:numPr>
          <w:ilvl w:val="1"/>
          <w:numId w:val="13"/>
        </w:numPr>
        <w:rPr>
          <w:sz w:val="24"/>
          <w:szCs w:val="24"/>
          <w:lang w:val="en-US"/>
        </w:rPr>
      </w:pPr>
      <w:r>
        <w:rPr>
          <w:sz w:val="24"/>
          <w:szCs w:val="24"/>
          <w:lang w:val="en-US"/>
        </w:rPr>
        <w:t xml:space="preserve">Annex 5 provides a more detailed description of education for children who are blind or vision impaired in Kiribati.  </w:t>
      </w:r>
    </w:p>
    <w:p w14:paraId="7E8EBFDA" w14:textId="77777777" w:rsidR="004C23CF" w:rsidRPr="004C23CF" w:rsidRDefault="004C23CF" w:rsidP="004C23CF">
      <w:pPr>
        <w:pStyle w:val="ListParagraph"/>
        <w:rPr>
          <w:sz w:val="24"/>
          <w:szCs w:val="24"/>
          <w:lang w:val="en-US"/>
        </w:rPr>
      </w:pPr>
    </w:p>
    <w:p w14:paraId="034CEEBB" w14:textId="0A1C1F9F" w:rsidR="001D474C" w:rsidRPr="001D474C" w:rsidRDefault="00B91431" w:rsidP="00111679">
      <w:pPr>
        <w:pStyle w:val="ListParagraph"/>
        <w:numPr>
          <w:ilvl w:val="0"/>
          <w:numId w:val="13"/>
        </w:numPr>
        <w:ind w:left="709" w:hanging="425"/>
        <w:rPr>
          <w:sz w:val="24"/>
          <w:szCs w:val="24"/>
          <w:lang w:val="en-US"/>
        </w:rPr>
      </w:pPr>
      <w:r w:rsidRPr="004C23CF">
        <w:rPr>
          <w:sz w:val="24"/>
          <w:szCs w:val="24"/>
          <w:lang w:val="en-US"/>
        </w:rPr>
        <w:t xml:space="preserve">In Samoa, </w:t>
      </w:r>
      <w:r w:rsidR="00605420" w:rsidRPr="004C23CF">
        <w:rPr>
          <w:sz w:val="24"/>
          <w:szCs w:val="24"/>
          <w:lang w:val="en-US"/>
        </w:rPr>
        <w:t xml:space="preserve">until recently, </w:t>
      </w:r>
      <w:r w:rsidRPr="004C23CF">
        <w:rPr>
          <w:sz w:val="24"/>
          <w:szCs w:val="24"/>
          <w:lang w:val="en-US"/>
        </w:rPr>
        <w:t xml:space="preserve">students who are blind or visually impaired </w:t>
      </w:r>
      <w:r w:rsidR="001D0860">
        <w:rPr>
          <w:sz w:val="24"/>
          <w:szCs w:val="24"/>
          <w:lang w:val="en-US"/>
        </w:rPr>
        <w:t xml:space="preserve">were able to </w:t>
      </w:r>
      <w:r w:rsidRPr="004C23CF">
        <w:rPr>
          <w:sz w:val="24"/>
          <w:szCs w:val="24"/>
          <w:lang w:val="en-US"/>
        </w:rPr>
        <w:t xml:space="preserve">attend </w:t>
      </w:r>
      <w:r w:rsidR="00605420" w:rsidRPr="004C23CF">
        <w:rPr>
          <w:sz w:val="24"/>
          <w:szCs w:val="24"/>
          <w:lang w:val="en-US"/>
        </w:rPr>
        <w:t xml:space="preserve">separate non-government </w:t>
      </w:r>
      <w:r w:rsidRPr="004C23CF">
        <w:rPr>
          <w:sz w:val="24"/>
          <w:szCs w:val="24"/>
          <w:lang w:val="en-US"/>
        </w:rPr>
        <w:t>primary school</w:t>
      </w:r>
      <w:r w:rsidR="00605420" w:rsidRPr="004C23CF">
        <w:rPr>
          <w:sz w:val="24"/>
          <w:szCs w:val="24"/>
          <w:lang w:val="en-US"/>
        </w:rPr>
        <w:t>s, which have relied on fundraising</w:t>
      </w:r>
      <w:r w:rsidR="00AC7A22">
        <w:rPr>
          <w:sz w:val="24"/>
          <w:szCs w:val="24"/>
          <w:lang w:val="en-US"/>
        </w:rPr>
        <w:t>, grants</w:t>
      </w:r>
      <w:r w:rsidR="00605420" w:rsidRPr="004C23CF">
        <w:rPr>
          <w:sz w:val="24"/>
          <w:szCs w:val="24"/>
          <w:lang w:val="en-US"/>
        </w:rPr>
        <w:t xml:space="preserve"> and external specialist support.  </w:t>
      </w:r>
      <w:r w:rsidR="001D0860">
        <w:rPr>
          <w:sz w:val="24"/>
          <w:szCs w:val="24"/>
          <w:lang w:val="en-US"/>
        </w:rPr>
        <w:t>While t</w:t>
      </w:r>
      <w:r w:rsidR="00605420" w:rsidRPr="004C23CF">
        <w:rPr>
          <w:sz w:val="24"/>
          <w:szCs w:val="24"/>
          <w:lang w:val="en-US"/>
        </w:rPr>
        <w:t xml:space="preserve">he Ministry of </w:t>
      </w:r>
      <w:r w:rsidR="00605420" w:rsidRPr="004C23CF">
        <w:rPr>
          <w:rFonts w:eastAsiaTheme="minorEastAsia"/>
          <w:sz w:val="24"/>
          <w:szCs w:val="24"/>
          <w:lang w:val="en-US"/>
        </w:rPr>
        <w:t xml:space="preserve">Education, </w:t>
      </w:r>
      <w:r w:rsidR="00AC7A22">
        <w:rPr>
          <w:rFonts w:eastAsiaTheme="minorEastAsia"/>
          <w:sz w:val="24"/>
          <w:szCs w:val="24"/>
          <w:lang w:val="en-US"/>
        </w:rPr>
        <w:t>S</w:t>
      </w:r>
      <w:r w:rsidR="00605420" w:rsidRPr="004C23CF">
        <w:rPr>
          <w:rFonts w:eastAsiaTheme="minorEastAsia"/>
          <w:sz w:val="24"/>
          <w:szCs w:val="24"/>
          <w:lang w:val="en-US"/>
        </w:rPr>
        <w:t xml:space="preserve">ports and Culture, (MESC) has </w:t>
      </w:r>
      <w:r w:rsidR="001D0860">
        <w:rPr>
          <w:rFonts w:eastAsiaTheme="minorEastAsia"/>
          <w:sz w:val="24"/>
          <w:szCs w:val="24"/>
          <w:lang w:val="en-US"/>
        </w:rPr>
        <w:t xml:space="preserve">recently </w:t>
      </w:r>
      <w:r w:rsidR="00605420" w:rsidRPr="004C23CF">
        <w:rPr>
          <w:rFonts w:eastAsiaTheme="minorEastAsia"/>
          <w:sz w:val="24"/>
          <w:szCs w:val="24"/>
          <w:lang w:val="en-US"/>
        </w:rPr>
        <w:t>begun to institute more inclusive education, supporting students to attend mainstream schools</w:t>
      </w:r>
      <w:r w:rsidR="001D0860">
        <w:rPr>
          <w:rFonts w:eastAsiaTheme="minorEastAsia"/>
          <w:sz w:val="24"/>
          <w:szCs w:val="24"/>
          <w:lang w:val="en-US"/>
        </w:rPr>
        <w:t xml:space="preserve">, it currently refers all students with vision impairment to the </w:t>
      </w:r>
      <w:r w:rsidRPr="004C23CF">
        <w:rPr>
          <w:rFonts w:eastAsiaTheme="minorEastAsia"/>
          <w:sz w:val="24"/>
          <w:szCs w:val="24"/>
          <w:lang w:val="en-US"/>
        </w:rPr>
        <w:t>Samoa Blind Persons Association</w:t>
      </w:r>
      <w:r w:rsidR="00605420" w:rsidRPr="004C23CF">
        <w:rPr>
          <w:rFonts w:eastAsiaTheme="minorEastAsia"/>
          <w:sz w:val="24"/>
          <w:szCs w:val="24"/>
          <w:lang w:val="en-US"/>
        </w:rPr>
        <w:t xml:space="preserve"> </w:t>
      </w:r>
      <w:r w:rsidRPr="004C23CF">
        <w:rPr>
          <w:rFonts w:eastAsiaTheme="minorEastAsia"/>
          <w:sz w:val="24"/>
          <w:szCs w:val="24"/>
          <w:lang w:val="en-US"/>
        </w:rPr>
        <w:t>(SBPA)</w:t>
      </w:r>
      <w:r w:rsidR="001D0860">
        <w:rPr>
          <w:rFonts w:eastAsiaTheme="minorEastAsia"/>
          <w:sz w:val="24"/>
          <w:szCs w:val="24"/>
          <w:lang w:val="en-US"/>
        </w:rPr>
        <w:t xml:space="preserve">.  This organisation of persons with disabilities </w:t>
      </w:r>
      <w:r w:rsidR="00605420" w:rsidRPr="004C23CF">
        <w:rPr>
          <w:rFonts w:eastAsiaTheme="minorEastAsia"/>
          <w:sz w:val="24"/>
          <w:szCs w:val="24"/>
          <w:lang w:val="en-US"/>
        </w:rPr>
        <w:t>has been designated as the key source of assistance for students</w:t>
      </w:r>
      <w:r w:rsidR="001D0860">
        <w:rPr>
          <w:rFonts w:eastAsiaTheme="minorEastAsia"/>
          <w:sz w:val="24"/>
          <w:szCs w:val="24"/>
          <w:lang w:val="en-US"/>
        </w:rPr>
        <w:t xml:space="preserve"> and has established a Braille production unit, but cannot provide education services</w:t>
      </w:r>
      <w:r w:rsidR="00605420" w:rsidRPr="004C23CF">
        <w:rPr>
          <w:rFonts w:eastAsiaTheme="minorEastAsia"/>
          <w:sz w:val="24"/>
          <w:szCs w:val="24"/>
          <w:lang w:val="en-US"/>
        </w:rPr>
        <w:t xml:space="preserve">. </w:t>
      </w:r>
      <w:r w:rsidR="00017110">
        <w:rPr>
          <w:rFonts w:eastAsiaTheme="minorEastAsia"/>
          <w:sz w:val="24"/>
          <w:szCs w:val="24"/>
          <w:lang w:val="en-US"/>
        </w:rPr>
        <w:t xml:space="preserve"> Within schools, there are some teacher aides</w:t>
      </w:r>
      <w:r w:rsidR="001D0860">
        <w:rPr>
          <w:rFonts w:eastAsiaTheme="minorEastAsia"/>
          <w:sz w:val="24"/>
          <w:szCs w:val="24"/>
          <w:lang w:val="en-US"/>
        </w:rPr>
        <w:t xml:space="preserve"> and </w:t>
      </w:r>
      <w:r w:rsidR="00017110">
        <w:rPr>
          <w:rFonts w:eastAsiaTheme="minorEastAsia"/>
          <w:sz w:val="24"/>
          <w:szCs w:val="24"/>
          <w:lang w:val="en-US"/>
        </w:rPr>
        <w:t xml:space="preserve">access to Braille materials production.  There is also a parent support group and </w:t>
      </w:r>
      <w:r w:rsidR="005919D2">
        <w:rPr>
          <w:rFonts w:eastAsiaTheme="minorEastAsia"/>
          <w:sz w:val="24"/>
          <w:szCs w:val="24"/>
          <w:lang w:val="en-US"/>
        </w:rPr>
        <w:t xml:space="preserve">a </w:t>
      </w:r>
      <w:r w:rsidR="00017110">
        <w:rPr>
          <w:rFonts w:eastAsiaTheme="minorEastAsia"/>
          <w:sz w:val="24"/>
          <w:szCs w:val="24"/>
          <w:lang w:val="en-US"/>
        </w:rPr>
        <w:t>basic orientation and mobility service.</w:t>
      </w:r>
    </w:p>
    <w:p w14:paraId="396F1DE0" w14:textId="77777777" w:rsidR="001D474C" w:rsidRPr="001D474C" w:rsidRDefault="001D474C" w:rsidP="001D474C">
      <w:pPr>
        <w:pStyle w:val="ListParagraph"/>
        <w:rPr>
          <w:rFonts w:eastAsiaTheme="minorEastAsia"/>
          <w:sz w:val="24"/>
          <w:szCs w:val="24"/>
          <w:lang w:val="en-US"/>
        </w:rPr>
      </w:pPr>
    </w:p>
    <w:p w14:paraId="0C468F99" w14:textId="36C11ED1" w:rsidR="001D474C" w:rsidRPr="001D474C" w:rsidRDefault="00814AD2" w:rsidP="00111679">
      <w:pPr>
        <w:pStyle w:val="ListParagraph"/>
        <w:numPr>
          <w:ilvl w:val="0"/>
          <w:numId w:val="13"/>
        </w:numPr>
        <w:ind w:left="709" w:hanging="425"/>
        <w:rPr>
          <w:sz w:val="24"/>
          <w:szCs w:val="24"/>
          <w:lang w:val="en-US"/>
        </w:rPr>
      </w:pPr>
      <w:r w:rsidRPr="001D474C">
        <w:rPr>
          <w:rFonts w:eastAsiaTheme="minorEastAsia"/>
          <w:sz w:val="24"/>
          <w:szCs w:val="24"/>
          <w:lang w:val="en-US"/>
        </w:rPr>
        <w:t xml:space="preserve">In Vanuatu, there are currently </w:t>
      </w:r>
      <w:r w:rsidR="00C842B2" w:rsidRPr="001D474C">
        <w:rPr>
          <w:rFonts w:eastAsiaTheme="minorEastAsia"/>
          <w:sz w:val="24"/>
          <w:szCs w:val="24"/>
          <w:lang w:val="en-US"/>
        </w:rPr>
        <w:t>five</w:t>
      </w:r>
      <w:r w:rsidRPr="001D474C">
        <w:rPr>
          <w:rFonts w:eastAsiaTheme="minorEastAsia"/>
          <w:sz w:val="24"/>
          <w:szCs w:val="24"/>
          <w:lang w:val="en-US"/>
        </w:rPr>
        <w:t xml:space="preserve"> students with low vision attending five different schools </w:t>
      </w:r>
      <w:r w:rsidR="001D474C">
        <w:rPr>
          <w:rFonts w:eastAsiaTheme="minorEastAsia"/>
          <w:sz w:val="24"/>
          <w:szCs w:val="24"/>
          <w:lang w:val="en-US"/>
        </w:rPr>
        <w:t>in Efate Province</w:t>
      </w:r>
      <w:r w:rsidRPr="001D474C">
        <w:rPr>
          <w:rFonts w:eastAsiaTheme="minorEastAsia"/>
          <w:sz w:val="24"/>
          <w:szCs w:val="24"/>
          <w:lang w:val="en-US"/>
        </w:rPr>
        <w:t xml:space="preserve"> and </w:t>
      </w:r>
      <w:r w:rsidR="00C842B2" w:rsidRPr="001D474C">
        <w:rPr>
          <w:rFonts w:eastAsiaTheme="minorEastAsia"/>
          <w:sz w:val="24"/>
          <w:szCs w:val="24"/>
          <w:lang w:val="en-US"/>
        </w:rPr>
        <w:t>low levels of</w:t>
      </w:r>
      <w:r w:rsidRPr="001D474C">
        <w:rPr>
          <w:rFonts w:eastAsiaTheme="minorEastAsia"/>
          <w:sz w:val="24"/>
          <w:szCs w:val="24"/>
          <w:lang w:val="en-US"/>
        </w:rPr>
        <w:t xml:space="preserve"> support </w:t>
      </w:r>
      <w:r w:rsidR="00C842B2" w:rsidRPr="001D474C">
        <w:rPr>
          <w:rFonts w:eastAsiaTheme="minorEastAsia"/>
          <w:sz w:val="24"/>
          <w:szCs w:val="24"/>
          <w:lang w:val="en-US"/>
        </w:rPr>
        <w:t xml:space="preserve">are </w:t>
      </w:r>
      <w:r w:rsidRPr="001D474C">
        <w:rPr>
          <w:rFonts w:eastAsiaTheme="minorEastAsia"/>
          <w:sz w:val="24"/>
          <w:szCs w:val="24"/>
          <w:lang w:val="en-US"/>
        </w:rPr>
        <w:t>provided to them and their respective teachers by an inclusive education teachers’ network and a dedicated inclusive education role in the Ministry of Education</w:t>
      </w:r>
      <w:r w:rsidR="001D474C" w:rsidRPr="001D474C">
        <w:rPr>
          <w:rFonts w:eastAsiaTheme="minorEastAsia"/>
          <w:sz w:val="24"/>
          <w:szCs w:val="24"/>
          <w:lang w:val="en-US"/>
        </w:rPr>
        <w:t xml:space="preserve"> and Training (</w:t>
      </w:r>
      <w:proofErr w:type="spellStart"/>
      <w:r w:rsidR="001D474C" w:rsidRPr="001D474C">
        <w:rPr>
          <w:rFonts w:eastAsiaTheme="minorEastAsia"/>
          <w:sz w:val="24"/>
          <w:szCs w:val="24"/>
          <w:lang w:val="en-US"/>
        </w:rPr>
        <w:t>MoET</w:t>
      </w:r>
      <w:proofErr w:type="spellEnd"/>
      <w:r w:rsidR="001D474C" w:rsidRPr="001D474C">
        <w:rPr>
          <w:rFonts w:eastAsiaTheme="minorEastAsia"/>
          <w:sz w:val="24"/>
          <w:szCs w:val="24"/>
          <w:lang w:val="en-US"/>
        </w:rPr>
        <w:t>)</w:t>
      </w:r>
      <w:r w:rsidRPr="001D474C">
        <w:rPr>
          <w:rFonts w:eastAsiaTheme="minorEastAsia"/>
          <w:sz w:val="24"/>
          <w:szCs w:val="24"/>
          <w:lang w:val="en-US"/>
        </w:rPr>
        <w:t xml:space="preserve">. </w:t>
      </w:r>
      <w:r w:rsidR="00C842B2" w:rsidRPr="001D474C">
        <w:rPr>
          <w:rFonts w:eastAsiaTheme="minorEastAsia"/>
          <w:sz w:val="24"/>
          <w:szCs w:val="24"/>
          <w:lang w:val="en-US"/>
        </w:rPr>
        <w:t xml:space="preserve"> </w:t>
      </w:r>
      <w:r w:rsidR="001D474C" w:rsidRPr="001D474C">
        <w:rPr>
          <w:rFonts w:eastAsiaTheme="minorEastAsia"/>
          <w:sz w:val="24"/>
          <w:szCs w:val="24"/>
          <w:lang w:val="en-US"/>
        </w:rPr>
        <w:t>The</w:t>
      </w:r>
      <w:r w:rsidR="001D474C" w:rsidRPr="001D474C">
        <w:rPr>
          <w:sz w:val="24"/>
          <w:szCs w:val="24"/>
        </w:rPr>
        <w:t xml:space="preserve"> Vanuatu Education Support Program (DFAT-funded, implemented with </w:t>
      </w:r>
      <w:proofErr w:type="spellStart"/>
      <w:r w:rsidR="001D474C" w:rsidRPr="001D474C">
        <w:rPr>
          <w:sz w:val="24"/>
          <w:szCs w:val="24"/>
        </w:rPr>
        <w:t>MoET</w:t>
      </w:r>
      <w:proofErr w:type="spellEnd"/>
      <w:r w:rsidR="001D474C" w:rsidRPr="001D474C">
        <w:rPr>
          <w:sz w:val="24"/>
          <w:szCs w:val="24"/>
        </w:rPr>
        <w:t>) is focused on inclusive education training and providing some low</w:t>
      </w:r>
      <w:r w:rsidR="005919D2">
        <w:rPr>
          <w:sz w:val="24"/>
          <w:szCs w:val="24"/>
        </w:rPr>
        <w:t>-</w:t>
      </w:r>
      <w:r w:rsidR="001D474C" w:rsidRPr="001D474C">
        <w:rPr>
          <w:sz w:val="24"/>
          <w:szCs w:val="24"/>
        </w:rPr>
        <w:t xml:space="preserve">cost resources relevant to the inclusion of children who have a vision impairment. In addition, </w:t>
      </w:r>
      <w:proofErr w:type="spellStart"/>
      <w:r w:rsidR="001D474C" w:rsidRPr="001D474C">
        <w:rPr>
          <w:sz w:val="24"/>
          <w:szCs w:val="24"/>
        </w:rPr>
        <w:t>MoET</w:t>
      </w:r>
      <w:proofErr w:type="spellEnd"/>
      <w:r w:rsidR="001D474C" w:rsidRPr="001D474C">
        <w:rPr>
          <w:sz w:val="24"/>
          <w:szCs w:val="24"/>
        </w:rPr>
        <w:t xml:space="preserve"> has a remote AVI volunteer who commenced in 2021, developing a strategy to introduce Braille in Bislama, English and French to support the current cohort of out-of-school children in Vanuatu who are totally blind.</w:t>
      </w:r>
      <w:r w:rsidR="001D474C">
        <w:t xml:space="preserve">   </w:t>
      </w:r>
    </w:p>
    <w:p w14:paraId="5AAEBA26" w14:textId="09FF9E07" w:rsidR="00017110" w:rsidRPr="001D474C" w:rsidRDefault="00017110" w:rsidP="001D474C">
      <w:pPr>
        <w:pStyle w:val="ListParagraph"/>
        <w:ind w:left="709"/>
        <w:rPr>
          <w:sz w:val="24"/>
          <w:szCs w:val="24"/>
          <w:lang w:val="en-US"/>
        </w:rPr>
      </w:pPr>
    </w:p>
    <w:p w14:paraId="289E444B" w14:textId="502B43E8" w:rsidR="00017110" w:rsidRDefault="00017110" w:rsidP="00111679">
      <w:pPr>
        <w:pStyle w:val="ListParagraph"/>
        <w:numPr>
          <w:ilvl w:val="0"/>
          <w:numId w:val="13"/>
        </w:numPr>
        <w:ind w:left="709" w:hanging="425"/>
        <w:rPr>
          <w:sz w:val="24"/>
          <w:szCs w:val="24"/>
          <w:lang w:val="en-US"/>
        </w:rPr>
      </w:pPr>
      <w:r>
        <w:rPr>
          <w:sz w:val="24"/>
          <w:szCs w:val="24"/>
          <w:lang w:val="en-US"/>
        </w:rPr>
        <w:t xml:space="preserve">In Papua New Guinea all services for students </w:t>
      </w:r>
      <w:r w:rsidR="00C842B2">
        <w:rPr>
          <w:sz w:val="24"/>
          <w:szCs w:val="24"/>
          <w:lang w:val="en-US"/>
        </w:rPr>
        <w:t xml:space="preserve">with disabilities, including those </w:t>
      </w:r>
      <w:r>
        <w:rPr>
          <w:sz w:val="24"/>
          <w:szCs w:val="24"/>
          <w:lang w:val="en-US"/>
        </w:rPr>
        <w:t>who are blind or vision impaired</w:t>
      </w:r>
      <w:r w:rsidR="00C842B2">
        <w:rPr>
          <w:sz w:val="24"/>
          <w:szCs w:val="24"/>
          <w:lang w:val="en-US"/>
        </w:rPr>
        <w:t>,</w:t>
      </w:r>
      <w:r>
        <w:rPr>
          <w:sz w:val="24"/>
          <w:szCs w:val="24"/>
          <w:lang w:val="en-US"/>
        </w:rPr>
        <w:t xml:space="preserve"> are currently provided by Call</w:t>
      </w:r>
      <w:r w:rsidR="001D0860">
        <w:rPr>
          <w:sz w:val="24"/>
          <w:szCs w:val="24"/>
          <w:lang w:val="en-US"/>
        </w:rPr>
        <w:t>a</w:t>
      </w:r>
      <w:r>
        <w:rPr>
          <w:sz w:val="24"/>
          <w:szCs w:val="24"/>
          <w:lang w:val="en-US"/>
        </w:rPr>
        <w:t xml:space="preserve">n Services, through Resource </w:t>
      </w:r>
      <w:proofErr w:type="spellStart"/>
      <w:r>
        <w:rPr>
          <w:sz w:val="24"/>
          <w:szCs w:val="24"/>
          <w:lang w:val="en-US"/>
        </w:rPr>
        <w:t>Centres</w:t>
      </w:r>
      <w:proofErr w:type="spellEnd"/>
      <w:r>
        <w:rPr>
          <w:sz w:val="24"/>
          <w:szCs w:val="24"/>
          <w:lang w:val="en-US"/>
        </w:rPr>
        <w:t xml:space="preserve"> in 17 provinces. This includes early Braille literacy, </w:t>
      </w:r>
      <w:r w:rsidR="005919D2">
        <w:rPr>
          <w:sz w:val="24"/>
          <w:szCs w:val="24"/>
          <w:lang w:val="en-US"/>
        </w:rPr>
        <w:t>specialised</w:t>
      </w:r>
      <w:r>
        <w:rPr>
          <w:sz w:val="24"/>
          <w:szCs w:val="24"/>
          <w:lang w:val="en-US"/>
        </w:rPr>
        <w:t xml:space="preserve"> teachers, support for orientation and mobility and sighted guide techniques, </w:t>
      </w:r>
      <w:r w:rsidR="00C842B2">
        <w:rPr>
          <w:sz w:val="24"/>
          <w:szCs w:val="24"/>
          <w:lang w:val="en-US"/>
        </w:rPr>
        <w:t>B</w:t>
      </w:r>
      <w:r>
        <w:rPr>
          <w:sz w:val="24"/>
          <w:szCs w:val="24"/>
          <w:lang w:val="en-US"/>
        </w:rPr>
        <w:t>rail</w:t>
      </w:r>
      <w:r w:rsidR="00C842B2">
        <w:rPr>
          <w:sz w:val="24"/>
          <w:szCs w:val="24"/>
          <w:lang w:val="en-US"/>
        </w:rPr>
        <w:t>l</w:t>
      </w:r>
      <w:r>
        <w:rPr>
          <w:sz w:val="24"/>
          <w:szCs w:val="24"/>
          <w:lang w:val="en-US"/>
        </w:rPr>
        <w:t>ing of educational documents, parents</w:t>
      </w:r>
      <w:r w:rsidR="005919D2">
        <w:rPr>
          <w:sz w:val="24"/>
          <w:szCs w:val="24"/>
          <w:lang w:val="en-US"/>
        </w:rPr>
        <w:t>’</w:t>
      </w:r>
      <w:r>
        <w:rPr>
          <w:sz w:val="24"/>
          <w:szCs w:val="24"/>
          <w:lang w:val="en-US"/>
        </w:rPr>
        <w:t xml:space="preserve"> meetings and training, </w:t>
      </w:r>
      <w:r w:rsidR="00C842B2">
        <w:rPr>
          <w:sz w:val="24"/>
          <w:szCs w:val="24"/>
          <w:lang w:val="en-US"/>
        </w:rPr>
        <w:t xml:space="preserve">and </w:t>
      </w:r>
      <w:r>
        <w:rPr>
          <w:sz w:val="24"/>
          <w:szCs w:val="24"/>
          <w:lang w:val="en-US"/>
        </w:rPr>
        <w:t>Braille literacy training for mainstream teachers.</w:t>
      </w:r>
      <w:r w:rsidR="001D0860">
        <w:rPr>
          <w:sz w:val="24"/>
          <w:szCs w:val="24"/>
          <w:lang w:val="en-US"/>
        </w:rPr>
        <w:t xml:space="preserve">  Callan Services is </w:t>
      </w:r>
      <w:r w:rsidR="00C842B2">
        <w:rPr>
          <w:sz w:val="24"/>
          <w:szCs w:val="24"/>
          <w:lang w:val="en-US"/>
        </w:rPr>
        <w:t>funded</w:t>
      </w:r>
      <w:r w:rsidR="001D0860">
        <w:rPr>
          <w:sz w:val="24"/>
          <w:szCs w:val="24"/>
          <w:lang w:val="en-US"/>
        </w:rPr>
        <w:t xml:space="preserve"> by Christian Brothers generally</w:t>
      </w:r>
      <w:r w:rsidR="00C842B2">
        <w:rPr>
          <w:sz w:val="24"/>
          <w:szCs w:val="24"/>
          <w:lang w:val="en-US"/>
        </w:rPr>
        <w:t>, with</w:t>
      </w:r>
      <w:r w:rsidR="001D0860">
        <w:rPr>
          <w:sz w:val="24"/>
          <w:szCs w:val="24"/>
          <w:lang w:val="en-US"/>
        </w:rPr>
        <w:t xml:space="preserve"> </w:t>
      </w:r>
      <w:r w:rsidR="00C842B2">
        <w:rPr>
          <w:sz w:val="24"/>
          <w:szCs w:val="24"/>
          <w:lang w:val="en-US"/>
        </w:rPr>
        <w:t xml:space="preserve">services for student who are blind and vision impaired </w:t>
      </w:r>
      <w:r w:rsidR="001D0860">
        <w:rPr>
          <w:sz w:val="24"/>
          <w:szCs w:val="24"/>
          <w:lang w:val="en-US"/>
        </w:rPr>
        <w:t>currently support</w:t>
      </w:r>
      <w:r w:rsidR="00C842B2">
        <w:rPr>
          <w:sz w:val="24"/>
          <w:szCs w:val="24"/>
          <w:lang w:val="en-US"/>
        </w:rPr>
        <w:t>ed</w:t>
      </w:r>
      <w:r w:rsidR="001D0860">
        <w:rPr>
          <w:sz w:val="24"/>
          <w:szCs w:val="24"/>
          <w:lang w:val="en-US"/>
        </w:rPr>
        <w:t xml:space="preserve"> </w:t>
      </w:r>
      <w:r w:rsidR="00C842B2">
        <w:rPr>
          <w:sz w:val="24"/>
          <w:szCs w:val="24"/>
          <w:lang w:val="en-US"/>
        </w:rPr>
        <w:t xml:space="preserve">by </w:t>
      </w:r>
      <w:r w:rsidR="001D0860">
        <w:rPr>
          <w:sz w:val="24"/>
          <w:szCs w:val="24"/>
          <w:lang w:val="en-US"/>
        </w:rPr>
        <w:t>CBM</w:t>
      </w:r>
      <w:r w:rsidR="009E5BF8">
        <w:rPr>
          <w:sz w:val="24"/>
          <w:szCs w:val="24"/>
          <w:lang w:val="en-US"/>
        </w:rPr>
        <w:t xml:space="preserve"> Australia</w:t>
      </w:r>
      <w:r w:rsidR="001D0860">
        <w:rPr>
          <w:sz w:val="24"/>
          <w:szCs w:val="24"/>
          <w:lang w:val="en-US"/>
        </w:rPr>
        <w:t xml:space="preserve">. </w:t>
      </w:r>
      <w:r w:rsidR="00DD15CD">
        <w:rPr>
          <w:sz w:val="24"/>
          <w:szCs w:val="24"/>
          <w:lang w:val="en-US"/>
        </w:rPr>
        <w:t xml:space="preserve"> </w:t>
      </w:r>
    </w:p>
    <w:p w14:paraId="43BB59A0" w14:textId="77777777" w:rsidR="00017110" w:rsidRPr="00017110" w:rsidRDefault="00017110" w:rsidP="00017110">
      <w:pPr>
        <w:pStyle w:val="ListParagraph"/>
        <w:rPr>
          <w:sz w:val="24"/>
          <w:szCs w:val="24"/>
          <w:lang w:val="en-US"/>
        </w:rPr>
      </w:pPr>
    </w:p>
    <w:p w14:paraId="5AC51358" w14:textId="68BE49C3" w:rsidR="00C842B2" w:rsidRPr="00C842B2" w:rsidRDefault="00C842B2" w:rsidP="00111679">
      <w:pPr>
        <w:pStyle w:val="ListParagraph"/>
        <w:numPr>
          <w:ilvl w:val="0"/>
          <w:numId w:val="13"/>
        </w:numPr>
        <w:ind w:left="709" w:hanging="425"/>
        <w:rPr>
          <w:sz w:val="24"/>
          <w:szCs w:val="24"/>
          <w:lang w:val="en-US"/>
        </w:rPr>
      </w:pPr>
      <w:r>
        <w:rPr>
          <w:sz w:val="24"/>
          <w:szCs w:val="24"/>
          <w:lang w:val="en-US"/>
        </w:rPr>
        <w:lastRenderedPageBreak/>
        <w:t xml:space="preserve">In Solomon Islands, four students are currently attending </w:t>
      </w:r>
      <w:r w:rsidRPr="00C842B2">
        <w:rPr>
          <w:rFonts w:ascii="Segoe UI" w:hAnsi="Segoe UI" w:cs="Segoe UI"/>
          <w:sz w:val="21"/>
          <w:szCs w:val="21"/>
          <w:shd w:val="clear" w:color="auto" w:fill="FFFFFF"/>
        </w:rPr>
        <w:t>Red Cross Special Disability Centre (RCSDC)</w:t>
      </w:r>
      <w:r>
        <w:rPr>
          <w:rFonts w:ascii="Segoe UI" w:hAnsi="Segoe UI" w:cs="Segoe UI"/>
          <w:sz w:val="21"/>
          <w:szCs w:val="21"/>
          <w:shd w:val="clear" w:color="auto" w:fill="FFFFFF"/>
        </w:rPr>
        <w:t xml:space="preserve">, </w:t>
      </w:r>
      <w:r w:rsidRPr="00C842B2">
        <w:rPr>
          <w:rFonts w:cstheme="minorHAnsi"/>
          <w:sz w:val="24"/>
          <w:szCs w:val="24"/>
          <w:shd w:val="clear" w:color="auto" w:fill="FFFFFF"/>
        </w:rPr>
        <w:t>but there are no specific services</w:t>
      </w:r>
      <w:r w:rsidRPr="00C842B2">
        <w:rPr>
          <w:rFonts w:ascii="Segoe UI" w:hAnsi="Segoe UI" w:cs="Segoe UI"/>
          <w:sz w:val="21"/>
          <w:szCs w:val="21"/>
          <w:shd w:val="clear" w:color="auto" w:fill="FFFFFF"/>
        </w:rPr>
        <w:t xml:space="preserve">. </w:t>
      </w:r>
      <w:r>
        <w:rPr>
          <w:sz w:val="24"/>
          <w:szCs w:val="24"/>
          <w:lang w:val="en-US"/>
        </w:rPr>
        <w:t xml:space="preserve">An article about a young girl in Solomon Islands, see Annex </w:t>
      </w:r>
      <w:r w:rsidR="0031031E">
        <w:rPr>
          <w:sz w:val="24"/>
          <w:szCs w:val="24"/>
          <w:lang w:val="en-US"/>
        </w:rPr>
        <w:t>6</w:t>
      </w:r>
      <w:r>
        <w:rPr>
          <w:sz w:val="24"/>
          <w:szCs w:val="24"/>
          <w:lang w:val="en-US"/>
        </w:rPr>
        <w:t>, illustrates the reality of lack of access to education.</w:t>
      </w:r>
    </w:p>
    <w:p w14:paraId="5583FFB8" w14:textId="77777777" w:rsidR="00C842B2" w:rsidRPr="00C842B2" w:rsidRDefault="00C842B2" w:rsidP="00C842B2">
      <w:pPr>
        <w:pStyle w:val="ListParagraph"/>
        <w:rPr>
          <w:sz w:val="24"/>
          <w:szCs w:val="24"/>
          <w:lang w:val="en-US"/>
        </w:rPr>
      </w:pPr>
    </w:p>
    <w:p w14:paraId="60DE1AE9" w14:textId="42618073" w:rsidR="00017110" w:rsidRPr="004C23CF" w:rsidRDefault="00017110" w:rsidP="00111679">
      <w:pPr>
        <w:pStyle w:val="ListParagraph"/>
        <w:numPr>
          <w:ilvl w:val="0"/>
          <w:numId w:val="13"/>
        </w:numPr>
        <w:ind w:left="709" w:hanging="425"/>
        <w:rPr>
          <w:sz w:val="24"/>
          <w:szCs w:val="24"/>
          <w:lang w:val="en-US"/>
        </w:rPr>
      </w:pPr>
      <w:r>
        <w:rPr>
          <w:sz w:val="24"/>
          <w:szCs w:val="24"/>
          <w:lang w:val="en-US"/>
        </w:rPr>
        <w:t xml:space="preserve">Countries not listed </w:t>
      </w:r>
      <w:r w:rsidR="004D6B5C">
        <w:rPr>
          <w:sz w:val="24"/>
          <w:szCs w:val="24"/>
          <w:lang w:val="en-US"/>
        </w:rPr>
        <w:t>above</w:t>
      </w:r>
      <w:r>
        <w:rPr>
          <w:sz w:val="24"/>
          <w:szCs w:val="24"/>
          <w:lang w:val="en-US"/>
        </w:rPr>
        <w:t xml:space="preserve"> appear to have no services to support primary education for children who are blind vision impaired.</w:t>
      </w:r>
      <w:r w:rsidR="004C18B4">
        <w:rPr>
          <w:sz w:val="24"/>
          <w:szCs w:val="24"/>
          <w:lang w:val="en-US"/>
        </w:rPr>
        <w:t xml:space="preserve">  </w:t>
      </w:r>
    </w:p>
    <w:p w14:paraId="337F54D9" w14:textId="6ED8A0F0" w:rsidR="0043446F" w:rsidRDefault="0043446F" w:rsidP="0043446F">
      <w:pPr>
        <w:pStyle w:val="Heading4"/>
      </w:pPr>
      <w:r>
        <w:t>Secondary s</w:t>
      </w:r>
      <w:r w:rsidR="00EC6C0E" w:rsidRPr="0043446F">
        <w:t>chool</w:t>
      </w:r>
      <w:r>
        <w:t>ing</w:t>
      </w:r>
      <w:r w:rsidR="00EC6C0E" w:rsidRPr="0043446F">
        <w:t xml:space="preserve"> </w:t>
      </w:r>
    </w:p>
    <w:p w14:paraId="47E04465" w14:textId="0C75ACFB" w:rsidR="00AC7A22" w:rsidRDefault="00017110" w:rsidP="0043446F">
      <w:pPr>
        <w:rPr>
          <w:sz w:val="24"/>
          <w:szCs w:val="24"/>
        </w:rPr>
      </w:pPr>
      <w:r>
        <w:rPr>
          <w:sz w:val="24"/>
          <w:szCs w:val="24"/>
        </w:rPr>
        <w:t xml:space="preserve">The services mentioned above in relation to primary schools also apply in most cases to secondary schools.  </w:t>
      </w:r>
      <w:r w:rsidR="00F769DE">
        <w:rPr>
          <w:sz w:val="24"/>
          <w:szCs w:val="24"/>
        </w:rPr>
        <w:t xml:space="preserve">In </w:t>
      </w:r>
      <w:r>
        <w:rPr>
          <w:sz w:val="24"/>
          <w:szCs w:val="24"/>
        </w:rPr>
        <w:t>the</w:t>
      </w:r>
      <w:r w:rsidR="00F769DE">
        <w:rPr>
          <w:sz w:val="24"/>
          <w:szCs w:val="24"/>
        </w:rPr>
        <w:t xml:space="preserve"> countries</w:t>
      </w:r>
      <w:r>
        <w:rPr>
          <w:sz w:val="24"/>
          <w:szCs w:val="24"/>
        </w:rPr>
        <w:t xml:space="preserve"> where dedicated services are provided,</w:t>
      </w:r>
      <w:r w:rsidR="00F769DE">
        <w:rPr>
          <w:sz w:val="24"/>
          <w:szCs w:val="24"/>
        </w:rPr>
        <w:t xml:space="preserve"> students at secondary school </w:t>
      </w:r>
      <w:r w:rsidR="00AC7A22">
        <w:rPr>
          <w:sz w:val="24"/>
          <w:szCs w:val="24"/>
        </w:rPr>
        <w:t xml:space="preserve">are commonly able to </w:t>
      </w:r>
      <w:r w:rsidR="00F769DE">
        <w:rPr>
          <w:sz w:val="24"/>
          <w:szCs w:val="24"/>
        </w:rPr>
        <w:t>successfully complete their education</w:t>
      </w:r>
      <w:r>
        <w:rPr>
          <w:sz w:val="24"/>
          <w:szCs w:val="24"/>
        </w:rPr>
        <w:t xml:space="preserve">.  This is often connected to </w:t>
      </w:r>
      <w:r w:rsidR="00AC7A22">
        <w:rPr>
          <w:sz w:val="24"/>
          <w:szCs w:val="24"/>
        </w:rPr>
        <w:t>and reflective of</w:t>
      </w:r>
      <w:r w:rsidR="00F769DE">
        <w:rPr>
          <w:sz w:val="24"/>
          <w:szCs w:val="24"/>
        </w:rPr>
        <w:t xml:space="preserve"> </w:t>
      </w:r>
      <w:r w:rsidR="00AC7A22">
        <w:rPr>
          <w:sz w:val="24"/>
          <w:szCs w:val="24"/>
        </w:rPr>
        <w:t xml:space="preserve">national </w:t>
      </w:r>
      <w:r w:rsidR="00F769DE">
        <w:rPr>
          <w:sz w:val="24"/>
          <w:szCs w:val="24"/>
        </w:rPr>
        <w:t>inclusive education policies and school systems</w:t>
      </w:r>
      <w:r w:rsidR="00AC7A22">
        <w:rPr>
          <w:sz w:val="24"/>
          <w:szCs w:val="24"/>
        </w:rPr>
        <w:t>, but in several countries, is the result of efforts by non-government organisations over a long period of time</w:t>
      </w:r>
      <w:r w:rsidR="00F769DE">
        <w:rPr>
          <w:sz w:val="24"/>
          <w:szCs w:val="24"/>
        </w:rPr>
        <w:t xml:space="preserve">.  </w:t>
      </w:r>
    </w:p>
    <w:p w14:paraId="3E4A50E0" w14:textId="73891C1E" w:rsidR="001D474C" w:rsidRPr="00B2530A" w:rsidRDefault="00F769DE" w:rsidP="001D474C">
      <w:pPr>
        <w:pStyle w:val="CommentText"/>
        <w:rPr>
          <w:sz w:val="24"/>
          <w:szCs w:val="24"/>
        </w:rPr>
      </w:pPr>
      <w:r>
        <w:rPr>
          <w:sz w:val="24"/>
          <w:szCs w:val="24"/>
        </w:rPr>
        <w:t>However, a</w:t>
      </w:r>
      <w:r w:rsidR="000D7814">
        <w:rPr>
          <w:sz w:val="24"/>
          <w:szCs w:val="24"/>
        </w:rPr>
        <w:t>cross the region, data suggests that in most cases, even when students are able to access primary school, their progression to secondary schools is limited</w:t>
      </w:r>
      <w:r>
        <w:rPr>
          <w:sz w:val="24"/>
          <w:szCs w:val="24"/>
        </w:rPr>
        <w:t xml:space="preserve">.  </w:t>
      </w:r>
      <w:r w:rsidR="004C23CF">
        <w:rPr>
          <w:sz w:val="24"/>
          <w:szCs w:val="24"/>
        </w:rPr>
        <w:t xml:space="preserve"> Barriers to progression </w:t>
      </w:r>
      <w:r w:rsidR="000D7814">
        <w:rPr>
          <w:sz w:val="24"/>
          <w:szCs w:val="24"/>
        </w:rPr>
        <w:t>includ</w:t>
      </w:r>
      <w:r w:rsidR="004C23CF">
        <w:rPr>
          <w:sz w:val="24"/>
          <w:szCs w:val="24"/>
        </w:rPr>
        <w:t>e</w:t>
      </w:r>
      <w:r w:rsidR="000D7814">
        <w:rPr>
          <w:sz w:val="24"/>
          <w:szCs w:val="24"/>
        </w:rPr>
        <w:t xml:space="preserve"> community and parental attitudes, lack of school-based or education system </w:t>
      </w:r>
      <w:r w:rsidR="000D7814" w:rsidRPr="00B2530A">
        <w:rPr>
          <w:sz w:val="24"/>
          <w:szCs w:val="24"/>
        </w:rPr>
        <w:t>commitment, expertise or support and challenges in accessing curriculum and other information</w:t>
      </w:r>
      <w:r w:rsidR="004C23CF" w:rsidRPr="00B2530A">
        <w:rPr>
          <w:sz w:val="24"/>
          <w:szCs w:val="24"/>
        </w:rPr>
        <w:t xml:space="preserve"> as well as lack of access to transport.</w:t>
      </w:r>
      <w:r w:rsidR="00085372" w:rsidRPr="00B2530A">
        <w:rPr>
          <w:sz w:val="24"/>
          <w:szCs w:val="24"/>
        </w:rPr>
        <w:t xml:space="preserve"> </w:t>
      </w:r>
      <w:r w:rsidR="001D474C" w:rsidRPr="00B2530A">
        <w:rPr>
          <w:sz w:val="24"/>
          <w:szCs w:val="24"/>
        </w:rPr>
        <w:t xml:space="preserve"> </w:t>
      </w:r>
      <w:r w:rsidR="00B2530A" w:rsidRPr="00B2530A">
        <w:rPr>
          <w:sz w:val="24"/>
          <w:szCs w:val="24"/>
        </w:rPr>
        <w:t xml:space="preserve">Anecdotally, there is information to suggest </w:t>
      </w:r>
      <w:r w:rsidR="001D474C" w:rsidRPr="00B2530A">
        <w:rPr>
          <w:sz w:val="24"/>
          <w:szCs w:val="24"/>
        </w:rPr>
        <w:t>that special schools in the Pacific typically take appr</w:t>
      </w:r>
      <w:r w:rsidR="00B2530A" w:rsidRPr="00B2530A">
        <w:rPr>
          <w:sz w:val="24"/>
          <w:szCs w:val="24"/>
        </w:rPr>
        <w:t>oximately two</w:t>
      </w:r>
      <w:r w:rsidR="001D474C" w:rsidRPr="00B2530A">
        <w:rPr>
          <w:sz w:val="24"/>
          <w:szCs w:val="24"/>
        </w:rPr>
        <w:t xml:space="preserve"> years to teach every year level</w:t>
      </w:r>
      <w:r w:rsidR="00B2530A">
        <w:rPr>
          <w:sz w:val="24"/>
          <w:szCs w:val="24"/>
        </w:rPr>
        <w:t xml:space="preserve"> of curriculum</w:t>
      </w:r>
      <w:r w:rsidR="00B2530A" w:rsidRPr="00B2530A">
        <w:rPr>
          <w:sz w:val="24"/>
          <w:szCs w:val="24"/>
        </w:rPr>
        <w:t xml:space="preserve">.  This affects </w:t>
      </w:r>
      <w:r w:rsidR="001D474C" w:rsidRPr="00B2530A">
        <w:rPr>
          <w:sz w:val="24"/>
          <w:szCs w:val="24"/>
        </w:rPr>
        <w:t>successful transition into secondary school given children are approximately 17</w:t>
      </w:r>
      <w:r w:rsidR="00B2530A">
        <w:rPr>
          <w:sz w:val="24"/>
          <w:szCs w:val="24"/>
        </w:rPr>
        <w:t xml:space="preserve"> years old</w:t>
      </w:r>
      <w:r w:rsidR="001D474C" w:rsidRPr="00B2530A">
        <w:rPr>
          <w:sz w:val="24"/>
          <w:szCs w:val="24"/>
        </w:rPr>
        <w:t xml:space="preserve"> when completing primary </w:t>
      </w:r>
      <w:r w:rsidR="00B2530A" w:rsidRPr="00B2530A">
        <w:rPr>
          <w:sz w:val="24"/>
          <w:szCs w:val="24"/>
        </w:rPr>
        <w:t xml:space="preserve">school </w:t>
      </w:r>
      <w:r w:rsidR="001D474C" w:rsidRPr="00B2530A">
        <w:rPr>
          <w:sz w:val="24"/>
          <w:szCs w:val="24"/>
        </w:rPr>
        <w:t xml:space="preserve">in a special school before being able to transition into </w:t>
      </w:r>
      <w:r w:rsidR="00B2530A">
        <w:rPr>
          <w:sz w:val="24"/>
          <w:szCs w:val="24"/>
        </w:rPr>
        <w:t xml:space="preserve">the first year of </w:t>
      </w:r>
      <w:r w:rsidR="001D474C" w:rsidRPr="00B2530A">
        <w:rPr>
          <w:sz w:val="24"/>
          <w:szCs w:val="24"/>
        </w:rPr>
        <w:t>a mainstream high school.</w:t>
      </w:r>
    </w:p>
    <w:p w14:paraId="53BAC4D6" w14:textId="335505F5" w:rsidR="0043446F" w:rsidRDefault="00EE7001" w:rsidP="0043446F">
      <w:pPr>
        <w:rPr>
          <w:sz w:val="24"/>
          <w:szCs w:val="24"/>
        </w:rPr>
      </w:pPr>
      <w:r w:rsidRPr="00DB33E5">
        <w:rPr>
          <w:sz w:val="24"/>
          <w:szCs w:val="24"/>
        </w:rPr>
        <w:t xml:space="preserve">In Fiji, students who attended primary school at the Fiji School for the Blind, have been supported to attend mainstream </w:t>
      </w:r>
      <w:r w:rsidR="00DB33E5">
        <w:rPr>
          <w:sz w:val="24"/>
          <w:szCs w:val="24"/>
        </w:rPr>
        <w:t xml:space="preserve">secondary </w:t>
      </w:r>
      <w:r w:rsidRPr="00DB33E5">
        <w:rPr>
          <w:sz w:val="24"/>
          <w:szCs w:val="24"/>
        </w:rPr>
        <w:t xml:space="preserve">schools in Suva </w:t>
      </w:r>
      <w:r w:rsidR="00DB33E5">
        <w:rPr>
          <w:sz w:val="24"/>
          <w:szCs w:val="24"/>
        </w:rPr>
        <w:t xml:space="preserve">and </w:t>
      </w:r>
      <w:r w:rsidR="00DB33E5" w:rsidRPr="00DB33E5">
        <w:rPr>
          <w:sz w:val="24"/>
          <w:szCs w:val="24"/>
        </w:rPr>
        <w:t>other locations</w:t>
      </w:r>
      <w:r w:rsidRPr="00DB33E5">
        <w:rPr>
          <w:sz w:val="24"/>
          <w:szCs w:val="24"/>
        </w:rPr>
        <w:t xml:space="preserve">, with a wide range of services accessible.  </w:t>
      </w:r>
      <w:r w:rsidR="00DB33E5" w:rsidRPr="00DB33E5">
        <w:rPr>
          <w:sz w:val="24"/>
          <w:szCs w:val="24"/>
        </w:rPr>
        <w:t>For example, at</w:t>
      </w:r>
      <w:r w:rsidR="00DB33E5">
        <w:rPr>
          <w:sz w:val="24"/>
          <w:szCs w:val="24"/>
        </w:rPr>
        <w:t xml:space="preserve"> present,</w:t>
      </w:r>
      <w:r w:rsidR="00E86C0E">
        <w:rPr>
          <w:sz w:val="24"/>
          <w:szCs w:val="24"/>
        </w:rPr>
        <w:t xml:space="preserve"> 10 students (8 with low vision and 2 Braille users) are currently enrolled in various secondary schools across Fiji. These students are regularly visited by </w:t>
      </w:r>
      <w:r w:rsidR="00DB33E5">
        <w:rPr>
          <w:sz w:val="24"/>
          <w:szCs w:val="24"/>
        </w:rPr>
        <w:t>an</w:t>
      </w:r>
      <w:r w:rsidR="00E86C0E">
        <w:rPr>
          <w:sz w:val="24"/>
          <w:szCs w:val="24"/>
        </w:rPr>
        <w:t xml:space="preserve"> Integration Teacher based at the Fiji School for the Blind. Her role includes visiting the students and meeting with the teachers to discuss </w:t>
      </w:r>
      <w:r w:rsidR="00DB33E5">
        <w:rPr>
          <w:sz w:val="24"/>
          <w:szCs w:val="24"/>
        </w:rPr>
        <w:t xml:space="preserve">how to address any </w:t>
      </w:r>
      <w:r w:rsidR="00E86C0E">
        <w:rPr>
          <w:sz w:val="24"/>
          <w:szCs w:val="24"/>
        </w:rPr>
        <w:t>issues</w:t>
      </w:r>
      <w:r w:rsidR="00DB33E5">
        <w:rPr>
          <w:sz w:val="24"/>
          <w:szCs w:val="24"/>
        </w:rPr>
        <w:t xml:space="preserve">. </w:t>
      </w:r>
    </w:p>
    <w:p w14:paraId="7DFFBE39" w14:textId="200B8CA2" w:rsidR="00166AE0" w:rsidRPr="0043446F" w:rsidRDefault="0043446F" w:rsidP="0043446F">
      <w:pPr>
        <w:pStyle w:val="Heading4"/>
      </w:pPr>
      <w:r>
        <w:t>T</w:t>
      </w:r>
      <w:r w:rsidR="00EC6C0E" w:rsidRPr="0043446F">
        <w:t xml:space="preserve">ertiary </w:t>
      </w:r>
      <w:r>
        <w:t xml:space="preserve">education </w:t>
      </w:r>
      <w:r w:rsidR="00EC6C0E" w:rsidRPr="0043446F">
        <w:t xml:space="preserve">including </w:t>
      </w:r>
      <w:r>
        <w:t xml:space="preserve">technical and vocational education </w:t>
      </w:r>
    </w:p>
    <w:p w14:paraId="4B5C0E85" w14:textId="682CA00F" w:rsidR="0043446F" w:rsidRPr="003A7E9D" w:rsidRDefault="0043446F" w:rsidP="0043446F">
      <w:pPr>
        <w:rPr>
          <w:sz w:val="24"/>
          <w:szCs w:val="24"/>
        </w:rPr>
      </w:pPr>
      <w:r w:rsidRPr="003A7E9D">
        <w:rPr>
          <w:sz w:val="24"/>
          <w:szCs w:val="24"/>
        </w:rPr>
        <w:t xml:space="preserve">Currently, </w:t>
      </w:r>
      <w:r w:rsidR="0082192E" w:rsidRPr="003A7E9D">
        <w:rPr>
          <w:sz w:val="24"/>
          <w:szCs w:val="24"/>
        </w:rPr>
        <w:t xml:space="preserve">accessible </w:t>
      </w:r>
      <w:r w:rsidRPr="003A7E9D">
        <w:rPr>
          <w:sz w:val="24"/>
          <w:szCs w:val="24"/>
        </w:rPr>
        <w:t>university education is available</w:t>
      </w:r>
      <w:r w:rsidR="0082192E" w:rsidRPr="003A7E9D">
        <w:rPr>
          <w:sz w:val="24"/>
          <w:szCs w:val="24"/>
        </w:rPr>
        <w:t xml:space="preserve"> for students</w:t>
      </w:r>
      <w:r w:rsidRPr="003A7E9D">
        <w:rPr>
          <w:sz w:val="24"/>
          <w:szCs w:val="24"/>
        </w:rPr>
        <w:t xml:space="preserve"> </w:t>
      </w:r>
      <w:r w:rsidR="001D346E">
        <w:rPr>
          <w:sz w:val="24"/>
          <w:szCs w:val="24"/>
        </w:rPr>
        <w:t>at national universities in</w:t>
      </w:r>
      <w:r w:rsidRPr="003A7E9D">
        <w:rPr>
          <w:sz w:val="24"/>
          <w:szCs w:val="24"/>
        </w:rPr>
        <w:t xml:space="preserve"> Fiji and </w:t>
      </w:r>
      <w:r w:rsidR="001D346E">
        <w:rPr>
          <w:sz w:val="24"/>
          <w:szCs w:val="24"/>
        </w:rPr>
        <w:t>Papua New Guinea</w:t>
      </w:r>
      <w:r w:rsidR="007912D5">
        <w:rPr>
          <w:sz w:val="24"/>
          <w:szCs w:val="24"/>
        </w:rPr>
        <w:t xml:space="preserve">, as well as </w:t>
      </w:r>
      <w:r w:rsidR="001D346E">
        <w:rPr>
          <w:sz w:val="24"/>
          <w:szCs w:val="24"/>
        </w:rPr>
        <w:t xml:space="preserve">those </w:t>
      </w:r>
      <w:r w:rsidR="007912D5">
        <w:rPr>
          <w:sz w:val="24"/>
          <w:szCs w:val="24"/>
        </w:rPr>
        <w:t xml:space="preserve">from </w:t>
      </w:r>
      <w:r w:rsidR="001D346E">
        <w:rPr>
          <w:sz w:val="24"/>
          <w:szCs w:val="24"/>
        </w:rPr>
        <w:t xml:space="preserve">Fiji and </w:t>
      </w:r>
      <w:r w:rsidR="007912D5">
        <w:rPr>
          <w:sz w:val="24"/>
          <w:szCs w:val="24"/>
        </w:rPr>
        <w:t xml:space="preserve">other Pacific </w:t>
      </w:r>
      <w:r w:rsidR="001D346E">
        <w:rPr>
          <w:sz w:val="24"/>
          <w:szCs w:val="24"/>
        </w:rPr>
        <w:t xml:space="preserve">countries </w:t>
      </w:r>
      <w:r w:rsidR="007912D5">
        <w:rPr>
          <w:sz w:val="24"/>
          <w:szCs w:val="24"/>
        </w:rPr>
        <w:t>attending the University of the South Pacific (USP)</w:t>
      </w:r>
      <w:r w:rsidRPr="003A7E9D">
        <w:rPr>
          <w:sz w:val="24"/>
          <w:szCs w:val="24"/>
        </w:rPr>
        <w:t xml:space="preserve">.  </w:t>
      </w:r>
    </w:p>
    <w:p w14:paraId="5FDA5269" w14:textId="5BDBAB09" w:rsidR="003A7E9D" w:rsidRPr="003A7E9D" w:rsidRDefault="003A7E9D" w:rsidP="0082192E">
      <w:pPr>
        <w:rPr>
          <w:sz w:val="24"/>
          <w:szCs w:val="24"/>
          <w:lang w:val="en-US"/>
        </w:rPr>
      </w:pPr>
      <w:r w:rsidRPr="003A7E9D">
        <w:rPr>
          <w:sz w:val="24"/>
          <w:szCs w:val="24"/>
        </w:rPr>
        <w:t>Since 2013, t</w:t>
      </w:r>
      <w:r w:rsidR="0082192E" w:rsidRPr="003A7E9D">
        <w:rPr>
          <w:sz w:val="24"/>
          <w:szCs w:val="24"/>
        </w:rPr>
        <w:t xml:space="preserve">he </w:t>
      </w:r>
      <w:r w:rsidR="007912D5">
        <w:rPr>
          <w:sz w:val="24"/>
          <w:szCs w:val="24"/>
        </w:rPr>
        <w:t>USP’s</w:t>
      </w:r>
      <w:r w:rsidRPr="003A7E9D">
        <w:rPr>
          <w:sz w:val="24"/>
          <w:szCs w:val="24"/>
        </w:rPr>
        <w:t xml:space="preserve"> </w:t>
      </w:r>
      <w:r w:rsidR="0082192E" w:rsidRPr="003A7E9D">
        <w:rPr>
          <w:sz w:val="24"/>
          <w:szCs w:val="24"/>
        </w:rPr>
        <w:t xml:space="preserve">Disability Resource Centre, </w:t>
      </w:r>
      <w:r w:rsidRPr="003A7E9D">
        <w:rPr>
          <w:sz w:val="24"/>
          <w:szCs w:val="24"/>
        </w:rPr>
        <w:t>has</w:t>
      </w:r>
      <w:r w:rsidR="0082192E" w:rsidRPr="003A7E9D">
        <w:rPr>
          <w:sz w:val="24"/>
          <w:szCs w:val="24"/>
        </w:rPr>
        <w:t xml:space="preserve"> support</w:t>
      </w:r>
      <w:r w:rsidRPr="003A7E9D">
        <w:rPr>
          <w:sz w:val="24"/>
          <w:szCs w:val="24"/>
        </w:rPr>
        <w:t>ed</w:t>
      </w:r>
      <w:r w:rsidR="0082192E" w:rsidRPr="003A7E9D">
        <w:rPr>
          <w:sz w:val="24"/>
          <w:szCs w:val="24"/>
        </w:rPr>
        <w:t xml:space="preserve"> enrolment and education for students with disabilities</w:t>
      </w:r>
      <w:r w:rsidRPr="003A7E9D">
        <w:rPr>
          <w:sz w:val="24"/>
          <w:szCs w:val="24"/>
        </w:rPr>
        <w:t>, including a substantial number of students who are blind or vision impaired</w:t>
      </w:r>
      <w:r w:rsidR="0082192E" w:rsidRPr="003A7E9D">
        <w:rPr>
          <w:sz w:val="24"/>
          <w:szCs w:val="24"/>
        </w:rPr>
        <w:t xml:space="preserve">. The Centre promotes and supports </w:t>
      </w:r>
      <w:r w:rsidR="0082192E" w:rsidRPr="003A7E9D">
        <w:rPr>
          <w:sz w:val="24"/>
          <w:szCs w:val="24"/>
          <w:lang w:val="en-US"/>
        </w:rPr>
        <w:t>relationships between lecturers, tutors and coordinators with students, meeting with both regularly.  Since a large proportion of university processes, including teaching, are undertaken online, USP</w:t>
      </w:r>
      <w:r w:rsidRPr="003A7E9D">
        <w:rPr>
          <w:sz w:val="24"/>
          <w:szCs w:val="24"/>
          <w:lang w:val="en-US"/>
        </w:rPr>
        <w:t xml:space="preserve"> is continuously seeking to upgrade services to ensure they are </w:t>
      </w:r>
      <w:r w:rsidR="00017110">
        <w:rPr>
          <w:sz w:val="24"/>
          <w:szCs w:val="24"/>
          <w:lang w:val="en-US"/>
        </w:rPr>
        <w:t>accessible</w:t>
      </w:r>
      <w:r w:rsidRPr="003A7E9D">
        <w:rPr>
          <w:sz w:val="24"/>
          <w:szCs w:val="24"/>
          <w:lang w:val="en-US"/>
        </w:rPr>
        <w:t>.  It provides the following services:</w:t>
      </w:r>
    </w:p>
    <w:p w14:paraId="54D5CF91" w14:textId="77777777" w:rsidR="003A7E9D" w:rsidRPr="003A7E9D" w:rsidRDefault="003A7E9D" w:rsidP="00111679">
      <w:pPr>
        <w:numPr>
          <w:ilvl w:val="0"/>
          <w:numId w:val="14"/>
        </w:numPr>
        <w:shd w:val="clear" w:color="auto" w:fill="FFFFFF"/>
        <w:spacing w:before="100" w:beforeAutospacing="1" w:after="100" w:afterAutospacing="1" w:line="240" w:lineRule="auto"/>
        <w:rPr>
          <w:rFonts w:eastAsia="Times New Roman" w:cstheme="minorHAnsi"/>
          <w:sz w:val="24"/>
          <w:szCs w:val="24"/>
          <w:lang w:eastAsia="en-AU"/>
        </w:rPr>
      </w:pPr>
      <w:r w:rsidRPr="003A7E9D">
        <w:rPr>
          <w:rFonts w:eastAsia="Times New Roman" w:cstheme="minorHAnsi"/>
          <w:sz w:val="24"/>
          <w:szCs w:val="24"/>
          <w:lang w:eastAsia="en-AU"/>
        </w:rPr>
        <w:t>Advice, coordination of meetings with key USP staff</w:t>
      </w:r>
    </w:p>
    <w:p w14:paraId="2988DC46" w14:textId="77777777" w:rsidR="003A7E9D" w:rsidRPr="003A7E9D" w:rsidRDefault="003A7E9D" w:rsidP="00111679">
      <w:pPr>
        <w:numPr>
          <w:ilvl w:val="0"/>
          <w:numId w:val="14"/>
        </w:numPr>
        <w:shd w:val="clear" w:color="auto" w:fill="FFFFFF"/>
        <w:spacing w:before="100" w:beforeAutospacing="1" w:after="100" w:afterAutospacing="1" w:line="240" w:lineRule="auto"/>
        <w:rPr>
          <w:rFonts w:eastAsia="Times New Roman" w:cstheme="minorHAnsi"/>
          <w:sz w:val="24"/>
          <w:szCs w:val="24"/>
          <w:lang w:eastAsia="en-AU"/>
        </w:rPr>
      </w:pPr>
      <w:r w:rsidRPr="003A7E9D">
        <w:rPr>
          <w:rFonts w:eastAsia="Times New Roman" w:cstheme="minorHAnsi"/>
          <w:sz w:val="24"/>
          <w:szCs w:val="24"/>
          <w:lang w:eastAsia="en-AU"/>
        </w:rPr>
        <w:t>Awareness &amp; advocacy initiatives</w:t>
      </w:r>
    </w:p>
    <w:p w14:paraId="027720CE" w14:textId="62728788" w:rsidR="003A7E9D" w:rsidRPr="003A7E9D" w:rsidRDefault="003A7E9D" w:rsidP="00111679">
      <w:pPr>
        <w:numPr>
          <w:ilvl w:val="0"/>
          <w:numId w:val="14"/>
        </w:numPr>
        <w:shd w:val="clear" w:color="auto" w:fill="FFFFFF"/>
        <w:spacing w:before="100" w:beforeAutospacing="1" w:after="100" w:afterAutospacing="1" w:line="240" w:lineRule="auto"/>
        <w:rPr>
          <w:rFonts w:eastAsia="Times New Roman" w:cstheme="minorHAnsi"/>
          <w:sz w:val="24"/>
          <w:szCs w:val="24"/>
          <w:lang w:eastAsia="en-AU"/>
        </w:rPr>
      </w:pPr>
      <w:r w:rsidRPr="003A7E9D">
        <w:rPr>
          <w:rFonts w:eastAsia="Times New Roman" w:cstheme="minorHAnsi"/>
          <w:sz w:val="24"/>
          <w:szCs w:val="24"/>
          <w:lang w:eastAsia="en-AU"/>
        </w:rPr>
        <w:lastRenderedPageBreak/>
        <w:t>Volunteer buddy support</w:t>
      </w:r>
      <w:r w:rsidR="007912D5">
        <w:rPr>
          <w:rFonts w:eastAsia="Times New Roman" w:cstheme="minorHAnsi"/>
          <w:sz w:val="24"/>
          <w:szCs w:val="24"/>
          <w:lang w:eastAsia="en-AU"/>
        </w:rPr>
        <w:t xml:space="preserve"> to support orientation and mobility, reading and research</w:t>
      </w:r>
    </w:p>
    <w:p w14:paraId="2F323B3B" w14:textId="610D6A98" w:rsidR="003A7E9D" w:rsidRPr="003A7E9D" w:rsidRDefault="003A7E9D" w:rsidP="00111679">
      <w:pPr>
        <w:numPr>
          <w:ilvl w:val="0"/>
          <w:numId w:val="14"/>
        </w:numPr>
        <w:shd w:val="clear" w:color="auto" w:fill="FFFFFF"/>
        <w:spacing w:before="100" w:beforeAutospacing="1" w:after="100" w:afterAutospacing="1" w:line="240" w:lineRule="auto"/>
        <w:rPr>
          <w:rFonts w:eastAsia="Times New Roman" w:cstheme="minorHAnsi"/>
          <w:sz w:val="24"/>
          <w:szCs w:val="24"/>
          <w:lang w:eastAsia="en-AU"/>
        </w:rPr>
      </w:pPr>
      <w:r w:rsidRPr="003A7E9D">
        <w:rPr>
          <w:rFonts w:eastAsia="Times New Roman" w:cstheme="minorHAnsi"/>
          <w:sz w:val="24"/>
          <w:szCs w:val="24"/>
          <w:lang w:eastAsia="en-AU"/>
        </w:rPr>
        <w:t xml:space="preserve">Assistive technology &amp; software </w:t>
      </w:r>
      <w:proofErr w:type="gramStart"/>
      <w:r w:rsidRPr="003A7E9D">
        <w:rPr>
          <w:rFonts w:eastAsia="Times New Roman" w:cstheme="minorHAnsi"/>
          <w:sz w:val="24"/>
          <w:szCs w:val="24"/>
          <w:lang w:eastAsia="en-AU"/>
        </w:rPr>
        <w:t>e</w:t>
      </w:r>
      <w:r w:rsidR="005919D2">
        <w:rPr>
          <w:rFonts w:eastAsia="Times New Roman" w:cstheme="minorHAnsi"/>
          <w:sz w:val="24"/>
          <w:szCs w:val="24"/>
          <w:lang w:eastAsia="en-AU"/>
        </w:rPr>
        <w:t>.g.</w:t>
      </w:r>
      <w:proofErr w:type="gramEnd"/>
      <w:r w:rsidRPr="003A7E9D">
        <w:rPr>
          <w:rFonts w:eastAsia="Times New Roman" w:cstheme="minorHAnsi"/>
          <w:sz w:val="24"/>
          <w:szCs w:val="24"/>
          <w:lang w:eastAsia="en-AU"/>
        </w:rPr>
        <w:t xml:space="preserve"> Braille Sense U2, Jaws, NVDA, Read &amp; Write Gold, audio-recorded notes</w:t>
      </w:r>
    </w:p>
    <w:p w14:paraId="35170959" w14:textId="7348F5C1" w:rsidR="003A7E9D" w:rsidRPr="003A7E9D" w:rsidRDefault="003A7E9D" w:rsidP="00111679">
      <w:pPr>
        <w:numPr>
          <w:ilvl w:val="0"/>
          <w:numId w:val="14"/>
        </w:numPr>
        <w:shd w:val="clear" w:color="auto" w:fill="FFFFFF"/>
        <w:spacing w:before="100" w:beforeAutospacing="1" w:after="100" w:afterAutospacing="1" w:line="240" w:lineRule="auto"/>
        <w:rPr>
          <w:rFonts w:eastAsia="Times New Roman" w:cstheme="minorHAnsi"/>
          <w:sz w:val="24"/>
          <w:szCs w:val="24"/>
          <w:lang w:eastAsia="en-AU"/>
        </w:rPr>
      </w:pPr>
      <w:r w:rsidRPr="003A7E9D">
        <w:rPr>
          <w:rFonts w:eastAsia="Times New Roman" w:cstheme="minorHAnsi"/>
          <w:sz w:val="24"/>
          <w:szCs w:val="24"/>
          <w:lang w:eastAsia="en-AU"/>
        </w:rPr>
        <w:t xml:space="preserve">Test environment accommodations </w:t>
      </w:r>
      <w:proofErr w:type="gramStart"/>
      <w:r w:rsidRPr="003A7E9D">
        <w:rPr>
          <w:rFonts w:eastAsia="Times New Roman" w:cstheme="minorHAnsi"/>
          <w:sz w:val="24"/>
          <w:szCs w:val="24"/>
          <w:lang w:eastAsia="en-AU"/>
        </w:rPr>
        <w:t>e</w:t>
      </w:r>
      <w:r w:rsidR="005919D2">
        <w:rPr>
          <w:rFonts w:eastAsia="Times New Roman" w:cstheme="minorHAnsi"/>
          <w:sz w:val="24"/>
          <w:szCs w:val="24"/>
          <w:lang w:eastAsia="en-AU"/>
        </w:rPr>
        <w:t>.g.</w:t>
      </w:r>
      <w:proofErr w:type="gramEnd"/>
      <w:r w:rsidRPr="003A7E9D">
        <w:rPr>
          <w:rFonts w:eastAsia="Times New Roman" w:cstheme="minorHAnsi"/>
          <w:sz w:val="24"/>
          <w:szCs w:val="24"/>
          <w:lang w:eastAsia="en-AU"/>
        </w:rPr>
        <w:t xml:space="preserve"> extra time, special venue, laptop, embossing, font increase, sign interpreter, JAWS/NVDA</w:t>
      </w:r>
    </w:p>
    <w:p w14:paraId="4FCE6DAD" w14:textId="77777777" w:rsidR="003A7E9D" w:rsidRPr="003A7E9D" w:rsidRDefault="003A7E9D" w:rsidP="00111679">
      <w:pPr>
        <w:numPr>
          <w:ilvl w:val="0"/>
          <w:numId w:val="14"/>
        </w:numPr>
        <w:shd w:val="clear" w:color="auto" w:fill="FFFFFF"/>
        <w:spacing w:before="100" w:beforeAutospacing="1" w:after="100" w:afterAutospacing="1" w:line="240" w:lineRule="auto"/>
        <w:rPr>
          <w:rFonts w:eastAsia="Times New Roman" w:cstheme="minorHAnsi"/>
          <w:sz w:val="24"/>
          <w:szCs w:val="24"/>
          <w:lang w:eastAsia="en-AU"/>
        </w:rPr>
      </w:pPr>
      <w:r w:rsidRPr="003A7E9D">
        <w:rPr>
          <w:rFonts w:eastAsia="Times New Roman" w:cstheme="minorHAnsi"/>
          <w:sz w:val="24"/>
          <w:szCs w:val="24"/>
          <w:lang w:eastAsia="en-AU"/>
        </w:rPr>
        <w:t>Designated student space</w:t>
      </w:r>
    </w:p>
    <w:p w14:paraId="3D527797" w14:textId="77777777" w:rsidR="003A7E9D" w:rsidRPr="003A7E9D" w:rsidRDefault="003A7E9D" w:rsidP="00111679">
      <w:pPr>
        <w:numPr>
          <w:ilvl w:val="0"/>
          <w:numId w:val="14"/>
        </w:numPr>
        <w:shd w:val="clear" w:color="auto" w:fill="FFFFFF"/>
        <w:spacing w:before="100" w:beforeAutospacing="1" w:after="100" w:afterAutospacing="1" w:line="240" w:lineRule="auto"/>
        <w:rPr>
          <w:rFonts w:eastAsia="Times New Roman" w:cstheme="minorHAnsi"/>
          <w:sz w:val="24"/>
          <w:szCs w:val="24"/>
          <w:lang w:eastAsia="en-AU"/>
        </w:rPr>
      </w:pPr>
      <w:r w:rsidRPr="003A7E9D">
        <w:rPr>
          <w:rFonts w:eastAsia="Times New Roman" w:cstheme="minorHAnsi"/>
          <w:sz w:val="24"/>
          <w:szCs w:val="24"/>
          <w:lang w:eastAsia="en-AU"/>
        </w:rPr>
        <w:t>Counselling referral support</w:t>
      </w:r>
    </w:p>
    <w:p w14:paraId="1FC2AB5B" w14:textId="77777777" w:rsidR="003A7E9D" w:rsidRPr="003A7E9D" w:rsidRDefault="003A7E9D" w:rsidP="00111679">
      <w:pPr>
        <w:numPr>
          <w:ilvl w:val="0"/>
          <w:numId w:val="14"/>
        </w:numPr>
        <w:shd w:val="clear" w:color="auto" w:fill="FFFFFF"/>
        <w:spacing w:before="100" w:beforeAutospacing="1" w:after="100" w:afterAutospacing="1" w:line="240" w:lineRule="auto"/>
        <w:rPr>
          <w:rFonts w:eastAsia="Times New Roman" w:cstheme="minorHAnsi"/>
          <w:sz w:val="24"/>
          <w:szCs w:val="24"/>
          <w:lang w:eastAsia="en-AU"/>
        </w:rPr>
      </w:pPr>
      <w:r w:rsidRPr="003A7E9D">
        <w:rPr>
          <w:rFonts w:eastAsia="Times New Roman" w:cstheme="minorHAnsi"/>
          <w:sz w:val="24"/>
          <w:szCs w:val="24"/>
          <w:lang w:eastAsia="en-AU"/>
        </w:rPr>
        <w:t>Sign language interpreters and basic sign language classes</w:t>
      </w:r>
    </w:p>
    <w:p w14:paraId="0A349130" w14:textId="77777777" w:rsidR="003A7E9D" w:rsidRPr="003A7E9D" w:rsidRDefault="003A7E9D" w:rsidP="00111679">
      <w:pPr>
        <w:numPr>
          <w:ilvl w:val="0"/>
          <w:numId w:val="14"/>
        </w:numPr>
        <w:shd w:val="clear" w:color="auto" w:fill="FFFFFF"/>
        <w:spacing w:before="100" w:beforeAutospacing="1" w:after="100" w:afterAutospacing="1" w:line="240" w:lineRule="auto"/>
        <w:rPr>
          <w:rFonts w:eastAsia="Times New Roman" w:cstheme="minorHAnsi"/>
          <w:sz w:val="24"/>
          <w:szCs w:val="24"/>
          <w:lang w:eastAsia="en-AU"/>
        </w:rPr>
      </w:pPr>
      <w:r w:rsidRPr="003A7E9D">
        <w:rPr>
          <w:rFonts w:eastAsia="Times New Roman" w:cstheme="minorHAnsi"/>
          <w:sz w:val="24"/>
          <w:szCs w:val="24"/>
          <w:lang w:eastAsia="en-AU"/>
        </w:rPr>
        <w:t>Quarterly e-Newsletter titled ‘Be Inclusive’</w:t>
      </w:r>
    </w:p>
    <w:p w14:paraId="1DB28AB9" w14:textId="77777777" w:rsidR="003A7E9D" w:rsidRPr="003A7E9D" w:rsidRDefault="003A7E9D" w:rsidP="00111679">
      <w:pPr>
        <w:numPr>
          <w:ilvl w:val="0"/>
          <w:numId w:val="14"/>
        </w:numPr>
        <w:shd w:val="clear" w:color="auto" w:fill="FFFFFF"/>
        <w:spacing w:before="100" w:beforeAutospacing="1" w:after="100" w:afterAutospacing="1" w:line="240" w:lineRule="auto"/>
        <w:rPr>
          <w:rFonts w:eastAsia="Times New Roman" w:cstheme="minorHAnsi"/>
          <w:sz w:val="24"/>
          <w:szCs w:val="24"/>
          <w:lang w:eastAsia="en-AU"/>
        </w:rPr>
      </w:pPr>
      <w:r w:rsidRPr="003A7E9D">
        <w:rPr>
          <w:rFonts w:eastAsia="Times New Roman" w:cstheme="minorHAnsi"/>
          <w:sz w:val="24"/>
          <w:szCs w:val="24"/>
          <w:lang w:eastAsia="en-AU"/>
        </w:rPr>
        <w:t xml:space="preserve">Participation in other student programmes </w:t>
      </w:r>
      <w:proofErr w:type="gramStart"/>
      <w:r w:rsidRPr="003A7E9D">
        <w:rPr>
          <w:rFonts w:eastAsia="Times New Roman" w:cstheme="minorHAnsi"/>
          <w:sz w:val="24"/>
          <w:szCs w:val="24"/>
          <w:lang w:eastAsia="en-AU"/>
        </w:rPr>
        <w:t>e.g.</w:t>
      </w:r>
      <w:proofErr w:type="gramEnd"/>
      <w:r w:rsidRPr="003A7E9D">
        <w:rPr>
          <w:rFonts w:eastAsia="Times New Roman" w:cstheme="minorHAnsi"/>
          <w:sz w:val="24"/>
          <w:szCs w:val="24"/>
          <w:lang w:eastAsia="en-AU"/>
        </w:rPr>
        <w:t xml:space="preserve"> VC’s L&amp;T Forum, JENESYS, etc</w:t>
      </w:r>
    </w:p>
    <w:p w14:paraId="3BCA8F69" w14:textId="49EDF566" w:rsidR="00017110" w:rsidRPr="00017110" w:rsidRDefault="003A7E9D" w:rsidP="00111679">
      <w:pPr>
        <w:numPr>
          <w:ilvl w:val="0"/>
          <w:numId w:val="14"/>
        </w:numPr>
        <w:shd w:val="clear" w:color="auto" w:fill="FFFFFF"/>
        <w:spacing w:before="100" w:beforeAutospacing="1" w:after="100" w:afterAutospacing="1" w:line="240" w:lineRule="auto"/>
        <w:rPr>
          <w:lang w:val="en-US"/>
        </w:rPr>
      </w:pPr>
      <w:r w:rsidRPr="003A7E9D">
        <w:rPr>
          <w:rFonts w:eastAsia="Times New Roman" w:cstheme="minorHAnsi"/>
          <w:sz w:val="24"/>
          <w:szCs w:val="24"/>
          <w:lang w:eastAsia="en-AU"/>
        </w:rPr>
        <w:t>Regional Scholarship Scheme for students with disabilities</w:t>
      </w:r>
      <w:r w:rsidR="00B2530A">
        <w:rPr>
          <w:rFonts w:eastAsia="Times New Roman" w:cstheme="minorHAnsi"/>
          <w:sz w:val="24"/>
          <w:szCs w:val="24"/>
          <w:lang w:eastAsia="en-AU"/>
        </w:rPr>
        <w:t xml:space="preserve"> from other Pacific countries (for example, 2 students with vision impairment from Kiribati are currently studying at USP under this scheme)</w:t>
      </w:r>
      <w:r w:rsidR="00B512D8">
        <w:rPr>
          <w:rFonts w:eastAsia="Times New Roman" w:cstheme="minorHAnsi"/>
          <w:sz w:val="24"/>
          <w:szCs w:val="24"/>
          <w:lang w:eastAsia="en-AU"/>
        </w:rPr>
        <w:t xml:space="preserve"> </w:t>
      </w:r>
    </w:p>
    <w:p w14:paraId="53CC1F84" w14:textId="11066D9D" w:rsidR="003A7E9D" w:rsidRPr="003A7E9D" w:rsidRDefault="00017110" w:rsidP="00111679">
      <w:pPr>
        <w:numPr>
          <w:ilvl w:val="0"/>
          <w:numId w:val="14"/>
        </w:numPr>
        <w:shd w:val="clear" w:color="auto" w:fill="FFFFFF"/>
        <w:spacing w:before="100" w:beforeAutospacing="1" w:after="100" w:afterAutospacing="1" w:line="240" w:lineRule="auto"/>
        <w:rPr>
          <w:lang w:val="en-US"/>
        </w:rPr>
      </w:pPr>
      <w:r>
        <w:rPr>
          <w:rFonts w:eastAsia="Times New Roman" w:cstheme="minorHAnsi"/>
          <w:sz w:val="24"/>
          <w:szCs w:val="24"/>
          <w:lang w:eastAsia="en-AU"/>
        </w:rPr>
        <w:t>Gradually improving physical accessibility across the campuses</w:t>
      </w:r>
      <w:r w:rsidR="003A7E9D" w:rsidRPr="003A7E9D">
        <w:rPr>
          <w:rFonts w:eastAsia="Times New Roman" w:cstheme="minorHAnsi"/>
          <w:sz w:val="24"/>
          <w:szCs w:val="24"/>
          <w:lang w:eastAsia="en-AU"/>
        </w:rPr>
        <w:t xml:space="preserve"> </w:t>
      </w:r>
    </w:p>
    <w:p w14:paraId="64C114D7" w14:textId="106DCBE0" w:rsidR="0043446F" w:rsidRDefault="0043446F" w:rsidP="006D115A">
      <w:pPr>
        <w:rPr>
          <w:sz w:val="24"/>
          <w:szCs w:val="24"/>
          <w:lang w:val="en-US"/>
        </w:rPr>
      </w:pPr>
      <w:r w:rsidRPr="001D346E">
        <w:rPr>
          <w:rFonts w:cstheme="minorHAnsi"/>
          <w:sz w:val="24"/>
          <w:szCs w:val="24"/>
        </w:rPr>
        <w:t>F</w:t>
      </w:r>
      <w:r w:rsidR="007912D5" w:rsidRPr="001D346E">
        <w:rPr>
          <w:rFonts w:cstheme="minorHAnsi"/>
          <w:sz w:val="24"/>
          <w:szCs w:val="24"/>
        </w:rPr>
        <w:t>iji National University (FN</w:t>
      </w:r>
      <w:r w:rsidRPr="001D346E">
        <w:rPr>
          <w:rFonts w:cstheme="minorHAnsi"/>
          <w:sz w:val="24"/>
          <w:szCs w:val="24"/>
        </w:rPr>
        <w:t>U</w:t>
      </w:r>
      <w:r w:rsidR="007912D5" w:rsidRPr="001D346E">
        <w:rPr>
          <w:rFonts w:cstheme="minorHAnsi"/>
          <w:sz w:val="24"/>
          <w:szCs w:val="24"/>
        </w:rPr>
        <w:t xml:space="preserve">) has recently launched </w:t>
      </w:r>
      <w:r w:rsidR="00905082" w:rsidRPr="001D346E">
        <w:rPr>
          <w:rFonts w:cstheme="minorHAnsi"/>
          <w:sz w:val="24"/>
          <w:szCs w:val="24"/>
        </w:rPr>
        <w:t>its</w:t>
      </w:r>
      <w:r w:rsidR="007912D5" w:rsidRPr="001D346E">
        <w:rPr>
          <w:rFonts w:cstheme="minorHAnsi"/>
          <w:sz w:val="24"/>
          <w:szCs w:val="24"/>
        </w:rPr>
        <w:t xml:space="preserve"> Office for Disability Services</w:t>
      </w:r>
      <w:r w:rsidR="00905082" w:rsidRPr="001D346E">
        <w:rPr>
          <w:rFonts w:cstheme="minorHAnsi"/>
          <w:sz w:val="24"/>
          <w:szCs w:val="24"/>
        </w:rPr>
        <w:t xml:space="preserve">, </w:t>
      </w:r>
      <w:r w:rsidR="008D1243" w:rsidRPr="001D346E">
        <w:rPr>
          <w:rFonts w:cstheme="minorHAnsi"/>
          <w:sz w:val="24"/>
          <w:szCs w:val="24"/>
        </w:rPr>
        <w:t xml:space="preserve">known as the Disability Unit, </w:t>
      </w:r>
      <w:r w:rsidR="00905082" w:rsidRPr="001D346E">
        <w:rPr>
          <w:rFonts w:cstheme="minorHAnsi"/>
          <w:sz w:val="24"/>
          <w:szCs w:val="24"/>
        </w:rPr>
        <w:t xml:space="preserve">which is responsible for </w:t>
      </w:r>
      <w:r w:rsidR="008D1243" w:rsidRPr="001D346E">
        <w:rPr>
          <w:rFonts w:cstheme="minorHAnsi"/>
          <w:sz w:val="24"/>
          <w:szCs w:val="24"/>
        </w:rPr>
        <w:t>‘</w:t>
      </w:r>
      <w:r w:rsidR="00905082" w:rsidRPr="001D346E">
        <w:rPr>
          <w:rFonts w:cstheme="minorHAnsi"/>
          <w:color w:val="212529"/>
          <w:sz w:val="24"/>
          <w:szCs w:val="24"/>
          <w:shd w:val="clear" w:color="auto" w:fill="FFFFFF"/>
        </w:rPr>
        <w:t>coordinating support services, reasonable academic accommodation and promoting disability awareness in the University community.</w:t>
      </w:r>
      <w:r w:rsidR="008D1243" w:rsidRPr="001D346E">
        <w:rPr>
          <w:rFonts w:cstheme="minorHAnsi"/>
          <w:color w:val="212529"/>
          <w:sz w:val="24"/>
          <w:szCs w:val="24"/>
          <w:shd w:val="clear" w:color="auto" w:fill="FFFFFF"/>
        </w:rPr>
        <w:t>’</w:t>
      </w:r>
      <w:r w:rsidR="00905082" w:rsidRPr="001D346E">
        <w:rPr>
          <w:rFonts w:cstheme="minorHAnsi"/>
          <w:color w:val="212529"/>
          <w:sz w:val="24"/>
          <w:szCs w:val="24"/>
          <w:shd w:val="clear" w:color="auto" w:fill="FFFFFF"/>
        </w:rPr>
        <w:t xml:space="preserve"> According to FN</w:t>
      </w:r>
      <w:r w:rsidR="008D1243" w:rsidRPr="001D346E">
        <w:rPr>
          <w:rFonts w:cstheme="minorHAnsi"/>
          <w:color w:val="212529"/>
          <w:sz w:val="24"/>
          <w:szCs w:val="24"/>
          <w:shd w:val="clear" w:color="auto" w:fill="FFFFFF"/>
        </w:rPr>
        <w:t>U</w:t>
      </w:r>
      <w:r w:rsidR="00905082" w:rsidRPr="001D346E">
        <w:rPr>
          <w:rFonts w:cstheme="minorHAnsi"/>
          <w:color w:val="212529"/>
          <w:sz w:val="24"/>
          <w:szCs w:val="24"/>
          <w:shd w:val="clear" w:color="auto" w:fill="FFFFFF"/>
        </w:rPr>
        <w:t>, the Unit is ‘committed and ready to assist students with disabilities to reach their goals.’</w:t>
      </w:r>
      <w:r w:rsidR="00905082" w:rsidRPr="001D346E">
        <w:rPr>
          <w:rFonts w:cstheme="minorHAnsi"/>
          <w:sz w:val="24"/>
          <w:szCs w:val="24"/>
        </w:rPr>
        <w:t xml:space="preserve">  The </w:t>
      </w:r>
      <w:r w:rsidR="008D1243" w:rsidRPr="001D346E">
        <w:rPr>
          <w:rFonts w:cstheme="minorHAnsi"/>
          <w:sz w:val="24"/>
          <w:szCs w:val="24"/>
        </w:rPr>
        <w:t>Unit</w:t>
      </w:r>
      <w:r w:rsidR="00905082" w:rsidRPr="001D346E">
        <w:rPr>
          <w:rFonts w:cstheme="minorHAnsi"/>
          <w:sz w:val="24"/>
          <w:szCs w:val="24"/>
        </w:rPr>
        <w:t xml:space="preserve"> offers to work with the various colleges within FN</w:t>
      </w:r>
      <w:r w:rsidR="008D1243" w:rsidRPr="001D346E">
        <w:rPr>
          <w:rFonts w:cstheme="minorHAnsi"/>
          <w:sz w:val="24"/>
          <w:szCs w:val="24"/>
        </w:rPr>
        <w:t>U</w:t>
      </w:r>
      <w:r w:rsidR="00905082" w:rsidRPr="001D346E">
        <w:rPr>
          <w:rFonts w:cstheme="minorHAnsi"/>
          <w:sz w:val="24"/>
          <w:szCs w:val="24"/>
        </w:rPr>
        <w:t xml:space="preserve"> to ensure students are able to complete academic requirements for example, through making materials available in accessible formats and enabling students to have extra time during exams. </w:t>
      </w:r>
      <w:r w:rsidR="008D1243" w:rsidRPr="001D346E">
        <w:rPr>
          <w:rFonts w:cstheme="minorHAnsi"/>
          <w:sz w:val="24"/>
          <w:szCs w:val="24"/>
        </w:rPr>
        <w:t xml:space="preserve"> It proposes </w:t>
      </w:r>
      <w:r w:rsidR="008D1243" w:rsidRPr="001D346E">
        <w:rPr>
          <w:rFonts w:eastAsia="Times New Roman" w:cstheme="minorHAnsi"/>
          <w:color w:val="212529"/>
          <w:sz w:val="24"/>
          <w:szCs w:val="24"/>
          <w:lang w:eastAsia="en-AU"/>
        </w:rPr>
        <w:t>individual reasonable adjustment plans (IRAP) for students.  Within these plans, students with vision impairments may be able to access</w:t>
      </w:r>
      <w:r w:rsidR="00905082" w:rsidRPr="001D346E">
        <w:rPr>
          <w:rFonts w:eastAsia="Times New Roman" w:cstheme="minorHAnsi"/>
          <w:color w:val="212529"/>
          <w:sz w:val="24"/>
          <w:szCs w:val="24"/>
          <w:lang w:eastAsia="en-AU"/>
        </w:rPr>
        <w:t xml:space="preserve"> </w:t>
      </w:r>
      <w:r w:rsidR="008D1243" w:rsidRPr="001D346E">
        <w:rPr>
          <w:rFonts w:eastAsia="Times New Roman" w:cstheme="minorHAnsi"/>
          <w:color w:val="212529"/>
          <w:sz w:val="24"/>
          <w:szCs w:val="24"/>
          <w:lang w:eastAsia="en-AU"/>
        </w:rPr>
        <w:t xml:space="preserve">services such as </w:t>
      </w:r>
      <w:r w:rsidR="00905082" w:rsidRPr="001D346E">
        <w:rPr>
          <w:rFonts w:eastAsia="Times New Roman" w:cstheme="minorHAnsi"/>
          <w:color w:val="212529"/>
          <w:sz w:val="24"/>
          <w:szCs w:val="24"/>
          <w:lang w:eastAsia="en-AU"/>
        </w:rPr>
        <w:t xml:space="preserve">orientation or mobility instructors </w:t>
      </w:r>
      <w:r w:rsidR="008D1243" w:rsidRPr="001D346E">
        <w:rPr>
          <w:rFonts w:eastAsia="Times New Roman" w:cstheme="minorHAnsi"/>
          <w:color w:val="212529"/>
          <w:sz w:val="24"/>
          <w:szCs w:val="24"/>
          <w:lang w:eastAsia="en-AU"/>
        </w:rPr>
        <w:t xml:space="preserve">and provision of materials in alternative formats, including enlarged text and Braille. The Unit also has a </w:t>
      </w:r>
      <w:r w:rsidR="00905082" w:rsidRPr="001D346E">
        <w:rPr>
          <w:rFonts w:eastAsia="Times New Roman" w:cstheme="minorHAnsi"/>
          <w:color w:val="212529"/>
          <w:sz w:val="24"/>
          <w:szCs w:val="24"/>
          <w:lang w:eastAsia="en-AU"/>
        </w:rPr>
        <w:t>computer lab</w:t>
      </w:r>
      <w:r w:rsidR="008D1243" w:rsidRPr="001D346E">
        <w:rPr>
          <w:rFonts w:eastAsia="Times New Roman" w:cstheme="minorHAnsi"/>
          <w:color w:val="212529"/>
          <w:sz w:val="24"/>
          <w:szCs w:val="24"/>
          <w:lang w:eastAsia="en-AU"/>
        </w:rPr>
        <w:t>oratory</w:t>
      </w:r>
      <w:r w:rsidR="00905082" w:rsidRPr="001D346E">
        <w:rPr>
          <w:rFonts w:eastAsia="Times New Roman" w:cstheme="minorHAnsi"/>
          <w:color w:val="212529"/>
          <w:sz w:val="24"/>
          <w:szCs w:val="24"/>
          <w:lang w:eastAsia="en-AU"/>
        </w:rPr>
        <w:t xml:space="preserve"> with </w:t>
      </w:r>
      <w:r w:rsidR="008D1243" w:rsidRPr="001D346E">
        <w:rPr>
          <w:rFonts w:eastAsia="Times New Roman" w:cstheme="minorHAnsi"/>
          <w:color w:val="212529"/>
          <w:sz w:val="24"/>
          <w:szCs w:val="24"/>
          <w:lang w:eastAsia="en-AU"/>
        </w:rPr>
        <w:t xml:space="preserve">screen reading </w:t>
      </w:r>
      <w:r w:rsidR="00905082" w:rsidRPr="001D346E">
        <w:rPr>
          <w:rFonts w:eastAsia="Times New Roman" w:cstheme="minorHAnsi"/>
          <w:color w:val="212529"/>
          <w:sz w:val="24"/>
          <w:szCs w:val="24"/>
          <w:lang w:eastAsia="en-AU"/>
        </w:rPr>
        <w:t xml:space="preserve">software </w:t>
      </w:r>
      <w:r w:rsidR="008D1243" w:rsidRPr="001D346E">
        <w:rPr>
          <w:rFonts w:eastAsia="Times New Roman" w:cstheme="minorHAnsi"/>
          <w:color w:val="212529"/>
          <w:sz w:val="24"/>
          <w:szCs w:val="24"/>
          <w:lang w:eastAsia="en-AU"/>
        </w:rPr>
        <w:t>for students able to access the campus</w:t>
      </w:r>
      <w:r w:rsidR="006D115A" w:rsidRPr="001D346E">
        <w:rPr>
          <w:rFonts w:eastAsia="Times New Roman" w:cstheme="minorHAnsi"/>
          <w:color w:val="212529"/>
          <w:sz w:val="24"/>
          <w:szCs w:val="24"/>
          <w:lang w:eastAsia="en-AU"/>
        </w:rPr>
        <w:t xml:space="preserve"> and is currently purchasing </w:t>
      </w:r>
      <w:r w:rsidRPr="001D346E">
        <w:rPr>
          <w:sz w:val="24"/>
          <w:szCs w:val="24"/>
          <w:lang w:val="en-US"/>
        </w:rPr>
        <w:t>a Swell Form Graphic machine for the university</w:t>
      </w:r>
      <w:r w:rsidR="006D115A" w:rsidRPr="001D346E">
        <w:rPr>
          <w:sz w:val="24"/>
          <w:szCs w:val="24"/>
          <w:lang w:val="en-US"/>
        </w:rPr>
        <w:t>.  FNU reports that a</w:t>
      </w:r>
      <w:r w:rsidRPr="001D346E">
        <w:rPr>
          <w:sz w:val="24"/>
          <w:szCs w:val="24"/>
          <w:lang w:val="en-US"/>
        </w:rPr>
        <w:t>dmission and registration of students with disabilities including those with vision impairment is fast tracked</w:t>
      </w:r>
      <w:r w:rsidR="006D115A" w:rsidRPr="001D346E">
        <w:rPr>
          <w:sz w:val="24"/>
          <w:szCs w:val="24"/>
          <w:lang w:val="en-US"/>
        </w:rPr>
        <w:t xml:space="preserve">.  It is also </w:t>
      </w:r>
      <w:r w:rsidRPr="001D346E">
        <w:rPr>
          <w:sz w:val="24"/>
          <w:szCs w:val="24"/>
          <w:lang w:val="en-US"/>
        </w:rPr>
        <w:t>working on inclusive budgeting</w:t>
      </w:r>
      <w:r w:rsidR="006D115A" w:rsidRPr="001D346E">
        <w:rPr>
          <w:sz w:val="24"/>
          <w:szCs w:val="24"/>
          <w:lang w:val="en-US"/>
        </w:rPr>
        <w:t xml:space="preserve">, </w:t>
      </w:r>
      <w:r w:rsidRPr="001D346E">
        <w:rPr>
          <w:sz w:val="24"/>
          <w:szCs w:val="24"/>
          <w:lang w:val="en-US"/>
        </w:rPr>
        <w:t>to ensure that the needs of students are included in the university budget</w:t>
      </w:r>
      <w:r w:rsidR="006D115A" w:rsidRPr="001D346E">
        <w:rPr>
          <w:sz w:val="24"/>
          <w:szCs w:val="24"/>
          <w:lang w:val="en-US"/>
        </w:rPr>
        <w:t>, ma</w:t>
      </w:r>
      <w:r w:rsidRPr="001D346E">
        <w:rPr>
          <w:sz w:val="24"/>
          <w:szCs w:val="24"/>
          <w:lang w:val="en-US"/>
        </w:rPr>
        <w:t>king new buildings more accessible</w:t>
      </w:r>
      <w:r w:rsidR="006D115A" w:rsidRPr="001D346E">
        <w:rPr>
          <w:sz w:val="24"/>
          <w:szCs w:val="24"/>
          <w:lang w:val="en-US"/>
        </w:rPr>
        <w:t xml:space="preserve"> and r</w:t>
      </w:r>
      <w:r w:rsidRPr="001D346E">
        <w:rPr>
          <w:sz w:val="24"/>
          <w:szCs w:val="24"/>
          <w:lang w:val="en-US"/>
        </w:rPr>
        <w:t>efurbish</w:t>
      </w:r>
      <w:r w:rsidR="006D115A" w:rsidRPr="001D346E">
        <w:rPr>
          <w:sz w:val="24"/>
          <w:szCs w:val="24"/>
          <w:lang w:val="en-US"/>
        </w:rPr>
        <w:t xml:space="preserve">ing existing </w:t>
      </w:r>
      <w:r w:rsidRPr="001D346E">
        <w:rPr>
          <w:sz w:val="24"/>
          <w:szCs w:val="24"/>
          <w:lang w:val="en-US"/>
        </w:rPr>
        <w:t>buildings</w:t>
      </w:r>
      <w:r w:rsidR="006D115A" w:rsidRPr="001D346E">
        <w:rPr>
          <w:sz w:val="24"/>
          <w:szCs w:val="24"/>
          <w:lang w:val="en-US"/>
        </w:rPr>
        <w:t xml:space="preserve">.  FNU noted that the Government of Fiji provides </w:t>
      </w:r>
      <w:r w:rsidRPr="001D346E">
        <w:rPr>
          <w:sz w:val="24"/>
          <w:szCs w:val="24"/>
          <w:lang w:val="en-US"/>
        </w:rPr>
        <w:t>grants with specifications that includes accommodation of students with disabilities</w:t>
      </w:r>
      <w:r w:rsidR="006D115A" w:rsidRPr="001D346E">
        <w:rPr>
          <w:sz w:val="24"/>
          <w:szCs w:val="24"/>
          <w:lang w:val="en-US"/>
        </w:rPr>
        <w:t xml:space="preserve">.  FNU also noted that a new </w:t>
      </w:r>
      <w:r w:rsidRPr="001D346E">
        <w:rPr>
          <w:sz w:val="24"/>
          <w:szCs w:val="24"/>
          <w:lang w:val="en-US"/>
        </w:rPr>
        <w:t xml:space="preserve">Diploma in Inclusive Education </w:t>
      </w:r>
      <w:r w:rsidR="006D115A" w:rsidRPr="001D346E">
        <w:rPr>
          <w:sz w:val="24"/>
          <w:szCs w:val="24"/>
          <w:lang w:val="en-US"/>
        </w:rPr>
        <w:t xml:space="preserve">is currently being developed. </w:t>
      </w:r>
    </w:p>
    <w:p w14:paraId="5F33135C" w14:textId="06697D02" w:rsidR="001D346E" w:rsidRPr="001D346E" w:rsidRDefault="001D346E" w:rsidP="006D115A">
      <w:pPr>
        <w:rPr>
          <w:sz w:val="24"/>
          <w:szCs w:val="24"/>
          <w:lang w:val="en-US"/>
        </w:rPr>
      </w:pPr>
      <w:r>
        <w:rPr>
          <w:sz w:val="24"/>
          <w:szCs w:val="24"/>
          <w:lang w:val="en-US"/>
        </w:rPr>
        <w:t>In Papua New Guinea, some support is provided for tertiary students by Callan Services, including through access to screen reading software.</w:t>
      </w:r>
    </w:p>
    <w:p w14:paraId="663C36C6" w14:textId="4C2E70FA" w:rsidR="00B305D7" w:rsidRDefault="0043446F" w:rsidP="00B305D7">
      <w:pPr>
        <w:rPr>
          <w:rFonts w:eastAsiaTheme="minorEastAsia"/>
          <w:sz w:val="24"/>
          <w:szCs w:val="24"/>
          <w:lang w:val="en-US"/>
        </w:rPr>
      </w:pPr>
      <w:r w:rsidRPr="00EE7001">
        <w:rPr>
          <w:sz w:val="24"/>
          <w:szCs w:val="24"/>
        </w:rPr>
        <w:t xml:space="preserve">In the area of </w:t>
      </w:r>
      <w:r w:rsidRPr="00EE7001">
        <w:rPr>
          <w:b/>
          <w:bCs/>
          <w:sz w:val="24"/>
          <w:szCs w:val="24"/>
        </w:rPr>
        <w:t>technical and vocational education</w:t>
      </w:r>
      <w:r w:rsidRPr="00EE7001">
        <w:rPr>
          <w:sz w:val="24"/>
          <w:szCs w:val="24"/>
        </w:rPr>
        <w:t>, some examples of inclusion</w:t>
      </w:r>
      <w:r w:rsidR="006D115A" w:rsidRPr="00EE7001">
        <w:rPr>
          <w:sz w:val="24"/>
          <w:szCs w:val="24"/>
        </w:rPr>
        <w:t xml:space="preserve"> </w:t>
      </w:r>
      <w:r w:rsidR="00EE7001">
        <w:rPr>
          <w:sz w:val="24"/>
          <w:szCs w:val="24"/>
        </w:rPr>
        <w:t xml:space="preserve">can be found </w:t>
      </w:r>
      <w:r w:rsidR="006D115A" w:rsidRPr="00EE7001">
        <w:rPr>
          <w:sz w:val="24"/>
          <w:szCs w:val="24"/>
        </w:rPr>
        <w:t>in the region</w:t>
      </w:r>
      <w:r w:rsidRPr="00EE7001">
        <w:rPr>
          <w:sz w:val="24"/>
          <w:szCs w:val="24"/>
        </w:rPr>
        <w:t xml:space="preserve">.  For example, </w:t>
      </w:r>
      <w:r w:rsidR="00B305D7" w:rsidRPr="00EE7001">
        <w:rPr>
          <w:sz w:val="24"/>
          <w:szCs w:val="24"/>
        </w:rPr>
        <w:t>i</w:t>
      </w:r>
      <w:r w:rsidR="006D115A" w:rsidRPr="00EE7001">
        <w:rPr>
          <w:sz w:val="24"/>
          <w:szCs w:val="24"/>
        </w:rPr>
        <w:t xml:space="preserve">n </w:t>
      </w:r>
      <w:r w:rsidRPr="00EE7001">
        <w:rPr>
          <w:sz w:val="24"/>
          <w:szCs w:val="24"/>
        </w:rPr>
        <w:t>Samoa, a partnership</w:t>
      </w:r>
      <w:r w:rsidR="00B305D7" w:rsidRPr="00EE7001">
        <w:rPr>
          <w:sz w:val="24"/>
          <w:szCs w:val="24"/>
        </w:rPr>
        <w:t xml:space="preserve"> between the OPD, </w:t>
      </w:r>
      <w:proofErr w:type="spellStart"/>
      <w:r w:rsidR="00B305D7" w:rsidRPr="00EE7001">
        <w:rPr>
          <w:sz w:val="24"/>
          <w:szCs w:val="24"/>
        </w:rPr>
        <w:t>Nuanua</w:t>
      </w:r>
      <w:proofErr w:type="spellEnd"/>
      <w:r w:rsidR="00B305D7" w:rsidRPr="00EE7001">
        <w:rPr>
          <w:sz w:val="24"/>
          <w:szCs w:val="24"/>
        </w:rPr>
        <w:t xml:space="preserve"> O Le </w:t>
      </w:r>
      <w:proofErr w:type="spellStart"/>
      <w:r w:rsidR="00B305D7" w:rsidRPr="00EE7001">
        <w:rPr>
          <w:sz w:val="24"/>
          <w:szCs w:val="24"/>
        </w:rPr>
        <w:t>Alofa</w:t>
      </w:r>
      <w:proofErr w:type="spellEnd"/>
      <w:r w:rsidR="00B305D7" w:rsidRPr="00EE7001">
        <w:rPr>
          <w:sz w:val="24"/>
          <w:szCs w:val="24"/>
        </w:rPr>
        <w:t xml:space="preserve"> </w:t>
      </w:r>
      <w:r w:rsidR="005919D2">
        <w:rPr>
          <w:sz w:val="24"/>
          <w:szCs w:val="24"/>
        </w:rPr>
        <w:t>and</w:t>
      </w:r>
      <w:r w:rsidRPr="00EE7001">
        <w:rPr>
          <w:sz w:val="24"/>
          <w:szCs w:val="24"/>
        </w:rPr>
        <w:t xml:space="preserve"> </w:t>
      </w:r>
      <w:r w:rsidR="00B305D7" w:rsidRPr="00EE7001">
        <w:rPr>
          <w:sz w:val="24"/>
          <w:szCs w:val="24"/>
        </w:rPr>
        <w:t xml:space="preserve">the </w:t>
      </w:r>
      <w:r w:rsidRPr="00EE7001">
        <w:rPr>
          <w:sz w:val="24"/>
          <w:szCs w:val="24"/>
        </w:rPr>
        <w:t>A</w:t>
      </w:r>
      <w:r w:rsidR="00B305D7" w:rsidRPr="00EE7001">
        <w:rPr>
          <w:sz w:val="24"/>
          <w:szCs w:val="24"/>
        </w:rPr>
        <w:t>ustralian Pacific Technical Coalition</w:t>
      </w:r>
      <w:r w:rsidR="005919D2">
        <w:rPr>
          <w:sz w:val="24"/>
          <w:szCs w:val="24"/>
        </w:rPr>
        <w:t xml:space="preserve"> has been established</w:t>
      </w:r>
      <w:r w:rsidR="00B305D7" w:rsidRPr="00EE7001">
        <w:rPr>
          <w:sz w:val="24"/>
          <w:szCs w:val="24"/>
        </w:rPr>
        <w:t xml:space="preserve"> in which </w:t>
      </w:r>
      <w:r w:rsidR="00B305D7" w:rsidRPr="00EE7001">
        <w:rPr>
          <w:rFonts w:eastAsiaTheme="minorEastAsia"/>
          <w:sz w:val="24"/>
          <w:szCs w:val="24"/>
          <w:lang w:val="en-US"/>
        </w:rPr>
        <w:t>some people with vision impairment are now taking or have taken courses in different areas.</w:t>
      </w:r>
      <w:r w:rsidR="00EE7001">
        <w:rPr>
          <w:rFonts w:eastAsiaTheme="minorEastAsia"/>
          <w:sz w:val="24"/>
          <w:szCs w:val="24"/>
          <w:lang w:val="en-US"/>
        </w:rPr>
        <w:t xml:space="preserve"> </w:t>
      </w:r>
    </w:p>
    <w:p w14:paraId="2AE58778" w14:textId="34A1F937" w:rsidR="0043446F" w:rsidRDefault="0043446F" w:rsidP="0043446F">
      <w:pPr>
        <w:pStyle w:val="Heading4"/>
      </w:pPr>
      <w:r>
        <w:t>Referral mechanisms</w:t>
      </w:r>
    </w:p>
    <w:p w14:paraId="14AD1947" w14:textId="6C2E4349" w:rsidR="00166AE0" w:rsidRDefault="00BC2F7A" w:rsidP="00166AE0">
      <w:pPr>
        <w:rPr>
          <w:sz w:val="24"/>
          <w:szCs w:val="24"/>
        </w:rPr>
      </w:pPr>
      <w:r>
        <w:rPr>
          <w:sz w:val="24"/>
          <w:szCs w:val="24"/>
        </w:rPr>
        <w:t xml:space="preserve">Education systems </w:t>
      </w:r>
      <w:r w:rsidR="00EE7001">
        <w:rPr>
          <w:sz w:val="24"/>
          <w:szCs w:val="24"/>
        </w:rPr>
        <w:t xml:space="preserve">generally require </w:t>
      </w:r>
      <w:r w:rsidR="00166AE0" w:rsidRPr="00364E63">
        <w:rPr>
          <w:sz w:val="24"/>
          <w:szCs w:val="24"/>
        </w:rPr>
        <w:t xml:space="preserve">referral mechanisms </w:t>
      </w:r>
      <w:r>
        <w:rPr>
          <w:sz w:val="24"/>
          <w:szCs w:val="24"/>
        </w:rPr>
        <w:t>for s</w:t>
      </w:r>
      <w:r w:rsidR="00166AE0" w:rsidRPr="00364E63">
        <w:rPr>
          <w:sz w:val="24"/>
          <w:szCs w:val="24"/>
        </w:rPr>
        <w:t xml:space="preserve">tudents who are blind or vision impaired </w:t>
      </w:r>
      <w:r>
        <w:rPr>
          <w:sz w:val="24"/>
          <w:szCs w:val="24"/>
        </w:rPr>
        <w:t xml:space="preserve">to </w:t>
      </w:r>
      <w:r w:rsidR="00166AE0" w:rsidRPr="00364E63">
        <w:rPr>
          <w:sz w:val="24"/>
          <w:szCs w:val="24"/>
        </w:rPr>
        <w:t xml:space="preserve">access </w:t>
      </w:r>
      <w:r w:rsidR="00AE7451">
        <w:rPr>
          <w:sz w:val="24"/>
          <w:szCs w:val="24"/>
        </w:rPr>
        <w:t xml:space="preserve">the suite of </w:t>
      </w:r>
      <w:r w:rsidR="00166AE0" w:rsidRPr="00364E63">
        <w:rPr>
          <w:sz w:val="24"/>
          <w:szCs w:val="24"/>
        </w:rPr>
        <w:t>services</w:t>
      </w:r>
      <w:r w:rsidR="00AE7451">
        <w:rPr>
          <w:sz w:val="24"/>
          <w:szCs w:val="24"/>
        </w:rPr>
        <w:t xml:space="preserve"> necessary for full participation</w:t>
      </w:r>
      <w:r w:rsidR="00166AE0" w:rsidRPr="00364E63">
        <w:rPr>
          <w:sz w:val="24"/>
          <w:szCs w:val="24"/>
        </w:rPr>
        <w:t>.</w:t>
      </w:r>
      <w:r w:rsidR="00E571D3">
        <w:rPr>
          <w:sz w:val="24"/>
          <w:szCs w:val="24"/>
        </w:rPr>
        <w:t xml:space="preserve">  The relatively </w:t>
      </w:r>
      <w:r w:rsidR="00E571D3">
        <w:rPr>
          <w:sz w:val="24"/>
          <w:szCs w:val="24"/>
        </w:rPr>
        <w:lastRenderedPageBreak/>
        <w:t xml:space="preserve">small numbers of students and small population sizes in most </w:t>
      </w:r>
      <w:r w:rsidR="00B72FB9">
        <w:rPr>
          <w:sz w:val="24"/>
          <w:szCs w:val="24"/>
        </w:rPr>
        <w:t xml:space="preserve">Pacific </w:t>
      </w:r>
      <w:r w:rsidR="00E571D3">
        <w:rPr>
          <w:sz w:val="24"/>
          <w:szCs w:val="24"/>
        </w:rPr>
        <w:t xml:space="preserve">countries mean that where there is a commitment to </w:t>
      </w:r>
      <w:r w:rsidR="00EE7001">
        <w:rPr>
          <w:sz w:val="24"/>
          <w:szCs w:val="24"/>
        </w:rPr>
        <w:t>education for all</w:t>
      </w:r>
      <w:r w:rsidR="00E571D3">
        <w:rPr>
          <w:sz w:val="24"/>
          <w:szCs w:val="24"/>
        </w:rPr>
        <w:t xml:space="preserve">, it is </w:t>
      </w:r>
      <w:r w:rsidR="00B72FB9">
        <w:rPr>
          <w:sz w:val="24"/>
          <w:szCs w:val="24"/>
        </w:rPr>
        <w:t xml:space="preserve">relatively </w:t>
      </w:r>
      <w:r w:rsidR="00E571D3">
        <w:rPr>
          <w:sz w:val="24"/>
          <w:szCs w:val="24"/>
        </w:rPr>
        <w:t>feasible to collect relevant data</w:t>
      </w:r>
      <w:r w:rsidR="00AE7451">
        <w:rPr>
          <w:sz w:val="24"/>
          <w:szCs w:val="24"/>
        </w:rPr>
        <w:t xml:space="preserve"> and for authorities to track students from early identification processes through to school enrolment</w:t>
      </w:r>
      <w:r w:rsidR="00B72FB9">
        <w:rPr>
          <w:sz w:val="24"/>
          <w:szCs w:val="24"/>
        </w:rPr>
        <w:t xml:space="preserve">. </w:t>
      </w:r>
      <w:r w:rsidR="00E571D3">
        <w:rPr>
          <w:sz w:val="24"/>
          <w:szCs w:val="24"/>
        </w:rPr>
        <w:t xml:space="preserve"> </w:t>
      </w:r>
      <w:r w:rsidR="00B72FB9">
        <w:rPr>
          <w:sz w:val="24"/>
          <w:szCs w:val="24"/>
        </w:rPr>
        <w:t>However, in Pacific countries with multiple islands and remote communities, identifying and reaching students is particularly difficult, as is formal diagnosis by specialists.</w:t>
      </w:r>
    </w:p>
    <w:p w14:paraId="65357861" w14:textId="338AF2C5" w:rsidR="006D1B62" w:rsidRPr="00364E63" w:rsidRDefault="006D1B62" w:rsidP="00166AE0">
      <w:pPr>
        <w:rPr>
          <w:sz w:val="24"/>
          <w:szCs w:val="24"/>
        </w:rPr>
      </w:pPr>
      <w:r>
        <w:rPr>
          <w:sz w:val="24"/>
          <w:szCs w:val="24"/>
        </w:rPr>
        <w:t xml:space="preserve">The issue of transition from specialist schools to mainstream schools and from primary to secondary schools was raised by a small number of stakeholders during this Study.  </w:t>
      </w:r>
      <w:r w:rsidR="00B2530A">
        <w:rPr>
          <w:sz w:val="24"/>
          <w:szCs w:val="24"/>
        </w:rPr>
        <w:t xml:space="preserve">As noted above, there are transition issues for students from special schools where two years is taken to complete each year of curriculum, and also for access to different types of information. </w:t>
      </w:r>
    </w:p>
    <w:p w14:paraId="35253F22" w14:textId="46F7E7BB" w:rsidR="00166AE0" w:rsidRPr="00B72FB9" w:rsidRDefault="00B72FB9" w:rsidP="00B305D7">
      <w:pPr>
        <w:rPr>
          <w:rFonts w:eastAsia="Times New Roman" w:cstheme="minorHAnsi"/>
          <w:color w:val="222222"/>
          <w:sz w:val="24"/>
          <w:szCs w:val="24"/>
        </w:rPr>
      </w:pPr>
      <w:r w:rsidRPr="00B72FB9">
        <w:rPr>
          <w:sz w:val="24"/>
          <w:szCs w:val="24"/>
        </w:rPr>
        <w:t>I</w:t>
      </w:r>
      <w:r w:rsidR="00BC2F7A" w:rsidRPr="00B72FB9">
        <w:rPr>
          <w:sz w:val="24"/>
          <w:szCs w:val="24"/>
        </w:rPr>
        <w:t xml:space="preserve">n Cook Islands, a strong referral system is in place between the Ministry of Health and Ministry of Education, and between schools and the Inclusive Education Advisor in relation to </w:t>
      </w:r>
      <w:r w:rsidR="00166AE0" w:rsidRPr="00B72FB9">
        <w:rPr>
          <w:rFonts w:eastAsia="Times New Roman" w:cstheme="minorHAnsi"/>
          <w:color w:val="222222"/>
          <w:sz w:val="24"/>
          <w:szCs w:val="24"/>
        </w:rPr>
        <w:t>sourc</w:t>
      </w:r>
      <w:r w:rsidR="00BC2F7A" w:rsidRPr="00B72FB9">
        <w:rPr>
          <w:rFonts w:eastAsia="Times New Roman" w:cstheme="minorHAnsi"/>
          <w:color w:val="222222"/>
          <w:sz w:val="24"/>
          <w:szCs w:val="24"/>
        </w:rPr>
        <w:t>ing</w:t>
      </w:r>
      <w:r w:rsidR="00166AE0" w:rsidRPr="00B72FB9">
        <w:rPr>
          <w:rFonts w:eastAsia="Times New Roman" w:cstheme="minorHAnsi"/>
          <w:color w:val="222222"/>
          <w:sz w:val="24"/>
          <w:szCs w:val="24"/>
        </w:rPr>
        <w:t xml:space="preserve"> programmes, resources and assistive technologies</w:t>
      </w:r>
      <w:r w:rsidR="00BC2F7A" w:rsidRPr="00B72FB9">
        <w:rPr>
          <w:rFonts w:eastAsia="Times New Roman" w:cstheme="minorHAnsi"/>
          <w:color w:val="222222"/>
          <w:sz w:val="24"/>
          <w:szCs w:val="24"/>
        </w:rPr>
        <w:t xml:space="preserve">. </w:t>
      </w:r>
      <w:r w:rsidR="00166AE0" w:rsidRPr="00B72FB9">
        <w:rPr>
          <w:rFonts w:eastAsia="Times New Roman" w:cstheme="minorHAnsi"/>
          <w:color w:val="222222"/>
          <w:sz w:val="24"/>
          <w:szCs w:val="24"/>
        </w:rPr>
        <w:t xml:space="preserve"> </w:t>
      </w:r>
      <w:r w:rsidR="00BC2F7A" w:rsidRPr="00B72FB9">
        <w:rPr>
          <w:rFonts w:eastAsia="Times New Roman" w:cstheme="minorHAnsi"/>
          <w:color w:val="222222"/>
          <w:sz w:val="24"/>
          <w:szCs w:val="24"/>
        </w:rPr>
        <w:t xml:space="preserve">When appropriate, students </w:t>
      </w:r>
      <w:r w:rsidR="00166AE0" w:rsidRPr="00B72FB9">
        <w:rPr>
          <w:rFonts w:eastAsia="Times New Roman" w:cstheme="minorHAnsi"/>
          <w:color w:val="222222"/>
          <w:sz w:val="24"/>
          <w:szCs w:val="24"/>
        </w:rPr>
        <w:t>are referred to the Ministry of Health for further support, and children are included in visiting eye specialist visits</w:t>
      </w:r>
      <w:r w:rsidR="00B305D7" w:rsidRPr="00B72FB9">
        <w:rPr>
          <w:rFonts w:eastAsia="Times New Roman" w:cstheme="minorHAnsi"/>
          <w:color w:val="222222"/>
          <w:sz w:val="24"/>
          <w:szCs w:val="24"/>
        </w:rPr>
        <w:t>.  T</w:t>
      </w:r>
      <w:r w:rsidR="00166AE0" w:rsidRPr="00B72FB9">
        <w:rPr>
          <w:rFonts w:eastAsia="Times New Roman" w:cstheme="minorHAnsi"/>
          <w:color w:val="222222"/>
          <w:sz w:val="24"/>
          <w:szCs w:val="24"/>
        </w:rPr>
        <w:t xml:space="preserve">he </w:t>
      </w:r>
      <w:r w:rsidR="00B305D7" w:rsidRPr="00B72FB9">
        <w:rPr>
          <w:rFonts w:eastAsia="Times New Roman" w:cstheme="minorHAnsi"/>
          <w:color w:val="222222"/>
          <w:sz w:val="24"/>
          <w:szCs w:val="24"/>
        </w:rPr>
        <w:t>Inclusive Education</w:t>
      </w:r>
      <w:r w:rsidR="00166AE0" w:rsidRPr="00B72FB9">
        <w:rPr>
          <w:rFonts w:eastAsia="Times New Roman" w:cstheme="minorHAnsi"/>
          <w:color w:val="222222"/>
          <w:sz w:val="24"/>
          <w:szCs w:val="24"/>
        </w:rPr>
        <w:t xml:space="preserve"> Advisor provides </w:t>
      </w:r>
      <w:r w:rsidR="00B305D7" w:rsidRPr="00B72FB9">
        <w:rPr>
          <w:rFonts w:eastAsia="Times New Roman" w:cstheme="minorHAnsi"/>
          <w:color w:val="222222"/>
          <w:sz w:val="24"/>
          <w:szCs w:val="24"/>
        </w:rPr>
        <w:t>support to teachers and other staff</w:t>
      </w:r>
      <w:r w:rsidR="00166AE0" w:rsidRPr="00B72FB9">
        <w:rPr>
          <w:rFonts w:eastAsia="Times New Roman" w:cstheme="minorHAnsi"/>
          <w:color w:val="222222"/>
          <w:sz w:val="24"/>
          <w:szCs w:val="24"/>
        </w:rPr>
        <w:t xml:space="preserve"> where</w:t>
      </w:r>
      <w:r w:rsidR="00B305D7" w:rsidRPr="00B72FB9">
        <w:rPr>
          <w:rFonts w:eastAsia="Times New Roman" w:cstheme="minorHAnsi"/>
          <w:color w:val="222222"/>
          <w:sz w:val="24"/>
          <w:szCs w:val="24"/>
        </w:rPr>
        <w:t xml:space="preserve"> appropriate.  </w:t>
      </w:r>
    </w:p>
    <w:p w14:paraId="179881CF" w14:textId="62792C9C" w:rsidR="00B305D7" w:rsidRPr="00B305D7" w:rsidRDefault="00B305D7" w:rsidP="00B305D7">
      <w:pPr>
        <w:rPr>
          <w:sz w:val="24"/>
          <w:szCs w:val="24"/>
          <w:lang w:val="en-US"/>
        </w:rPr>
      </w:pPr>
      <w:r w:rsidRPr="00B305D7">
        <w:rPr>
          <w:sz w:val="24"/>
          <w:szCs w:val="24"/>
        </w:rPr>
        <w:t xml:space="preserve">In Fiji, the Ministry of Education has a </w:t>
      </w:r>
      <w:r w:rsidRPr="00B305D7">
        <w:rPr>
          <w:sz w:val="24"/>
          <w:szCs w:val="24"/>
          <w:lang w:val="en-US"/>
        </w:rPr>
        <w:t xml:space="preserve">Fiji Education Management Information System (FEMIS) which assists with the identification of students with vision impairment and other disabilities in schools, helping to determine the allocation of grants for schools to support </w:t>
      </w:r>
      <w:r w:rsidR="001B00E0">
        <w:rPr>
          <w:sz w:val="24"/>
          <w:szCs w:val="24"/>
          <w:lang w:val="en-US"/>
        </w:rPr>
        <w:t>their education in schools.</w:t>
      </w:r>
    </w:p>
    <w:p w14:paraId="365884E5" w14:textId="107D7C18" w:rsidR="00B305D7" w:rsidRDefault="00B305D7" w:rsidP="00B305D7">
      <w:pPr>
        <w:contextualSpacing/>
        <w:rPr>
          <w:rFonts w:eastAsiaTheme="minorEastAsia"/>
          <w:sz w:val="24"/>
          <w:szCs w:val="24"/>
          <w:lang w:val="en-US"/>
        </w:rPr>
      </w:pPr>
      <w:r w:rsidRPr="00B72FB9">
        <w:rPr>
          <w:sz w:val="24"/>
          <w:szCs w:val="24"/>
        </w:rPr>
        <w:t xml:space="preserve">In Samoa, there are </w:t>
      </w:r>
      <w:r w:rsidRPr="00B72FB9">
        <w:rPr>
          <w:rFonts w:eastAsiaTheme="minorEastAsia"/>
          <w:sz w:val="24"/>
          <w:szCs w:val="24"/>
          <w:lang w:val="en-US"/>
        </w:rPr>
        <w:t xml:space="preserve">referrals between </w:t>
      </w:r>
      <w:r w:rsidR="00B72FB9">
        <w:rPr>
          <w:rFonts w:eastAsiaTheme="minorEastAsia"/>
          <w:sz w:val="24"/>
          <w:szCs w:val="24"/>
          <w:lang w:val="en-US"/>
        </w:rPr>
        <w:t>the Ministry of Education, OPDs a</w:t>
      </w:r>
      <w:r w:rsidRPr="00B72FB9">
        <w:rPr>
          <w:rFonts w:eastAsiaTheme="minorEastAsia"/>
          <w:sz w:val="24"/>
          <w:szCs w:val="24"/>
          <w:lang w:val="en-US"/>
        </w:rPr>
        <w:t xml:space="preserve">nd special schools operating within partnerships, relating to educational services for individual children, </w:t>
      </w:r>
      <w:r w:rsidR="00B72FB9">
        <w:rPr>
          <w:rFonts w:eastAsiaTheme="minorEastAsia"/>
          <w:sz w:val="24"/>
          <w:szCs w:val="24"/>
          <w:lang w:val="en-US"/>
        </w:rPr>
        <w:t xml:space="preserve">including those with </w:t>
      </w:r>
      <w:r w:rsidRPr="00B72FB9">
        <w:rPr>
          <w:rFonts w:eastAsiaTheme="minorEastAsia"/>
          <w:sz w:val="24"/>
          <w:szCs w:val="24"/>
          <w:lang w:val="en-US"/>
        </w:rPr>
        <w:t>multiple disabilities.  The Samoa Blind Persons organisation is part of this network</w:t>
      </w:r>
      <w:r w:rsidR="00B72FB9">
        <w:rPr>
          <w:rFonts w:eastAsiaTheme="minorEastAsia"/>
          <w:sz w:val="24"/>
          <w:szCs w:val="24"/>
          <w:lang w:val="en-US"/>
        </w:rPr>
        <w:t xml:space="preserve">.  </w:t>
      </w:r>
      <w:r w:rsidRPr="00B72FB9">
        <w:rPr>
          <w:rFonts w:eastAsiaTheme="minorEastAsia"/>
          <w:sz w:val="24"/>
          <w:szCs w:val="24"/>
          <w:lang w:val="en-US"/>
        </w:rPr>
        <w:t xml:space="preserve"> </w:t>
      </w:r>
      <w:r w:rsidR="00B72FB9">
        <w:rPr>
          <w:rFonts w:eastAsiaTheme="minorEastAsia"/>
          <w:sz w:val="24"/>
          <w:szCs w:val="24"/>
          <w:lang w:val="en-US"/>
        </w:rPr>
        <w:t>Within this referral system,</w:t>
      </w:r>
      <w:r w:rsidRPr="00B72FB9">
        <w:rPr>
          <w:rFonts w:eastAsiaTheme="minorEastAsia"/>
          <w:sz w:val="24"/>
          <w:szCs w:val="24"/>
          <w:lang w:val="en-US"/>
        </w:rPr>
        <w:t xml:space="preserve"> efforts </w:t>
      </w:r>
      <w:r w:rsidR="00B72FB9">
        <w:rPr>
          <w:rFonts w:eastAsiaTheme="minorEastAsia"/>
          <w:sz w:val="24"/>
          <w:szCs w:val="24"/>
          <w:lang w:val="en-US"/>
        </w:rPr>
        <w:t xml:space="preserve">are </w:t>
      </w:r>
      <w:r w:rsidRPr="00B72FB9">
        <w:rPr>
          <w:rFonts w:eastAsiaTheme="minorEastAsia"/>
          <w:sz w:val="24"/>
          <w:szCs w:val="24"/>
          <w:lang w:val="en-US"/>
        </w:rPr>
        <w:t>made to support parent</w:t>
      </w:r>
      <w:r w:rsidR="00B72FB9">
        <w:rPr>
          <w:rFonts w:eastAsiaTheme="minorEastAsia"/>
          <w:sz w:val="24"/>
          <w:szCs w:val="24"/>
          <w:lang w:val="en-US"/>
        </w:rPr>
        <w:t>s</w:t>
      </w:r>
      <w:r w:rsidRPr="00B72FB9">
        <w:rPr>
          <w:rFonts w:eastAsiaTheme="minorEastAsia"/>
          <w:sz w:val="24"/>
          <w:szCs w:val="24"/>
          <w:lang w:val="en-US"/>
        </w:rPr>
        <w:t xml:space="preserve"> to enroll their children into schools.</w:t>
      </w:r>
    </w:p>
    <w:p w14:paraId="390E66BB" w14:textId="7887EEBE" w:rsidR="007825D8" w:rsidRDefault="007825D8" w:rsidP="00B305D7">
      <w:pPr>
        <w:contextualSpacing/>
        <w:rPr>
          <w:rFonts w:eastAsiaTheme="minorEastAsia"/>
          <w:sz w:val="24"/>
          <w:szCs w:val="24"/>
          <w:lang w:val="en-US"/>
        </w:rPr>
      </w:pPr>
    </w:p>
    <w:p w14:paraId="11DEF4EC" w14:textId="59E2000E" w:rsidR="007825D8" w:rsidRDefault="007825D8" w:rsidP="00B305D7">
      <w:pPr>
        <w:contextualSpacing/>
        <w:rPr>
          <w:rFonts w:eastAsiaTheme="minorEastAsia"/>
          <w:sz w:val="24"/>
          <w:szCs w:val="24"/>
          <w:lang w:val="en-US"/>
        </w:rPr>
      </w:pPr>
      <w:r>
        <w:rPr>
          <w:rFonts w:eastAsiaTheme="minorEastAsia"/>
          <w:sz w:val="24"/>
          <w:szCs w:val="24"/>
          <w:lang w:val="en-US"/>
        </w:rPr>
        <w:t xml:space="preserve">In Papua New Guinea, the Ministry of Education policy specifies that the nearest school must be accessible for all children regardless of disability, age, </w:t>
      </w:r>
      <w:proofErr w:type="spellStart"/>
      <w:r>
        <w:rPr>
          <w:rFonts w:eastAsiaTheme="minorEastAsia"/>
          <w:sz w:val="24"/>
          <w:szCs w:val="24"/>
          <w:lang w:val="en-US"/>
        </w:rPr>
        <w:t>colour</w:t>
      </w:r>
      <w:proofErr w:type="spellEnd"/>
      <w:r>
        <w:rPr>
          <w:rFonts w:eastAsiaTheme="minorEastAsia"/>
          <w:sz w:val="24"/>
          <w:szCs w:val="24"/>
          <w:lang w:val="en-US"/>
        </w:rPr>
        <w:t xml:space="preserve">, gender and sex, so in theory, all children who are blind or vision impaired should be able to participate in education and would not need to be referred to an alternative school.  </w:t>
      </w:r>
    </w:p>
    <w:p w14:paraId="123FD245" w14:textId="3AFE5212" w:rsidR="00B2530A" w:rsidRPr="00B2530A" w:rsidRDefault="00B2530A" w:rsidP="00B2530A">
      <w:pPr>
        <w:pStyle w:val="Heading4"/>
      </w:pPr>
      <w:r w:rsidRPr="00B2530A">
        <w:t>Education Management Information Systems</w:t>
      </w:r>
    </w:p>
    <w:p w14:paraId="1C1724CE" w14:textId="48F0F250" w:rsidR="00B2530A" w:rsidRPr="00B2530A" w:rsidRDefault="00B2530A" w:rsidP="00B2530A">
      <w:pPr>
        <w:spacing w:line="276" w:lineRule="auto"/>
        <w:contextualSpacing/>
        <w:rPr>
          <w:rFonts w:eastAsiaTheme="minorEastAsia"/>
          <w:sz w:val="28"/>
          <w:szCs w:val="28"/>
          <w:lang w:val="en-US"/>
        </w:rPr>
      </w:pPr>
      <w:r>
        <w:rPr>
          <w:sz w:val="24"/>
          <w:szCs w:val="24"/>
        </w:rPr>
        <w:t xml:space="preserve">Education management information systems (EMIS) can be important means for identification, tracking and supporting students with particular impairments, including blindness and vision impairment, especially when used appropriately.  </w:t>
      </w:r>
      <w:r w:rsidRPr="00B2530A">
        <w:rPr>
          <w:sz w:val="24"/>
          <w:szCs w:val="24"/>
        </w:rPr>
        <w:t xml:space="preserve">Fiji is a good practice example as </w:t>
      </w:r>
      <w:r>
        <w:rPr>
          <w:sz w:val="24"/>
          <w:szCs w:val="24"/>
        </w:rPr>
        <w:t xml:space="preserve">FEMIS </w:t>
      </w:r>
      <w:r w:rsidRPr="00B2530A">
        <w:rPr>
          <w:sz w:val="24"/>
          <w:szCs w:val="24"/>
        </w:rPr>
        <w:t xml:space="preserve">includes student fields and </w:t>
      </w:r>
      <w:r>
        <w:rPr>
          <w:sz w:val="24"/>
          <w:szCs w:val="24"/>
        </w:rPr>
        <w:t xml:space="preserve">the option for </w:t>
      </w:r>
      <w:r w:rsidRPr="00B2530A">
        <w:rPr>
          <w:sz w:val="24"/>
          <w:szCs w:val="24"/>
        </w:rPr>
        <w:t xml:space="preserve">IEPs </w:t>
      </w:r>
      <w:r>
        <w:rPr>
          <w:sz w:val="24"/>
          <w:szCs w:val="24"/>
        </w:rPr>
        <w:t xml:space="preserve">to </w:t>
      </w:r>
      <w:r w:rsidRPr="00B2530A">
        <w:rPr>
          <w:sz w:val="24"/>
          <w:szCs w:val="24"/>
        </w:rPr>
        <w:t xml:space="preserve">be uploaded, supporting national monitoring of students with disability. </w:t>
      </w:r>
      <w:r>
        <w:rPr>
          <w:sz w:val="24"/>
          <w:szCs w:val="24"/>
        </w:rPr>
        <w:t xml:space="preserve">The EMIS in </w:t>
      </w:r>
      <w:r w:rsidRPr="00B2530A">
        <w:rPr>
          <w:sz w:val="24"/>
          <w:szCs w:val="24"/>
        </w:rPr>
        <w:t>Vanuatu and Kiribati, along with many other Pacific Islands</w:t>
      </w:r>
      <w:r>
        <w:rPr>
          <w:sz w:val="24"/>
          <w:szCs w:val="24"/>
        </w:rPr>
        <w:t>,</w:t>
      </w:r>
      <w:r w:rsidRPr="00B2530A">
        <w:rPr>
          <w:sz w:val="24"/>
          <w:szCs w:val="24"/>
        </w:rPr>
        <w:t xml:space="preserve"> </w:t>
      </w:r>
      <w:r>
        <w:rPr>
          <w:sz w:val="24"/>
          <w:szCs w:val="24"/>
        </w:rPr>
        <w:t xml:space="preserve">tend to focus on school data rather than student data at present. </w:t>
      </w:r>
      <w:r w:rsidRPr="00B2530A">
        <w:rPr>
          <w:sz w:val="24"/>
          <w:szCs w:val="24"/>
        </w:rPr>
        <w:t>This means that student information such as disability identification and IEPs cannot be recorded within student fields.</w:t>
      </w:r>
    </w:p>
    <w:p w14:paraId="2EA13210" w14:textId="6FC03FEA" w:rsidR="00906BD5" w:rsidRDefault="00906BD5" w:rsidP="00111679">
      <w:pPr>
        <w:pStyle w:val="Heading3"/>
        <w:numPr>
          <w:ilvl w:val="2"/>
          <w:numId w:val="33"/>
        </w:numPr>
      </w:pPr>
      <w:bookmarkStart w:id="17" w:name="_Toc88570018"/>
      <w:r w:rsidRPr="008B4C8C">
        <w:lastRenderedPageBreak/>
        <w:t>Literacy levels</w:t>
      </w:r>
      <w:bookmarkEnd w:id="17"/>
      <w:r w:rsidRPr="008B4C8C">
        <w:t xml:space="preserve"> </w:t>
      </w:r>
    </w:p>
    <w:p w14:paraId="3582A1F5" w14:textId="74BE37A7" w:rsidR="00D664E8" w:rsidRPr="00E56723" w:rsidRDefault="00AC620C" w:rsidP="00D664E8">
      <w:pPr>
        <w:rPr>
          <w:sz w:val="24"/>
          <w:szCs w:val="24"/>
        </w:rPr>
      </w:pPr>
      <w:r>
        <w:rPr>
          <w:sz w:val="24"/>
          <w:szCs w:val="24"/>
        </w:rPr>
        <w:t xml:space="preserve">Consistent with the points </w:t>
      </w:r>
      <w:r w:rsidR="00AE7451">
        <w:rPr>
          <w:sz w:val="24"/>
          <w:szCs w:val="24"/>
        </w:rPr>
        <w:t xml:space="preserve">made </w:t>
      </w:r>
      <w:r>
        <w:rPr>
          <w:sz w:val="24"/>
          <w:szCs w:val="24"/>
        </w:rPr>
        <w:t>above about data, this Scoping Study was unable to find d</w:t>
      </w:r>
      <w:r w:rsidR="00D664E8" w:rsidRPr="00E56723">
        <w:rPr>
          <w:sz w:val="24"/>
          <w:szCs w:val="24"/>
        </w:rPr>
        <w:t>ata to make an assessment about literacy levels of students who are blind or vision impaired</w:t>
      </w:r>
      <w:r>
        <w:rPr>
          <w:sz w:val="24"/>
          <w:szCs w:val="24"/>
        </w:rPr>
        <w:t xml:space="preserve">.  </w:t>
      </w:r>
      <w:r w:rsidR="00D664E8" w:rsidRPr="00E56723">
        <w:rPr>
          <w:sz w:val="24"/>
          <w:szCs w:val="24"/>
        </w:rPr>
        <w:t xml:space="preserve">Pacific-wide information available about school attendance and resources, suggests that overall, literacy levels are </w:t>
      </w:r>
      <w:r>
        <w:rPr>
          <w:sz w:val="24"/>
          <w:szCs w:val="24"/>
        </w:rPr>
        <w:t>likely to be relatively</w:t>
      </w:r>
      <w:r w:rsidR="00D664E8" w:rsidRPr="00E56723">
        <w:rPr>
          <w:sz w:val="24"/>
          <w:szCs w:val="24"/>
        </w:rPr>
        <w:t xml:space="preserve"> low</w:t>
      </w:r>
      <w:r>
        <w:rPr>
          <w:sz w:val="24"/>
          <w:szCs w:val="24"/>
        </w:rPr>
        <w:t>, with a few exceptions</w:t>
      </w:r>
      <w:r w:rsidR="00D664E8" w:rsidRPr="00E56723">
        <w:rPr>
          <w:sz w:val="24"/>
          <w:szCs w:val="24"/>
        </w:rPr>
        <w:t xml:space="preserve">.  In </w:t>
      </w:r>
      <w:r>
        <w:rPr>
          <w:sz w:val="24"/>
          <w:szCs w:val="24"/>
        </w:rPr>
        <w:t xml:space="preserve">Cook Islands, </w:t>
      </w:r>
      <w:r w:rsidR="00D664E8" w:rsidRPr="00E56723">
        <w:rPr>
          <w:sz w:val="24"/>
          <w:szCs w:val="24"/>
        </w:rPr>
        <w:t xml:space="preserve">Fiji, Kiribati and </w:t>
      </w:r>
      <w:r>
        <w:rPr>
          <w:sz w:val="24"/>
          <w:szCs w:val="24"/>
        </w:rPr>
        <w:t>Samoa</w:t>
      </w:r>
      <w:r w:rsidR="00D664E8" w:rsidRPr="00E56723">
        <w:rPr>
          <w:sz w:val="24"/>
          <w:szCs w:val="24"/>
        </w:rPr>
        <w:t xml:space="preserve">, where multiple elements which support learning are in place, literacy levels </w:t>
      </w:r>
      <w:r>
        <w:rPr>
          <w:sz w:val="24"/>
          <w:szCs w:val="24"/>
        </w:rPr>
        <w:t xml:space="preserve">are likely to </w:t>
      </w:r>
      <w:r w:rsidR="00D664E8" w:rsidRPr="00E56723">
        <w:rPr>
          <w:sz w:val="24"/>
          <w:szCs w:val="24"/>
        </w:rPr>
        <w:t xml:space="preserve">be relatively higher.  In countries where students who are blind do not attend school, because of the absence of these elements, then literacy levels will </w:t>
      </w:r>
      <w:r w:rsidR="00E56723">
        <w:rPr>
          <w:sz w:val="24"/>
          <w:szCs w:val="24"/>
        </w:rPr>
        <w:t xml:space="preserve">likely </w:t>
      </w:r>
      <w:r w:rsidR="00D664E8" w:rsidRPr="00E56723">
        <w:rPr>
          <w:sz w:val="24"/>
          <w:szCs w:val="24"/>
        </w:rPr>
        <w:t xml:space="preserve">be </w:t>
      </w:r>
      <w:r w:rsidR="0058121F" w:rsidRPr="00E56723">
        <w:rPr>
          <w:sz w:val="24"/>
          <w:szCs w:val="24"/>
        </w:rPr>
        <w:t>very low</w:t>
      </w:r>
      <w:r w:rsidR="0058121F">
        <w:rPr>
          <w:sz w:val="24"/>
          <w:szCs w:val="24"/>
        </w:rPr>
        <w:t xml:space="preserve"> to </w:t>
      </w:r>
      <w:r w:rsidR="00D664E8" w:rsidRPr="00E56723">
        <w:rPr>
          <w:sz w:val="24"/>
          <w:szCs w:val="24"/>
        </w:rPr>
        <w:t xml:space="preserve">non-existent.   </w:t>
      </w:r>
    </w:p>
    <w:p w14:paraId="1646E2AF" w14:textId="31516DC6" w:rsidR="00906BD5" w:rsidRDefault="00906BD5" w:rsidP="00111679">
      <w:pPr>
        <w:pStyle w:val="Heading3"/>
        <w:numPr>
          <w:ilvl w:val="2"/>
          <w:numId w:val="33"/>
        </w:numPr>
      </w:pPr>
      <w:bookmarkStart w:id="18" w:name="_Toc88570019"/>
      <w:r w:rsidRPr="008B4C8C">
        <w:rPr>
          <w:rFonts w:cstheme="minorHAnsi"/>
        </w:rPr>
        <w:t>S</w:t>
      </w:r>
      <w:r w:rsidRPr="00D30261">
        <w:t>chool enrolment rates</w:t>
      </w:r>
      <w:bookmarkEnd w:id="18"/>
    </w:p>
    <w:p w14:paraId="0C2B2139" w14:textId="1D603DB5" w:rsidR="00964503" w:rsidRPr="00907BF1" w:rsidRDefault="00964503" w:rsidP="00E56723">
      <w:pPr>
        <w:rPr>
          <w:sz w:val="24"/>
          <w:szCs w:val="24"/>
        </w:rPr>
      </w:pPr>
      <w:r w:rsidRPr="00907BF1">
        <w:rPr>
          <w:sz w:val="24"/>
          <w:szCs w:val="24"/>
        </w:rPr>
        <w:t>Consistent with the discussion above, data about school enrolment rates is not readily available across the region.  It is possible that as more effort is given to inclusive education at the regional level, more data will be become available.  For example, in 2023, the next Heads of Ministries of Education meeting will be convened by the Pacific Islands Forum Secretariat, and the</w:t>
      </w:r>
      <w:r w:rsidR="006E278F">
        <w:rPr>
          <w:sz w:val="24"/>
          <w:szCs w:val="24"/>
        </w:rPr>
        <w:t xml:space="preserve"> meeting agenda is </w:t>
      </w:r>
      <w:r w:rsidRPr="00907BF1">
        <w:rPr>
          <w:sz w:val="24"/>
          <w:szCs w:val="24"/>
        </w:rPr>
        <w:t xml:space="preserve">expected to </w:t>
      </w:r>
      <w:r w:rsidR="006E278F">
        <w:rPr>
          <w:sz w:val="24"/>
          <w:szCs w:val="24"/>
        </w:rPr>
        <w:t xml:space="preserve">include </w:t>
      </w:r>
      <w:r w:rsidRPr="00907BF1">
        <w:rPr>
          <w:sz w:val="24"/>
          <w:szCs w:val="24"/>
        </w:rPr>
        <w:t>discuss</w:t>
      </w:r>
      <w:r w:rsidR="006E278F">
        <w:rPr>
          <w:sz w:val="24"/>
          <w:szCs w:val="24"/>
        </w:rPr>
        <w:t>ion of</w:t>
      </w:r>
      <w:r w:rsidRPr="00907BF1">
        <w:rPr>
          <w:sz w:val="24"/>
          <w:szCs w:val="24"/>
        </w:rPr>
        <w:t xml:space="preserve"> progress towards PACREF, which includes references to inclusive education.  Support from development partners to gather information for this purpose may be a useful contribution to improved attention to inclusive education.  </w:t>
      </w:r>
    </w:p>
    <w:p w14:paraId="1CD11340" w14:textId="77777777" w:rsidR="006E278F" w:rsidRDefault="00964503" w:rsidP="00E56723">
      <w:pPr>
        <w:rPr>
          <w:sz w:val="24"/>
          <w:szCs w:val="24"/>
        </w:rPr>
      </w:pPr>
      <w:r w:rsidRPr="00907BF1">
        <w:rPr>
          <w:sz w:val="24"/>
          <w:szCs w:val="24"/>
        </w:rPr>
        <w:t xml:space="preserve">Based on available data, the enrolment rates for students who are blind or vision impaired in </w:t>
      </w:r>
      <w:r w:rsidR="002F4966" w:rsidRPr="00907BF1">
        <w:rPr>
          <w:sz w:val="24"/>
          <w:szCs w:val="24"/>
        </w:rPr>
        <w:t>Fiji</w:t>
      </w:r>
      <w:r w:rsidRPr="00907BF1">
        <w:rPr>
          <w:sz w:val="24"/>
          <w:szCs w:val="24"/>
        </w:rPr>
        <w:t xml:space="preserve">, Cook Islands are likely to be </w:t>
      </w:r>
      <w:r w:rsidR="006E278F">
        <w:rPr>
          <w:sz w:val="24"/>
          <w:szCs w:val="24"/>
        </w:rPr>
        <w:t xml:space="preserve">relatively </w:t>
      </w:r>
      <w:r w:rsidRPr="00907BF1">
        <w:rPr>
          <w:sz w:val="24"/>
          <w:szCs w:val="24"/>
        </w:rPr>
        <w:t>high.  In other countries, it is not possible to make a determination</w:t>
      </w:r>
      <w:r w:rsidR="006E278F">
        <w:rPr>
          <w:sz w:val="24"/>
          <w:szCs w:val="24"/>
        </w:rPr>
        <w:t>, but anecdotally, it is likely that enrolment rates are relatively low.</w:t>
      </w:r>
    </w:p>
    <w:p w14:paraId="076E0855" w14:textId="1B84D5CE" w:rsidR="00E56723" w:rsidRDefault="006E278F" w:rsidP="00E56723">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w:t>
      </w:r>
      <w:r w:rsidR="00964503" w:rsidRPr="00907BF1">
        <w:rPr>
          <w:sz w:val="24"/>
          <w:szCs w:val="24"/>
        </w:rPr>
        <w:t xml:space="preserve"> </w:t>
      </w:r>
    </w:p>
    <w:p w14:paraId="36BC42D8" w14:textId="248EA370" w:rsidR="00E93D80" w:rsidRPr="00E93D80" w:rsidRDefault="00611EB0" w:rsidP="00E93D80">
      <w:pPr>
        <w:rPr>
          <w:rFonts w:ascii="Calibri" w:hAnsi="Calibri" w:cs="Calibri"/>
          <w:b/>
          <w:bCs/>
          <w:sz w:val="28"/>
          <w:szCs w:val="28"/>
        </w:rPr>
      </w:pPr>
      <w:r w:rsidRPr="00E93D80">
        <w:rPr>
          <w:rFonts w:ascii="Calibri" w:hAnsi="Calibri" w:cs="Calibri"/>
          <w:b/>
          <w:bCs/>
          <w:sz w:val="28"/>
          <w:szCs w:val="28"/>
        </w:rPr>
        <w:t>Box 2</w:t>
      </w:r>
      <w:r w:rsidRPr="00E93D80">
        <w:rPr>
          <w:rFonts w:ascii="Calibri" w:hAnsi="Calibri" w:cs="Calibri"/>
          <w:b/>
          <w:bCs/>
          <w:sz w:val="28"/>
          <w:szCs w:val="28"/>
        </w:rPr>
        <w:tab/>
        <w:t xml:space="preserve">Case Study: </w:t>
      </w:r>
      <w:proofErr w:type="spellStart"/>
      <w:r w:rsidR="00E93D80" w:rsidRPr="00E93D80">
        <w:rPr>
          <w:rFonts w:ascii="Calibri" w:hAnsi="Calibri" w:cs="Calibri"/>
          <w:b/>
          <w:bCs/>
          <w:color w:val="212529"/>
          <w:sz w:val="28"/>
          <w:szCs w:val="28"/>
          <w:shd w:val="clear" w:color="auto" w:fill="FFFFFF"/>
          <w:lang w:val="en-US"/>
        </w:rPr>
        <w:t>Sovaia</w:t>
      </w:r>
      <w:proofErr w:type="spellEnd"/>
      <w:r w:rsidR="00E93D80" w:rsidRPr="00E93D80">
        <w:rPr>
          <w:rFonts w:ascii="Calibri" w:hAnsi="Calibri" w:cs="Calibri"/>
          <w:b/>
          <w:bCs/>
          <w:color w:val="212529"/>
          <w:sz w:val="28"/>
          <w:szCs w:val="28"/>
          <w:shd w:val="clear" w:color="auto" w:fill="FFFFFF"/>
          <w:lang w:val="en-US"/>
        </w:rPr>
        <w:t xml:space="preserve"> </w:t>
      </w:r>
      <w:proofErr w:type="spellStart"/>
      <w:r w:rsidR="00E93D80" w:rsidRPr="00E93D80">
        <w:rPr>
          <w:rFonts w:ascii="Calibri" w:hAnsi="Calibri" w:cs="Calibri"/>
          <w:b/>
          <w:bCs/>
          <w:color w:val="212529"/>
          <w:sz w:val="28"/>
          <w:szCs w:val="28"/>
          <w:shd w:val="clear" w:color="auto" w:fill="FFFFFF"/>
          <w:lang w:val="en-US"/>
        </w:rPr>
        <w:t>Coalala</w:t>
      </w:r>
      <w:proofErr w:type="spellEnd"/>
    </w:p>
    <w:p w14:paraId="6F5D1D2D" w14:textId="77777777" w:rsidR="00E93D80" w:rsidRPr="00C777FB" w:rsidRDefault="00E93D80" w:rsidP="00E93D80">
      <w:pPr>
        <w:shd w:val="clear" w:color="auto" w:fill="FFFFFF"/>
        <w:spacing w:before="100" w:beforeAutospacing="1" w:after="100" w:afterAutospacing="1" w:line="240" w:lineRule="auto"/>
        <w:ind w:left="720"/>
        <w:jc w:val="center"/>
        <w:rPr>
          <w:rFonts w:cstheme="minorHAnsi"/>
          <w:i/>
          <w:iCs/>
          <w:color w:val="212529"/>
          <w:shd w:val="clear" w:color="auto" w:fill="FFFFFF"/>
          <w:lang w:val="en-US"/>
        </w:rPr>
      </w:pPr>
      <w:r w:rsidRPr="00C777FB">
        <w:rPr>
          <w:rFonts w:cstheme="minorHAnsi"/>
          <w:i/>
          <w:iCs/>
          <w:color w:val="212529"/>
          <w:shd w:val="clear" w:color="auto" w:fill="FFFFFF"/>
          <w:lang w:val="en-US"/>
        </w:rPr>
        <w:t>‘Embrace your challenges and do not be afraid to move about of your comfort zone.’</w:t>
      </w:r>
    </w:p>
    <w:p w14:paraId="623536D7" w14:textId="77777777" w:rsidR="00E93D80" w:rsidRPr="00C777FB" w:rsidRDefault="00E93D80" w:rsidP="00E93D80">
      <w:pPr>
        <w:shd w:val="clear" w:color="auto" w:fill="FFFFFF"/>
        <w:spacing w:before="100" w:beforeAutospacing="1" w:after="100" w:afterAutospacing="1" w:line="276" w:lineRule="auto"/>
        <w:ind w:left="720"/>
        <w:jc w:val="both"/>
        <w:rPr>
          <w:rFonts w:cstheme="minorHAnsi"/>
          <w:color w:val="212529"/>
          <w:shd w:val="clear" w:color="auto" w:fill="FFFFFF"/>
          <w:lang w:val="en-US"/>
        </w:rPr>
      </w:pPr>
      <w:proofErr w:type="spellStart"/>
      <w:r w:rsidRPr="00C777FB">
        <w:rPr>
          <w:rFonts w:cstheme="minorHAnsi"/>
          <w:color w:val="212529"/>
          <w:shd w:val="clear" w:color="auto" w:fill="FFFFFF"/>
          <w:lang w:val="en-US"/>
        </w:rPr>
        <w:t>Sovaia</w:t>
      </w:r>
      <w:proofErr w:type="spellEnd"/>
      <w:r w:rsidRPr="00C777FB">
        <w:rPr>
          <w:rFonts w:cstheme="minorHAnsi"/>
          <w:color w:val="212529"/>
          <w:shd w:val="clear" w:color="auto" w:fill="FFFFFF"/>
          <w:lang w:val="en-US"/>
        </w:rPr>
        <w:t xml:space="preserve"> </w:t>
      </w:r>
      <w:proofErr w:type="spellStart"/>
      <w:r w:rsidRPr="00C777FB">
        <w:rPr>
          <w:rFonts w:cstheme="minorHAnsi"/>
          <w:color w:val="212529"/>
          <w:shd w:val="clear" w:color="auto" w:fill="FFFFFF"/>
          <w:lang w:val="en-US"/>
        </w:rPr>
        <w:t>Coalala</w:t>
      </w:r>
      <w:proofErr w:type="spellEnd"/>
      <w:r w:rsidRPr="00C777FB">
        <w:rPr>
          <w:rFonts w:cstheme="minorHAnsi"/>
          <w:color w:val="212529"/>
          <w:shd w:val="clear" w:color="auto" w:fill="FFFFFF"/>
          <w:lang w:val="en-US"/>
        </w:rPr>
        <w:t>, known as Sisi</w:t>
      </w:r>
      <w:r>
        <w:rPr>
          <w:rFonts w:cstheme="minorHAnsi"/>
          <w:color w:val="212529"/>
          <w:shd w:val="clear" w:color="auto" w:fill="FFFFFF"/>
          <w:lang w:val="en-US"/>
        </w:rPr>
        <w:t>,</w:t>
      </w:r>
      <w:r w:rsidRPr="00C777FB">
        <w:rPr>
          <w:rFonts w:cstheme="minorHAnsi"/>
          <w:color w:val="212529"/>
          <w:shd w:val="clear" w:color="auto" w:fill="FFFFFF"/>
          <w:lang w:val="en-US"/>
        </w:rPr>
        <w:t xml:space="preserve"> was born in 1981 at the Lautoka Hospital in Fiji.</w:t>
      </w:r>
      <w:r>
        <w:rPr>
          <w:rFonts w:cstheme="minorHAnsi"/>
          <w:color w:val="212529"/>
          <w:shd w:val="clear" w:color="auto" w:fill="FFFFFF"/>
          <w:lang w:val="en-US"/>
        </w:rPr>
        <w:t xml:space="preserve">  </w:t>
      </w:r>
      <w:r w:rsidRPr="00C777FB">
        <w:rPr>
          <w:rFonts w:cstheme="minorHAnsi"/>
          <w:color w:val="212529"/>
          <w:shd w:val="clear" w:color="auto" w:fill="FFFFFF"/>
          <w:lang w:val="en-US"/>
        </w:rPr>
        <w:t xml:space="preserve">Sisi is the middle child </w:t>
      </w:r>
      <w:r>
        <w:rPr>
          <w:rFonts w:cstheme="minorHAnsi"/>
          <w:color w:val="212529"/>
          <w:shd w:val="clear" w:color="auto" w:fill="FFFFFF"/>
          <w:lang w:val="en-US"/>
        </w:rPr>
        <w:t>and has</w:t>
      </w:r>
      <w:r w:rsidRPr="00C777FB">
        <w:rPr>
          <w:rFonts w:cstheme="minorHAnsi"/>
          <w:color w:val="212529"/>
          <w:shd w:val="clear" w:color="auto" w:fill="FFFFFF"/>
          <w:lang w:val="en-US"/>
        </w:rPr>
        <w:t xml:space="preserve"> an </w:t>
      </w:r>
      <w:r>
        <w:rPr>
          <w:rFonts w:cstheme="minorHAnsi"/>
          <w:color w:val="212529"/>
          <w:shd w:val="clear" w:color="auto" w:fill="FFFFFF"/>
          <w:lang w:val="en-US"/>
        </w:rPr>
        <w:t>o</w:t>
      </w:r>
      <w:r w:rsidRPr="00C777FB">
        <w:rPr>
          <w:rFonts w:cstheme="minorHAnsi"/>
          <w:color w:val="212529"/>
          <w:shd w:val="clear" w:color="auto" w:fill="FFFFFF"/>
          <w:lang w:val="en-US"/>
        </w:rPr>
        <w:t>lder brother and a younger sister.</w:t>
      </w:r>
      <w:r>
        <w:rPr>
          <w:rFonts w:cstheme="minorHAnsi"/>
          <w:color w:val="212529"/>
          <w:shd w:val="clear" w:color="auto" w:fill="FFFFFF"/>
          <w:lang w:val="en-US"/>
        </w:rPr>
        <w:t xml:space="preserve">  </w:t>
      </w:r>
      <w:r w:rsidRPr="00C777FB">
        <w:rPr>
          <w:rFonts w:cstheme="minorHAnsi"/>
          <w:color w:val="212529"/>
          <w:shd w:val="clear" w:color="auto" w:fill="FFFFFF"/>
          <w:lang w:val="en-US"/>
        </w:rPr>
        <w:t>She was born premature and spen</w:t>
      </w:r>
      <w:r>
        <w:rPr>
          <w:rFonts w:cstheme="minorHAnsi"/>
          <w:color w:val="212529"/>
          <w:shd w:val="clear" w:color="auto" w:fill="FFFFFF"/>
          <w:lang w:val="en-US"/>
        </w:rPr>
        <w:t>t</w:t>
      </w:r>
      <w:r w:rsidRPr="00C777FB">
        <w:rPr>
          <w:rFonts w:cstheme="minorHAnsi"/>
          <w:color w:val="212529"/>
          <w:shd w:val="clear" w:color="auto" w:fill="FFFFFF"/>
          <w:lang w:val="en-US"/>
        </w:rPr>
        <w:t xml:space="preserve"> her first few months in hospital.</w:t>
      </w:r>
      <w:r>
        <w:rPr>
          <w:rFonts w:cstheme="minorHAnsi"/>
          <w:color w:val="212529"/>
          <w:shd w:val="clear" w:color="auto" w:fill="FFFFFF"/>
          <w:lang w:val="en-US"/>
        </w:rPr>
        <w:t xml:space="preserve">  </w:t>
      </w:r>
      <w:r w:rsidRPr="00C777FB">
        <w:rPr>
          <w:rFonts w:cstheme="minorHAnsi"/>
          <w:color w:val="212529"/>
          <w:shd w:val="clear" w:color="auto" w:fill="FFFFFF"/>
          <w:lang w:val="en-US"/>
        </w:rPr>
        <w:t xml:space="preserve">Sisi was born with some sight but gradually lost her vision as she grew older and by the age of </w:t>
      </w:r>
      <w:r>
        <w:rPr>
          <w:rFonts w:cstheme="minorHAnsi"/>
          <w:color w:val="212529"/>
          <w:shd w:val="clear" w:color="auto" w:fill="FFFFFF"/>
          <w:lang w:val="en-US"/>
        </w:rPr>
        <w:t xml:space="preserve">five years, </w:t>
      </w:r>
      <w:r w:rsidRPr="00C777FB">
        <w:rPr>
          <w:rFonts w:cstheme="minorHAnsi"/>
          <w:color w:val="212529"/>
          <w:shd w:val="clear" w:color="auto" w:fill="FFFFFF"/>
          <w:lang w:val="en-US"/>
        </w:rPr>
        <w:t>she had totally lost vision in both eyes.</w:t>
      </w:r>
      <w:r w:rsidRPr="00C777FB">
        <w:rPr>
          <w:rFonts w:cstheme="minorHAnsi"/>
          <w:b/>
          <w:bCs/>
          <w:color w:val="212529"/>
          <w:shd w:val="clear" w:color="auto" w:fill="FFFFFF"/>
          <w:lang w:val="en-US"/>
        </w:rPr>
        <w:t xml:space="preserve">  </w:t>
      </w:r>
    </w:p>
    <w:p w14:paraId="2E85BABC" w14:textId="77777777" w:rsidR="00E93D80" w:rsidRPr="00C777FB" w:rsidRDefault="00E93D80" w:rsidP="00E93D80">
      <w:pPr>
        <w:shd w:val="clear" w:color="auto" w:fill="FFFFFF"/>
        <w:spacing w:before="100" w:beforeAutospacing="1" w:after="100" w:afterAutospacing="1" w:line="276" w:lineRule="auto"/>
        <w:ind w:left="720"/>
        <w:jc w:val="both"/>
        <w:rPr>
          <w:rFonts w:cstheme="minorHAnsi"/>
          <w:color w:val="212529"/>
          <w:shd w:val="clear" w:color="auto" w:fill="FFFFFF"/>
          <w:lang w:val="en-US"/>
        </w:rPr>
      </w:pPr>
      <w:r>
        <w:rPr>
          <w:rFonts w:cstheme="minorHAnsi"/>
          <w:color w:val="212529"/>
          <w:shd w:val="clear" w:color="auto" w:fill="FFFFFF"/>
          <w:lang w:val="en-US"/>
        </w:rPr>
        <w:t xml:space="preserve">Sisi recalled that </w:t>
      </w:r>
      <w:r w:rsidRPr="00C777FB">
        <w:rPr>
          <w:rFonts w:cstheme="minorHAnsi"/>
          <w:color w:val="212529"/>
          <w:shd w:val="clear" w:color="auto" w:fill="FFFFFF"/>
          <w:lang w:val="en-US"/>
        </w:rPr>
        <w:t>she never faced any discrimination</w:t>
      </w:r>
      <w:r>
        <w:rPr>
          <w:rFonts w:cstheme="minorHAnsi"/>
          <w:color w:val="212529"/>
          <w:shd w:val="clear" w:color="auto" w:fill="FFFFFF"/>
          <w:lang w:val="en-US"/>
        </w:rPr>
        <w:t xml:space="preserve"> or stigma as she was growing up, but many people expressed pity towards her</w:t>
      </w:r>
      <w:r w:rsidRPr="00C777FB">
        <w:rPr>
          <w:rFonts w:cstheme="minorHAnsi"/>
          <w:color w:val="212529"/>
          <w:shd w:val="clear" w:color="auto" w:fill="FFFFFF"/>
          <w:lang w:val="en-US"/>
        </w:rPr>
        <w:t>.</w:t>
      </w:r>
      <w:r>
        <w:rPr>
          <w:rFonts w:cstheme="minorHAnsi"/>
          <w:color w:val="212529"/>
          <w:shd w:val="clear" w:color="auto" w:fill="FFFFFF"/>
          <w:lang w:val="en-US"/>
        </w:rPr>
        <w:t xml:space="preserve">  </w:t>
      </w:r>
      <w:r w:rsidRPr="00C777FB">
        <w:rPr>
          <w:rFonts w:cstheme="minorHAnsi"/>
          <w:color w:val="212529"/>
          <w:shd w:val="clear" w:color="auto" w:fill="FFFFFF"/>
          <w:lang w:val="en-US"/>
        </w:rPr>
        <w:t xml:space="preserve">Her parents were heavily involved in church functions and community work, </w:t>
      </w:r>
      <w:r>
        <w:rPr>
          <w:rFonts w:cstheme="minorHAnsi"/>
          <w:color w:val="212529"/>
          <w:shd w:val="clear" w:color="auto" w:fill="FFFFFF"/>
          <w:lang w:val="en-US"/>
        </w:rPr>
        <w:t xml:space="preserve">and Sisi accompanied them wherever they went.  </w:t>
      </w:r>
      <w:r w:rsidRPr="00C777FB">
        <w:rPr>
          <w:rFonts w:cstheme="minorHAnsi"/>
          <w:color w:val="212529"/>
          <w:shd w:val="clear" w:color="auto" w:fill="FFFFFF"/>
          <w:lang w:val="en-US"/>
        </w:rPr>
        <w:t xml:space="preserve">At the age of </w:t>
      </w:r>
      <w:r>
        <w:rPr>
          <w:rFonts w:cstheme="minorHAnsi"/>
          <w:color w:val="212529"/>
          <w:shd w:val="clear" w:color="auto" w:fill="FFFFFF"/>
          <w:lang w:val="en-US"/>
        </w:rPr>
        <w:t>three years,</w:t>
      </w:r>
      <w:r w:rsidRPr="00C777FB">
        <w:rPr>
          <w:rFonts w:cstheme="minorHAnsi"/>
          <w:color w:val="212529"/>
          <w:shd w:val="clear" w:color="auto" w:fill="FFFFFF"/>
          <w:lang w:val="en-US"/>
        </w:rPr>
        <w:t xml:space="preserve"> </w:t>
      </w:r>
      <w:r>
        <w:rPr>
          <w:rFonts w:cstheme="minorHAnsi"/>
          <w:color w:val="212529"/>
          <w:shd w:val="clear" w:color="auto" w:fill="FFFFFF"/>
          <w:lang w:val="en-US"/>
        </w:rPr>
        <w:t xml:space="preserve">as she was gradually losing her sight, </w:t>
      </w:r>
      <w:r w:rsidRPr="00C777FB">
        <w:rPr>
          <w:rFonts w:cstheme="minorHAnsi"/>
          <w:color w:val="212529"/>
          <w:shd w:val="clear" w:color="auto" w:fill="FFFFFF"/>
          <w:lang w:val="en-US"/>
        </w:rPr>
        <w:t>she was enrolled in a kindergarten.</w:t>
      </w:r>
      <w:r>
        <w:rPr>
          <w:rFonts w:cstheme="minorHAnsi"/>
          <w:color w:val="212529"/>
          <w:shd w:val="clear" w:color="auto" w:fill="FFFFFF"/>
          <w:lang w:val="en-US"/>
        </w:rPr>
        <w:t xml:space="preserve">  One day, a radio broadcast included a guest speaker talking about </w:t>
      </w:r>
      <w:r w:rsidRPr="00C777FB">
        <w:rPr>
          <w:rFonts w:cstheme="minorHAnsi"/>
          <w:color w:val="212529"/>
          <w:shd w:val="clear" w:color="auto" w:fill="FFFFFF"/>
          <w:lang w:val="en-US"/>
        </w:rPr>
        <w:t>the Fiji Society of the Blind</w:t>
      </w:r>
      <w:r>
        <w:rPr>
          <w:rFonts w:cstheme="minorHAnsi"/>
          <w:color w:val="212529"/>
          <w:shd w:val="clear" w:color="auto" w:fill="FFFFFF"/>
          <w:lang w:val="en-US"/>
        </w:rPr>
        <w:t xml:space="preserve"> which runs the </w:t>
      </w:r>
      <w:r w:rsidRPr="00C777FB">
        <w:rPr>
          <w:rFonts w:cstheme="minorHAnsi"/>
          <w:color w:val="212529"/>
          <w:shd w:val="clear" w:color="auto" w:fill="FFFFFF"/>
          <w:lang w:val="en-US"/>
        </w:rPr>
        <w:t xml:space="preserve">Fiji School for the </w:t>
      </w:r>
      <w:r>
        <w:rPr>
          <w:rFonts w:cstheme="minorHAnsi"/>
          <w:color w:val="212529"/>
          <w:shd w:val="clear" w:color="auto" w:fill="FFFFFF"/>
          <w:lang w:val="en-US"/>
        </w:rPr>
        <w:t>B</w:t>
      </w:r>
      <w:r w:rsidRPr="00C777FB">
        <w:rPr>
          <w:rFonts w:cstheme="minorHAnsi"/>
          <w:color w:val="212529"/>
          <w:shd w:val="clear" w:color="auto" w:fill="FFFFFF"/>
          <w:lang w:val="en-US"/>
        </w:rPr>
        <w:t>lind</w:t>
      </w:r>
      <w:r>
        <w:rPr>
          <w:rFonts w:cstheme="minorHAnsi"/>
          <w:color w:val="212529"/>
          <w:shd w:val="clear" w:color="auto" w:fill="FFFFFF"/>
          <w:lang w:val="en-US"/>
        </w:rPr>
        <w:t xml:space="preserve">.  They talked about </w:t>
      </w:r>
      <w:r w:rsidRPr="00C777FB">
        <w:rPr>
          <w:rFonts w:cstheme="minorHAnsi"/>
          <w:color w:val="212529"/>
          <w:shd w:val="clear" w:color="auto" w:fill="FFFFFF"/>
          <w:lang w:val="en-US"/>
        </w:rPr>
        <w:t xml:space="preserve">the </w:t>
      </w:r>
      <w:r>
        <w:rPr>
          <w:rFonts w:cstheme="minorHAnsi"/>
          <w:color w:val="212529"/>
          <w:shd w:val="clear" w:color="auto" w:fill="FFFFFF"/>
          <w:lang w:val="en-US"/>
        </w:rPr>
        <w:t xml:space="preserve">range of </w:t>
      </w:r>
      <w:r w:rsidRPr="00C777FB">
        <w:rPr>
          <w:rFonts w:cstheme="minorHAnsi"/>
          <w:color w:val="212529"/>
          <w:shd w:val="clear" w:color="auto" w:fill="FFFFFF"/>
          <w:lang w:val="en-US"/>
        </w:rPr>
        <w:t>services available</w:t>
      </w:r>
      <w:r>
        <w:rPr>
          <w:rFonts w:cstheme="minorHAnsi"/>
          <w:color w:val="212529"/>
          <w:shd w:val="clear" w:color="auto" w:fill="FFFFFF"/>
          <w:lang w:val="en-US"/>
        </w:rPr>
        <w:t xml:space="preserve"> for students with vision impairments</w:t>
      </w:r>
      <w:r w:rsidRPr="00C777FB">
        <w:rPr>
          <w:rFonts w:cstheme="minorHAnsi"/>
          <w:color w:val="212529"/>
          <w:shd w:val="clear" w:color="auto" w:fill="FFFFFF"/>
          <w:lang w:val="en-US"/>
        </w:rPr>
        <w:t>.</w:t>
      </w:r>
      <w:r>
        <w:rPr>
          <w:rFonts w:cstheme="minorHAnsi"/>
          <w:color w:val="212529"/>
          <w:shd w:val="clear" w:color="auto" w:fill="FFFFFF"/>
          <w:lang w:val="en-US"/>
        </w:rPr>
        <w:t xml:space="preserve">  This led Sisi’s </w:t>
      </w:r>
      <w:r w:rsidRPr="00C777FB">
        <w:rPr>
          <w:rFonts w:cstheme="minorHAnsi"/>
          <w:color w:val="212529"/>
          <w:shd w:val="clear" w:color="auto" w:fill="FFFFFF"/>
          <w:lang w:val="en-US"/>
        </w:rPr>
        <w:t xml:space="preserve">father </w:t>
      </w:r>
      <w:r>
        <w:rPr>
          <w:rFonts w:cstheme="minorHAnsi"/>
          <w:color w:val="212529"/>
          <w:shd w:val="clear" w:color="auto" w:fill="FFFFFF"/>
          <w:lang w:val="en-US"/>
        </w:rPr>
        <w:t xml:space="preserve">to </w:t>
      </w:r>
      <w:r w:rsidRPr="00C777FB">
        <w:rPr>
          <w:rFonts w:cstheme="minorHAnsi"/>
          <w:color w:val="212529"/>
          <w:shd w:val="clear" w:color="auto" w:fill="FFFFFF"/>
          <w:lang w:val="en-US"/>
        </w:rPr>
        <w:t>visit the school and inform them about Sisi.</w:t>
      </w:r>
    </w:p>
    <w:p w14:paraId="5B5995F6" w14:textId="77777777" w:rsidR="00E93D80" w:rsidRPr="00C777FB" w:rsidRDefault="00E93D80" w:rsidP="00E93D80">
      <w:pPr>
        <w:shd w:val="clear" w:color="auto" w:fill="FFFFFF"/>
        <w:spacing w:before="100" w:beforeAutospacing="1" w:after="100" w:afterAutospacing="1" w:line="276" w:lineRule="auto"/>
        <w:ind w:left="720"/>
        <w:jc w:val="both"/>
        <w:rPr>
          <w:rFonts w:cstheme="minorHAnsi"/>
          <w:color w:val="212529"/>
          <w:shd w:val="clear" w:color="auto" w:fill="FFFFFF"/>
          <w:lang w:val="en-US"/>
        </w:rPr>
      </w:pPr>
      <w:r>
        <w:rPr>
          <w:rFonts w:cstheme="minorHAnsi"/>
          <w:color w:val="212529"/>
          <w:shd w:val="clear" w:color="auto" w:fill="FFFFFF"/>
          <w:lang w:val="en-US"/>
        </w:rPr>
        <w:t>Field workers from t</w:t>
      </w:r>
      <w:r w:rsidRPr="00C777FB">
        <w:rPr>
          <w:rFonts w:cstheme="minorHAnsi"/>
          <w:color w:val="212529"/>
          <w:shd w:val="clear" w:color="auto" w:fill="FFFFFF"/>
          <w:lang w:val="en-US"/>
        </w:rPr>
        <w:t>he Fiji Society for the Blind started visiting Sisi at her home and provid</w:t>
      </w:r>
      <w:r>
        <w:rPr>
          <w:rFonts w:cstheme="minorHAnsi"/>
          <w:color w:val="212529"/>
          <w:shd w:val="clear" w:color="auto" w:fill="FFFFFF"/>
          <w:lang w:val="en-US"/>
        </w:rPr>
        <w:t>ing</w:t>
      </w:r>
      <w:r w:rsidRPr="00C777FB">
        <w:rPr>
          <w:rFonts w:cstheme="minorHAnsi"/>
          <w:color w:val="212529"/>
          <w:shd w:val="clear" w:color="auto" w:fill="FFFFFF"/>
          <w:lang w:val="en-US"/>
        </w:rPr>
        <w:t xml:space="preserve"> </w:t>
      </w:r>
      <w:r>
        <w:rPr>
          <w:rFonts w:cstheme="minorHAnsi"/>
          <w:color w:val="212529"/>
          <w:shd w:val="clear" w:color="auto" w:fill="FFFFFF"/>
          <w:lang w:val="en-US"/>
        </w:rPr>
        <w:t xml:space="preserve">a variety of </w:t>
      </w:r>
      <w:r w:rsidRPr="00C777FB">
        <w:rPr>
          <w:rFonts w:cstheme="minorHAnsi"/>
          <w:color w:val="212529"/>
          <w:shd w:val="clear" w:color="auto" w:fill="FFFFFF"/>
          <w:lang w:val="en-US"/>
        </w:rPr>
        <w:t>early intervention activities</w:t>
      </w:r>
      <w:r>
        <w:rPr>
          <w:rFonts w:cstheme="minorHAnsi"/>
          <w:color w:val="212529"/>
          <w:shd w:val="clear" w:color="auto" w:fill="FFFFFF"/>
          <w:lang w:val="en-US"/>
        </w:rPr>
        <w:t xml:space="preserve">.  They also </w:t>
      </w:r>
      <w:r w:rsidRPr="00C777FB">
        <w:rPr>
          <w:rFonts w:cstheme="minorHAnsi"/>
          <w:color w:val="212529"/>
          <w:shd w:val="clear" w:color="auto" w:fill="FFFFFF"/>
          <w:lang w:val="en-US"/>
        </w:rPr>
        <w:t xml:space="preserve">trained her parents how to support Sisi at home with basic daily living skills, feeding and dressing independently. </w:t>
      </w:r>
      <w:r>
        <w:rPr>
          <w:rFonts w:cstheme="minorHAnsi"/>
          <w:color w:val="212529"/>
          <w:shd w:val="clear" w:color="auto" w:fill="FFFFFF"/>
          <w:lang w:val="en-US"/>
        </w:rPr>
        <w:t xml:space="preserve"> </w:t>
      </w:r>
      <w:r w:rsidRPr="00C777FB">
        <w:rPr>
          <w:rFonts w:cstheme="minorHAnsi"/>
          <w:color w:val="212529"/>
          <w:shd w:val="clear" w:color="auto" w:fill="FFFFFF"/>
          <w:lang w:val="en-US"/>
        </w:rPr>
        <w:t>In 1986</w:t>
      </w:r>
      <w:r>
        <w:rPr>
          <w:rFonts w:cstheme="minorHAnsi"/>
          <w:color w:val="212529"/>
          <w:shd w:val="clear" w:color="auto" w:fill="FFFFFF"/>
          <w:lang w:val="en-US"/>
        </w:rPr>
        <w:t>,</w:t>
      </w:r>
      <w:r w:rsidRPr="00C777FB">
        <w:rPr>
          <w:rFonts w:cstheme="minorHAnsi"/>
          <w:color w:val="212529"/>
          <w:shd w:val="clear" w:color="auto" w:fill="FFFFFF"/>
          <w:lang w:val="en-US"/>
        </w:rPr>
        <w:t xml:space="preserve"> at the age of </w:t>
      </w:r>
      <w:r>
        <w:rPr>
          <w:rFonts w:cstheme="minorHAnsi"/>
          <w:color w:val="212529"/>
          <w:shd w:val="clear" w:color="auto" w:fill="FFFFFF"/>
          <w:lang w:val="en-US"/>
        </w:rPr>
        <w:t xml:space="preserve">five years, </w:t>
      </w:r>
      <w:r w:rsidRPr="00C777FB">
        <w:rPr>
          <w:rFonts w:cstheme="minorHAnsi"/>
          <w:color w:val="212529"/>
          <w:shd w:val="clear" w:color="auto" w:fill="FFFFFF"/>
          <w:lang w:val="en-US"/>
        </w:rPr>
        <w:t xml:space="preserve">Sisi totally lost her sight and was enrolled at the Fiji School for the Blind in </w:t>
      </w:r>
      <w:proofErr w:type="spellStart"/>
      <w:r w:rsidRPr="00C777FB">
        <w:rPr>
          <w:rFonts w:cstheme="minorHAnsi"/>
          <w:color w:val="212529"/>
          <w:shd w:val="clear" w:color="auto" w:fill="FFFFFF"/>
          <w:lang w:val="en-US"/>
        </w:rPr>
        <w:lastRenderedPageBreak/>
        <w:t>Vatuwaqa</w:t>
      </w:r>
      <w:proofErr w:type="spellEnd"/>
      <w:r w:rsidRPr="00C777FB">
        <w:rPr>
          <w:rFonts w:cstheme="minorHAnsi"/>
          <w:color w:val="212529"/>
          <w:shd w:val="clear" w:color="auto" w:fill="FFFFFF"/>
          <w:lang w:val="en-US"/>
        </w:rPr>
        <w:t>, Suva.  She lived in the school hostel amongst other vision</w:t>
      </w:r>
      <w:r>
        <w:rPr>
          <w:rFonts w:cstheme="minorHAnsi"/>
          <w:color w:val="212529"/>
          <w:shd w:val="clear" w:color="auto" w:fill="FFFFFF"/>
          <w:lang w:val="en-US"/>
        </w:rPr>
        <w:t>-</w:t>
      </w:r>
      <w:r w:rsidRPr="00C777FB">
        <w:rPr>
          <w:rFonts w:cstheme="minorHAnsi"/>
          <w:color w:val="212529"/>
          <w:shd w:val="clear" w:color="auto" w:fill="FFFFFF"/>
          <w:lang w:val="en-US"/>
        </w:rPr>
        <w:t xml:space="preserve">impaired students. </w:t>
      </w:r>
      <w:r>
        <w:rPr>
          <w:rFonts w:cstheme="minorHAnsi"/>
          <w:color w:val="212529"/>
          <w:shd w:val="clear" w:color="auto" w:fill="FFFFFF"/>
          <w:lang w:val="en-US"/>
        </w:rPr>
        <w:t>Sisi knows that i</w:t>
      </w:r>
      <w:r w:rsidRPr="00C777FB">
        <w:rPr>
          <w:rFonts w:cstheme="minorHAnsi"/>
          <w:color w:val="212529"/>
          <w:shd w:val="clear" w:color="auto" w:fill="FFFFFF"/>
          <w:lang w:val="en-US"/>
        </w:rPr>
        <w:t>t was not easy for her parents</w:t>
      </w:r>
      <w:r>
        <w:rPr>
          <w:rFonts w:cstheme="minorHAnsi"/>
          <w:color w:val="212529"/>
          <w:shd w:val="clear" w:color="auto" w:fill="FFFFFF"/>
          <w:lang w:val="en-US"/>
        </w:rPr>
        <w:t>, especially her mother,</w:t>
      </w:r>
      <w:r w:rsidRPr="00C777FB">
        <w:rPr>
          <w:rFonts w:cstheme="minorHAnsi"/>
          <w:color w:val="212529"/>
          <w:shd w:val="clear" w:color="auto" w:fill="FFFFFF"/>
          <w:lang w:val="en-US"/>
        </w:rPr>
        <w:t xml:space="preserve"> to part with </w:t>
      </w:r>
      <w:r>
        <w:rPr>
          <w:rFonts w:cstheme="minorHAnsi"/>
          <w:color w:val="212529"/>
          <w:shd w:val="clear" w:color="auto" w:fill="FFFFFF"/>
          <w:lang w:val="en-US"/>
        </w:rPr>
        <w:t xml:space="preserve">her, </w:t>
      </w:r>
      <w:r w:rsidRPr="00C777FB">
        <w:rPr>
          <w:rFonts w:cstheme="minorHAnsi"/>
          <w:color w:val="212529"/>
          <w:shd w:val="clear" w:color="auto" w:fill="FFFFFF"/>
          <w:lang w:val="en-US"/>
        </w:rPr>
        <w:t xml:space="preserve">but her </w:t>
      </w:r>
      <w:r>
        <w:rPr>
          <w:rFonts w:cstheme="minorHAnsi"/>
          <w:color w:val="212529"/>
          <w:shd w:val="clear" w:color="auto" w:fill="FFFFFF"/>
          <w:lang w:val="en-US"/>
        </w:rPr>
        <w:t>father</w:t>
      </w:r>
      <w:r w:rsidRPr="00C777FB">
        <w:rPr>
          <w:rFonts w:cstheme="minorHAnsi"/>
          <w:color w:val="212529"/>
          <w:shd w:val="clear" w:color="auto" w:fill="FFFFFF"/>
          <w:lang w:val="en-US"/>
        </w:rPr>
        <w:t xml:space="preserve"> was optimistic and </w:t>
      </w:r>
      <w:r>
        <w:rPr>
          <w:rFonts w:cstheme="minorHAnsi"/>
          <w:color w:val="212529"/>
          <w:shd w:val="clear" w:color="auto" w:fill="FFFFFF"/>
          <w:lang w:val="en-US"/>
        </w:rPr>
        <w:t>keen</w:t>
      </w:r>
      <w:r w:rsidRPr="00C777FB">
        <w:rPr>
          <w:rFonts w:cstheme="minorHAnsi"/>
          <w:color w:val="212529"/>
          <w:shd w:val="clear" w:color="auto" w:fill="FFFFFF"/>
          <w:lang w:val="en-US"/>
        </w:rPr>
        <w:t xml:space="preserve"> for Sisi to attend school.</w:t>
      </w:r>
    </w:p>
    <w:p w14:paraId="16DAEC24" w14:textId="77777777" w:rsidR="00E93D80" w:rsidRPr="00C777FB" w:rsidRDefault="00E93D80" w:rsidP="00E93D80">
      <w:pPr>
        <w:shd w:val="clear" w:color="auto" w:fill="FFFFFF"/>
        <w:spacing w:before="100" w:beforeAutospacing="1" w:after="100" w:afterAutospacing="1" w:line="276" w:lineRule="auto"/>
        <w:ind w:left="720"/>
        <w:jc w:val="both"/>
        <w:rPr>
          <w:rFonts w:cstheme="minorHAnsi"/>
          <w:color w:val="212529"/>
          <w:shd w:val="clear" w:color="auto" w:fill="FFFFFF"/>
          <w:lang w:val="en-US"/>
        </w:rPr>
      </w:pPr>
      <w:r w:rsidRPr="00C777FB">
        <w:rPr>
          <w:rFonts w:cstheme="minorHAnsi"/>
          <w:color w:val="212529"/>
          <w:shd w:val="clear" w:color="auto" w:fill="FFFFFF"/>
          <w:lang w:val="en-US"/>
        </w:rPr>
        <w:t>Hostel life was not easy for Sisi</w:t>
      </w:r>
      <w:r>
        <w:rPr>
          <w:rFonts w:cstheme="minorHAnsi"/>
          <w:color w:val="212529"/>
          <w:shd w:val="clear" w:color="auto" w:fill="FFFFFF"/>
          <w:lang w:val="en-US"/>
        </w:rPr>
        <w:t xml:space="preserve">.  At home, </w:t>
      </w:r>
      <w:r w:rsidRPr="00C777FB">
        <w:rPr>
          <w:rFonts w:cstheme="minorHAnsi"/>
          <w:color w:val="212529"/>
          <w:shd w:val="clear" w:color="auto" w:fill="FFFFFF"/>
          <w:lang w:val="en-US"/>
        </w:rPr>
        <w:t xml:space="preserve">everything </w:t>
      </w:r>
      <w:r>
        <w:rPr>
          <w:rFonts w:cstheme="minorHAnsi"/>
          <w:color w:val="212529"/>
          <w:shd w:val="clear" w:color="auto" w:fill="FFFFFF"/>
          <w:lang w:val="en-US"/>
        </w:rPr>
        <w:t>had been</w:t>
      </w:r>
      <w:r w:rsidRPr="00C777FB">
        <w:rPr>
          <w:rFonts w:cstheme="minorHAnsi"/>
          <w:color w:val="212529"/>
          <w:shd w:val="clear" w:color="auto" w:fill="FFFFFF"/>
          <w:lang w:val="en-US"/>
        </w:rPr>
        <w:t xml:space="preserve"> familiar and </w:t>
      </w:r>
      <w:r>
        <w:rPr>
          <w:rFonts w:cstheme="minorHAnsi"/>
          <w:color w:val="212529"/>
          <w:shd w:val="clear" w:color="auto" w:fill="FFFFFF"/>
          <w:lang w:val="en-US"/>
        </w:rPr>
        <w:t>many tasks</w:t>
      </w:r>
      <w:r w:rsidRPr="00C777FB">
        <w:rPr>
          <w:rFonts w:cstheme="minorHAnsi"/>
          <w:color w:val="212529"/>
          <w:shd w:val="clear" w:color="auto" w:fill="FFFFFF"/>
          <w:lang w:val="en-US"/>
        </w:rPr>
        <w:t xml:space="preserve"> were done for her</w:t>
      </w:r>
      <w:r>
        <w:rPr>
          <w:rFonts w:cstheme="minorHAnsi"/>
          <w:color w:val="212529"/>
          <w:shd w:val="clear" w:color="auto" w:fill="FFFFFF"/>
          <w:lang w:val="en-US"/>
        </w:rPr>
        <w:t xml:space="preserve"> by family members</w:t>
      </w:r>
      <w:r w:rsidRPr="00C777FB">
        <w:rPr>
          <w:rFonts w:cstheme="minorHAnsi"/>
          <w:color w:val="212529"/>
          <w:shd w:val="clear" w:color="auto" w:fill="FFFFFF"/>
          <w:lang w:val="en-US"/>
        </w:rPr>
        <w:t xml:space="preserve">. At </w:t>
      </w:r>
      <w:r>
        <w:rPr>
          <w:rFonts w:cstheme="minorHAnsi"/>
          <w:color w:val="212529"/>
          <w:shd w:val="clear" w:color="auto" w:fill="FFFFFF"/>
          <w:lang w:val="en-US"/>
        </w:rPr>
        <w:t>F</w:t>
      </w:r>
      <w:r w:rsidRPr="00C777FB">
        <w:rPr>
          <w:rFonts w:cstheme="minorHAnsi"/>
          <w:color w:val="212529"/>
          <w:shd w:val="clear" w:color="auto" w:fill="FFFFFF"/>
          <w:lang w:val="en-US"/>
        </w:rPr>
        <w:t>iji School for the Blind</w:t>
      </w:r>
      <w:r>
        <w:rPr>
          <w:rFonts w:cstheme="minorHAnsi"/>
          <w:color w:val="212529"/>
          <w:shd w:val="clear" w:color="auto" w:fill="FFFFFF"/>
          <w:lang w:val="en-US"/>
        </w:rPr>
        <w:t xml:space="preserve">, </w:t>
      </w:r>
      <w:r w:rsidRPr="00C777FB">
        <w:rPr>
          <w:rFonts w:cstheme="minorHAnsi"/>
          <w:color w:val="212529"/>
          <w:shd w:val="clear" w:color="auto" w:fill="FFFFFF"/>
          <w:lang w:val="en-US"/>
        </w:rPr>
        <w:t xml:space="preserve">Sisi learned to become independent. </w:t>
      </w:r>
      <w:r>
        <w:rPr>
          <w:rFonts w:cstheme="minorHAnsi"/>
          <w:color w:val="212529"/>
          <w:shd w:val="clear" w:color="auto" w:fill="FFFFFF"/>
          <w:lang w:val="en-US"/>
        </w:rPr>
        <w:t xml:space="preserve">  E</w:t>
      </w:r>
      <w:r w:rsidRPr="00C777FB">
        <w:rPr>
          <w:rFonts w:cstheme="minorHAnsi"/>
          <w:color w:val="212529"/>
          <w:shd w:val="clear" w:color="auto" w:fill="FFFFFF"/>
          <w:lang w:val="en-US"/>
        </w:rPr>
        <w:t>ven though it was challenging</w:t>
      </w:r>
      <w:r>
        <w:rPr>
          <w:rFonts w:cstheme="minorHAnsi"/>
          <w:color w:val="212529"/>
          <w:shd w:val="clear" w:color="auto" w:fill="FFFFFF"/>
          <w:lang w:val="en-US"/>
        </w:rPr>
        <w:t>,</w:t>
      </w:r>
      <w:r w:rsidRPr="00C777FB">
        <w:rPr>
          <w:rFonts w:cstheme="minorHAnsi"/>
          <w:color w:val="212529"/>
          <w:shd w:val="clear" w:color="auto" w:fill="FFFFFF"/>
          <w:lang w:val="en-US"/>
        </w:rPr>
        <w:t xml:space="preserve"> as she was often bullied by the older students, looking back she said it was a good learning experience</w:t>
      </w:r>
      <w:r>
        <w:rPr>
          <w:rFonts w:cstheme="minorHAnsi"/>
          <w:color w:val="212529"/>
          <w:shd w:val="clear" w:color="auto" w:fill="FFFFFF"/>
          <w:lang w:val="en-US"/>
        </w:rPr>
        <w:t xml:space="preserve">.  She </w:t>
      </w:r>
      <w:r w:rsidRPr="00C777FB">
        <w:rPr>
          <w:rFonts w:cstheme="minorHAnsi"/>
          <w:color w:val="212529"/>
          <w:shd w:val="clear" w:color="auto" w:fill="FFFFFF"/>
          <w:lang w:val="en-US"/>
        </w:rPr>
        <w:t>was disciplined and learned to be independent from a</w:t>
      </w:r>
      <w:r>
        <w:rPr>
          <w:rFonts w:cstheme="minorHAnsi"/>
          <w:color w:val="212529"/>
          <w:shd w:val="clear" w:color="auto" w:fill="FFFFFF"/>
          <w:lang w:val="en-US"/>
        </w:rPr>
        <w:t xml:space="preserve">n </w:t>
      </w:r>
      <w:r w:rsidRPr="00C777FB">
        <w:rPr>
          <w:rFonts w:cstheme="minorHAnsi"/>
          <w:color w:val="212529"/>
          <w:shd w:val="clear" w:color="auto" w:fill="FFFFFF"/>
          <w:lang w:val="en-US"/>
        </w:rPr>
        <w:t xml:space="preserve">early age. She began to learn Braille and started </w:t>
      </w:r>
      <w:r>
        <w:rPr>
          <w:rFonts w:cstheme="minorHAnsi"/>
          <w:color w:val="212529"/>
          <w:shd w:val="clear" w:color="auto" w:fill="FFFFFF"/>
          <w:lang w:val="en-US"/>
        </w:rPr>
        <w:t>o</w:t>
      </w:r>
      <w:r w:rsidRPr="00C777FB">
        <w:rPr>
          <w:rFonts w:cstheme="minorHAnsi"/>
          <w:color w:val="212529"/>
          <w:shd w:val="clear" w:color="auto" w:fill="FFFFFF"/>
          <w:lang w:val="en-US"/>
        </w:rPr>
        <w:t xml:space="preserve">rientation and </w:t>
      </w:r>
      <w:r>
        <w:rPr>
          <w:rFonts w:cstheme="minorHAnsi"/>
          <w:color w:val="212529"/>
          <w:shd w:val="clear" w:color="auto" w:fill="FFFFFF"/>
          <w:lang w:val="en-US"/>
        </w:rPr>
        <w:t>m</w:t>
      </w:r>
      <w:r w:rsidRPr="00C777FB">
        <w:rPr>
          <w:rFonts w:cstheme="minorHAnsi"/>
          <w:color w:val="212529"/>
          <w:shd w:val="clear" w:color="auto" w:fill="FFFFFF"/>
          <w:lang w:val="en-US"/>
        </w:rPr>
        <w:t xml:space="preserve">obility training without using the white cane. She received her first white cane around the age of </w:t>
      </w:r>
      <w:r>
        <w:rPr>
          <w:rFonts w:cstheme="minorHAnsi"/>
          <w:color w:val="212529"/>
          <w:shd w:val="clear" w:color="auto" w:fill="FFFFFF"/>
          <w:lang w:val="en-US"/>
        </w:rPr>
        <w:t xml:space="preserve">seven or eight years </w:t>
      </w:r>
      <w:r w:rsidRPr="00C777FB">
        <w:rPr>
          <w:rFonts w:cstheme="minorHAnsi"/>
          <w:color w:val="212529"/>
          <w:shd w:val="clear" w:color="auto" w:fill="FFFFFF"/>
          <w:lang w:val="en-US"/>
        </w:rPr>
        <w:t>and it took her about one whole year to learn Braille.</w:t>
      </w:r>
    </w:p>
    <w:p w14:paraId="67A1D886" w14:textId="77777777" w:rsidR="00E93D80" w:rsidRPr="00C777FB" w:rsidRDefault="00E93D80" w:rsidP="00E93D80">
      <w:pPr>
        <w:shd w:val="clear" w:color="auto" w:fill="FFFFFF"/>
        <w:spacing w:before="100" w:beforeAutospacing="1" w:after="100" w:afterAutospacing="1" w:line="276" w:lineRule="auto"/>
        <w:ind w:left="720"/>
        <w:jc w:val="both"/>
        <w:rPr>
          <w:rFonts w:cstheme="minorHAnsi"/>
          <w:color w:val="212529"/>
          <w:shd w:val="clear" w:color="auto" w:fill="FFFFFF"/>
          <w:lang w:val="en-US"/>
        </w:rPr>
      </w:pPr>
      <w:r w:rsidRPr="00C777FB">
        <w:rPr>
          <w:rFonts w:cstheme="minorHAnsi"/>
          <w:color w:val="212529"/>
          <w:shd w:val="clear" w:color="auto" w:fill="FFFFFF"/>
          <w:lang w:val="en-US"/>
        </w:rPr>
        <w:t xml:space="preserve">In 1991, Sisi was integrated into a mainstream primary school for Year </w:t>
      </w:r>
      <w:r>
        <w:rPr>
          <w:rFonts w:cstheme="minorHAnsi"/>
          <w:color w:val="212529"/>
          <w:shd w:val="clear" w:color="auto" w:fill="FFFFFF"/>
          <w:lang w:val="en-US"/>
        </w:rPr>
        <w:t>Three</w:t>
      </w:r>
      <w:r w:rsidRPr="00C777FB">
        <w:rPr>
          <w:rFonts w:cstheme="minorHAnsi"/>
          <w:color w:val="212529"/>
          <w:shd w:val="clear" w:color="auto" w:fill="FFFFFF"/>
          <w:lang w:val="en-US"/>
        </w:rPr>
        <w:t>.</w:t>
      </w:r>
      <w:r>
        <w:rPr>
          <w:rFonts w:cstheme="minorHAnsi"/>
          <w:color w:val="212529"/>
          <w:shd w:val="clear" w:color="auto" w:fill="FFFFFF"/>
          <w:lang w:val="en-US"/>
        </w:rPr>
        <w:t xml:space="preserve">  </w:t>
      </w:r>
      <w:r w:rsidRPr="00C777FB">
        <w:rPr>
          <w:rFonts w:cstheme="minorHAnsi"/>
          <w:color w:val="212529"/>
          <w:shd w:val="clear" w:color="auto" w:fill="FFFFFF"/>
          <w:lang w:val="en-US"/>
        </w:rPr>
        <w:t xml:space="preserve">She was </w:t>
      </w:r>
      <w:r>
        <w:rPr>
          <w:rFonts w:cstheme="minorHAnsi"/>
          <w:color w:val="212529"/>
          <w:shd w:val="clear" w:color="auto" w:fill="FFFFFF"/>
          <w:lang w:val="en-US"/>
        </w:rPr>
        <w:t>fearful</w:t>
      </w:r>
      <w:r w:rsidRPr="00C777FB">
        <w:rPr>
          <w:rFonts w:cstheme="minorHAnsi"/>
          <w:color w:val="212529"/>
          <w:shd w:val="clear" w:color="auto" w:fill="FFFFFF"/>
          <w:lang w:val="en-US"/>
        </w:rPr>
        <w:t xml:space="preserve"> at the beginning</w:t>
      </w:r>
      <w:r>
        <w:rPr>
          <w:rFonts w:cstheme="minorHAnsi"/>
          <w:color w:val="212529"/>
          <w:shd w:val="clear" w:color="auto" w:fill="FFFFFF"/>
          <w:lang w:val="en-US"/>
        </w:rPr>
        <w:t>,</w:t>
      </w:r>
      <w:r w:rsidRPr="00C777FB">
        <w:rPr>
          <w:rFonts w:cstheme="minorHAnsi"/>
          <w:color w:val="212529"/>
          <w:shd w:val="clear" w:color="auto" w:fill="FFFFFF"/>
          <w:lang w:val="en-US"/>
        </w:rPr>
        <w:t xml:space="preserve"> especially being enrolled into a class of more than 40 students.</w:t>
      </w:r>
      <w:r>
        <w:rPr>
          <w:rFonts w:cstheme="minorHAnsi"/>
          <w:color w:val="212529"/>
          <w:shd w:val="clear" w:color="auto" w:fill="FFFFFF"/>
          <w:lang w:val="en-US"/>
        </w:rPr>
        <w:t xml:space="preserve">  </w:t>
      </w:r>
      <w:r w:rsidRPr="00C777FB">
        <w:rPr>
          <w:rFonts w:cstheme="minorHAnsi"/>
          <w:color w:val="212529"/>
          <w:shd w:val="clear" w:color="auto" w:fill="FFFFFF"/>
          <w:lang w:val="en-US"/>
        </w:rPr>
        <w:t xml:space="preserve">The environment was totally different and she felt quite alone as the students did not know how to interact with her. Gradually, the class teacher encouraged the other students to make friends with Sisi and as she grew in confidence she began to participate in all class and school activities. The teachers at the school were </w:t>
      </w:r>
      <w:r>
        <w:rPr>
          <w:rFonts w:cstheme="minorHAnsi"/>
          <w:color w:val="212529"/>
          <w:shd w:val="clear" w:color="auto" w:fill="FFFFFF"/>
          <w:lang w:val="en-US"/>
        </w:rPr>
        <w:t>supportive and</w:t>
      </w:r>
      <w:r w:rsidRPr="00C777FB">
        <w:rPr>
          <w:rFonts w:cstheme="minorHAnsi"/>
          <w:color w:val="212529"/>
          <w:shd w:val="clear" w:color="auto" w:fill="FFFFFF"/>
          <w:lang w:val="en-US"/>
        </w:rPr>
        <w:t xml:space="preserve"> understanding.</w:t>
      </w:r>
      <w:r>
        <w:rPr>
          <w:rFonts w:cstheme="minorHAnsi"/>
          <w:color w:val="212529"/>
          <w:shd w:val="clear" w:color="auto" w:fill="FFFFFF"/>
          <w:lang w:val="en-US"/>
        </w:rPr>
        <w:t xml:space="preserve">  I</w:t>
      </w:r>
      <w:r w:rsidRPr="00C777FB">
        <w:rPr>
          <w:rFonts w:cstheme="minorHAnsi"/>
          <w:color w:val="212529"/>
          <w:shd w:val="clear" w:color="auto" w:fill="FFFFFF"/>
          <w:lang w:val="en-US"/>
        </w:rPr>
        <w:t xml:space="preserve">ntegration staff from Fiji School for the Blind </w:t>
      </w:r>
      <w:r>
        <w:rPr>
          <w:rFonts w:cstheme="minorHAnsi"/>
          <w:color w:val="212529"/>
          <w:shd w:val="clear" w:color="auto" w:fill="FFFFFF"/>
          <w:lang w:val="en-US"/>
        </w:rPr>
        <w:t>visited the</w:t>
      </w:r>
      <w:r w:rsidRPr="00C777FB">
        <w:rPr>
          <w:rFonts w:cstheme="minorHAnsi"/>
          <w:color w:val="212529"/>
          <w:shd w:val="clear" w:color="auto" w:fill="FFFFFF"/>
          <w:lang w:val="en-US"/>
        </w:rPr>
        <w:t xml:space="preserve"> school twice or three times a week to check on her and g</w:t>
      </w:r>
      <w:r>
        <w:rPr>
          <w:rFonts w:cstheme="minorHAnsi"/>
          <w:color w:val="212529"/>
          <w:shd w:val="clear" w:color="auto" w:fill="FFFFFF"/>
          <w:lang w:val="en-US"/>
        </w:rPr>
        <w:t>i</w:t>
      </w:r>
      <w:r w:rsidRPr="00C777FB">
        <w:rPr>
          <w:rFonts w:cstheme="minorHAnsi"/>
          <w:color w:val="212529"/>
          <w:shd w:val="clear" w:color="auto" w:fill="FFFFFF"/>
          <w:lang w:val="en-US"/>
        </w:rPr>
        <w:t>ve advice to the teachers on how best to support her.</w:t>
      </w:r>
      <w:r>
        <w:rPr>
          <w:rFonts w:cstheme="minorHAnsi"/>
          <w:color w:val="212529"/>
          <w:shd w:val="clear" w:color="auto" w:fill="FFFFFF"/>
          <w:lang w:val="en-US"/>
        </w:rPr>
        <w:t xml:space="preserve">  </w:t>
      </w:r>
      <w:r w:rsidRPr="00C777FB">
        <w:rPr>
          <w:rFonts w:cstheme="minorHAnsi"/>
          <w:color w:val="212529"/>
          <w:shd w:val="clear" w:color="auto" w:fill="FFFFFF"/>
          <w:lang w:val="en-US"/>
        </w:rPr>
        <w:t xml:space="preserve">All her </w:t>
      </w:r>
      <w:proofErr w:type="spellStart"/>
      <w:r>
        <w:rPr>
          <w:rFonts w:cstheme="minorHAnsi"/>
          <w:color w:val="212529"/>
          <w:shd w:val="clear" w:color="auto" w:fill="FFFFFF"/>
          <w:lang w:val="en-US"/>
        </w:rPr>
        <w:t>B</w:t>
      </w:r>
      <w:r w:rsidRPr="00C777FB">
        <w:rPr>
          <w:rFonts w:cstheme="minorHAnsi"/>
          <w:color w:val="212529"/>
          <w:shd w:val="clear" w:color="auto" w:fill="FFFFFF"/>
          <w:lang w:val="en-US"/>
        </w:rPr>
        <w:t>railled</w:t>
      </w:r>
      <w:proofErr w:type="spellEnd"/>
      <w:r w:rsidRPr="00C777FB">
        <w:rPr>
          <w:rFonts w:cstheme="minorHAnsi"/>
          <w:color w:val="212529"/>
          <w:shd w:val="clear" w:color="auto" w:fill="FFFFFF"/>
          <w:lang w:val="en-US"/>
        </w:rPr>
        <w:t xml:space="preserve"> work w</w:t>
      </w:r>
      <w:r>
        <w:rPr>
          <w:rFonts w:cstheme="minorHAnsi"/>
          <w:color w:val="212529"/>
          <w:shd w:val="clear" w:color="auto" w:fill="FFFFFF"/>
          <w:lang w:val="en-US"/>
        </w:rPr>
        <w:t xml:space="preserve">as </w:t>
      </w:r>
      <w:r w:rsidRPr="00C777FB">
        <w:rPr>
          <w:rFonts w:cstheme="minorHAnsi"/>
          <w:color w:val="212529"/>
          <w:shd w:val="clear" w:color="auto" w:fill="FFFFFF"/>
          <w:lang w:val="en-US"/>
        </w:rPr>
        <w:t xml:space="preserve">taken to the Fiji </w:t>
      </w:r>
      <w:r>
        <w:rPr>
          <w:rFonts w:cstheme="minorHAnsi"/>
          <w:color w:val="212529"/>
          <w:shd w:val="clear" w:color="auto" w:fill="FFFFFF"/>
          <w:lang w:val="en-US"/>
        </w:rPr>
        <w:t>S</w:t>
      </w:r>
      <w:r w:rsidRPr="00C777FB">
        <w:rPr>
          <w:rFonts w:cstheme="minorHAnsi"/>
          <w:color w:val="212529"/>
          <w:shd w:val="clear" w:color="auto" w:fill="FFFFFF"/>
          <w:lang w:val="en-US"/>
        </w:rPr>
        <w:t>chool for the Blind for marking</w:t>
      </w:r>
      <w:r>
        <w:rPr>
          <w:rFonts w:cstheme="minorHAnsi"/>
          <w:color w:val="212529"/>
          <w:shd w:val="clear" w:color="auto" w:fill="FFFFFF"/>
          <w:lang w:val="en-US"/>
        </w:rPr>
        <w:t>.  E</w:t>
      </w:r>
      <w:r w:rsidRPr="00C777FB">
        <w:rPr>
          <w:rFonts w:cstheme="minorHAnsi"/>
          <w:color w:val="212529"/>
          <w:shd w:val="clear" w:color="auto" w:fill="FFFFFF"/>
          <w:lang w:val="en-US"/>
        </w:rPr>
        <w:t xml:space="preserve">xam papers were </w:t>
      </w:r>
      <w:proofErr w:type="spellStart"/>
      <w:r>
        <w:rPr>
          <w:rFonts w:cstheme="minorHAnsi"/>
          <w:color w:val="212529"/>
          <w:shd w:val="clear" w:color="auto" w:fill="FFFFFF"/>
          <w:lang w:val="en-US"/>
        </w:rPr>
        <w:t>B</w:t>
      </w:r>
      <w:r w:rsidRPr="00C777FB">
        <w:rPr>
          <w:rFonts w:cstheme="minorHAnsi"/>
          <w:color w:val="212529"/>
          <w:shd w:val="clear" w:color="auto" w:fill="FFFFFF"/>
          <w:lang w:val="en-US"/>
        </w:rPr>
        <w:t>railled</w:t>
      </w:r>
      <w:proofErr w:type="spellEnd"/>
      <w:r w:rsidRPr="00C777FB">
        <w:rPr>
          <w:rFonts w:cstheme="minorHAnsi"/>
          <w:color w:val="212529"/>
          <w:shd w:val="clear" w:color="auto" w:fill="FFFFFF"/>
          <w:lang w:val="en-US"/>
        </w:rPr>
        <w:t xml:space="preserve"> and transcribed by the staff </w:t>
      </w:r>
      <w:r>
        <w:rPr>
          <w:rFonts w:cstheme="minorHAnsi"/>
          <w:color w:val="212529"/>
          <w:shd w:val="clear" w:color="auto" w:fill="FFFFFF"/>
          <w:lang w:val="en-US"/>
        </w:rPr>
        <w:t>at Fiji School for the Blind</w:t>
      </w:r>
      <w:r w:rsidRPr="00C777FB">
        <w:rPr>
          <w:rFonts w:cstheme="minorHAnsi"/>
          <w:color w:val="212529"/>
          <w:shd w:val="clear" w:color="auto" w:fill="FFFFFF"/>
          <w:lang w:val="en-US"/>
        </w:rPr>
        <w:t>.</w:t>
      </w:r>
    </w:p>
    <w:p w14:paraId="46FC7667" w14:textId="3B79C86C" w:rsidR="00E93D80" w:rsidRPr="00C777FB" w:rsidRDefault="00E93D80" w:rsidP="00E93D80">
      <w:pPr>
        <w:shd w:val="clear" w:color="auto" w:fill="FFFFFF"/>
        <w:spacing w:before="100" w:beforeAutospacing="1" w:after="100" w:afterAutospacing="1" w:line="276" w:lineRule="auto"/>
        <w:ind w:left="720"/>
        <w:jc w:val="both"/>
        <w:rPr>
          <w:rFonts w:cstheme="minorHAnsi"/>
          <w:color w:val="212529"/>
          <w:shd w:val="clear" w:color="auto" w:fill="FFFFFF"/>
          <w:lang w:val="en-US"/>
        </w:rPr>
      </w:pPr>
      <w:r w:rsidRPr="00C777FB">
        <w:rPr>
          <w:rFonts w:cstheme="minorHAnsi"/>
          <w:color w:val="212529"/>
          <w:shd w:val="clear" w:color="auto" w:fill="FFFFFF"/>
          <w:lang w:val="en-US"/>
        </w:rPr>
        <w:t xml:space="preserve">Sisi began to compete with the rest of the class academically and became one of the top </w:t>
      </w:r>
      <w:r>
        <w:rPr>
          <w:rFonts w:cstheme="minorHAnsi"/>
          <w:color w:val="212529"/>
          <w:shd w:val="clear" w:color="auto" w:fill="FFFFFF"/>
          <w:lang w:val="en-US"/>
        </w:rPr>
        <w:t>five</w:t>
      </w:r>
      <w:r w:rsidRPr="00C777FB">
        <w:rPr>
          <w:rFonts w:cstheme="minorHAnsi"/>
          <w:color w:val="212529"/>
          <w:shd w:val="clear" w:color="auto" w:fill="FFFFFF"/>
          <w:lang w:val="en-US"/>
        </w:rPr>
        <w:t xml:space="preserve"> students by the time she graduated from primary school at St Marcellin Primary School in Suva.</w:t>
      </w:r>
      <w:r>
        <w:rPr>
          <w:rFonts w:cstheme="minorHAnsi"/>
          <w:color w:val="212529"/>
          <w:shd w:val="clear" w:color="auto" w:fill="FFFFFF"/>
          <w:lang w:val="en-US"/>
        </w:rPr>
        <w:t xml:space="preserve">  </w:t>
      </w:r>
      <w:r w:rsidRPr="00C777FB">
        <w:rPr>
          <w:rFonts w:cstheme="minorHAnsi"/>
          <w:color w:val="212529"/>
          <w:shd w:val="clear" w:color="auto" w:fill="FFFFFF"/>
          <w:lang w:val="en-US"/>
        </w:rPr>
        <w:t>She was then accepted at one of the elite girls</w:t>
      </w:r>
      <w:r w:rsidR="006E278F">
        <w:rPr>
          <w:rFonts w:cstheme="minorHAnsi"/>
          <w:color w:val="212529"/>
          <w:shd w:val="clear" w:color="auto" w:fill="FFFFFF"/>
          <w:lang w:val="en-US"/>
        </w:rPr>
        <w:t>’</w:t>
      </w:r>
      <w:r w:rsidRPr="00C777FB">
        <w:rPr>
          <w:rFonts w:cstheme="minorHAnsi"/>
          <w:color w:val="212529"/>
          <w:shd w:val="clear" w:color="auto" w:fill="FFFFFF"/>
          <w:lang w:val="en-US"/>
        </w:rPr>
        <w:t xml:space="preserve"> school</w:t>
      </w:r>
      <w:r>
        <w:rPr>
          <w:rFonts w:cstheme="minorHAnsi"/>
          <w:color w:val="212529"/>
          <w:shd w:val="clear" w:color="auto" w:fill="FFFFFF"/>
          <w:lang w:val="en-US"/>
        </w:rPr>
        <w:t>s</w:t>
      </w:r>
      <w:r w:rsidRPr="00C777FB">
        <w:rPr>
          <w:rFonts w:cstheme="minorHAnsi"/>
          <w:color w:val="212529"/>
          <w:shd w:val="clear" w:color="auto" w:fill="FFFFFF"/>
          <w:lang w:val="en-US"/>
        </w:rPr>
        <w:t xml:space="preserve"> in Suva, the St Joseph’s Secondary </w:t>
      </w:r>
      <w:r>
        <w:rPr>
          <w:rFonts w:cstheme="minorHAnsi"/>
          <w:color w:val="212529"/>
          <w:shd w:val="clear" w:color="auto" w:fill="FFFFFF"/>
          <w:lang w:val="en-US"/>
        </w:rPr>
        <w:t>S</w:t>
      </w:r>
      <w:r w:rsidRPr="00C777FB">
        <w:rPr>
          <w:rFonts w:cstheme="minorHAnsi"/>
          <w:color w:val="212529"/>
          <w:shd w:val="clear" w:color="auto" w:fill="FFFFFF"/>
          <w:lang w:val="en-US"/>
        </w:rPr>
        <w:t>chool.</w:t>
      </w:r>
      <w:r>
        <w:rPr>
          <w:rFonts w:cstheme="minorHAnsi"/>
          <w:color w:val="212529"/>
          <w:shd w:val="clear" w:color="auto" w:fill="FFFFFF"/>
          <w:lang w:val="en-US"/>
        </w:rPr>
        <w:t xml:space="preserve">  </w:t>
      </w:r>
      <w:r w:rsidRPr="00C777FB">
        <w:rPr>
          <w:rFonts w:cstheme="minorHAnsi"/>
          <w:color w:val="212529"/>
          <w:shd w:val="clear" w:color="auto" w:fill="FFFFFF"/>
          <w:lang w:val="en-US"/>
        </w:rPr>
        <w:t xml:space="preserve">Some of the girls from her primary school </w:t>
      </w:r>
      <w:r>
        <w:rPr>
          <w:rFonts w:cstheme="minorHAnsi"/>
          <w:color w:val="212529"/>
          <w:shd w:val="clear" w:color="auto" w:fill="FFFFFF"/>
          <w:lang w:val="en-US"/>
        </w:rPr>
        <w:t>joined</w:t>
      </w:r>
      <w:r w:rsidRPr="00C777FB">
        <w:rPr>
          <w:rFonts w:cstheme="minorHAnsi"/>
          <w:color w:val="212529"/>
          <w:shd w:val="clear" w:color="auto" w:fill="FFFFFF"/>
          <w:lang w:val="en-US"/>
        </w:rPr>
        <w:t xml:space="preserve"> her at St Joseph</w:t>
      </w:r>
      <w:r>
        <w:rPr>
          <w:rFonts w:cstheme="minorHAnsi"/>
          <w:color w:val="212529"/>
          <w:shd w:val="clear" w:color="auto" w:fill="FFFFFF"/>
          <w:lang w:val="en-US"/>
        </w:rPr>
        <w:t>’</w:t>
      </w:r>
      <w:r w:rsidRPr="00C777FB">
        <w:rPr>
          <w:rFonts w:cstheme="minorHAnsi"/>
          <w:color w:val="212529"/>
          <w:shd w:val="clear" w:color="auto" w:fill="FFFFFF"/>
          <w:lang w:val="en-US"/>
        </w:rPr>
        <w:t>s</w:t>
      </w:r>
      <w:r>
        <w:rPr>
          <w:rFonts w:cstheme="minorHAnsi"/>
          <w:color w:val="212529"/>
          <w:shd w:val="clear" w:color="auto" w:fill="FFFFFF"/>
          <w:lang w:val="en-US"/>
        </w:rPr>
        <w:t xml:space="preserve">, which meant Sisi </w:t>
      </w:r>
      <w:r w:rsidRPr="00C777FB">
        <w:rPr>
          <w:rFonts w:cstheme="minorHAnsi"/>
          <w:color w:val="212529"/>
          <w:shd w:val="clear" w:color="auto" w:fill="FFFFFF"/>
          <w:lang w:val="en-US"/>
        </w:rPr>
        <w:t xml:space="preserve">had friends and classmates who already knew and understood her. </w:t>
      </w:r>
      <w:r>
        <w:rPr>
          <w:rFonts w:cstheme="minorHAnsi"/>
          <w:color w:val="212529"/>
          <w:shd w:val="clear" w:color="auto" w:fill="FFFFFF"/>
          <w:lang w:val="en-US"/>
        </w:rPr>
        <w:t xml:space="preserve"> As Sisi </w:t>
      </w:r>
      <w:r w:rsidRPr="00C777FB">
        <w:rPr>
          <w:rFonts w:cstheme="minorHAnsi"/>
          <w:color w:val="212529"/>
          <w:shd w:val="clear" w:color="auto" w:fill="FFFFFF"/>
          <w:lang w:val="en-US"/>
        </w:rPr>
        <w:t>was one of the first student</w:t>
      </w:r>
      <w:r>
        <w:rPr>
          <w:rFonts w:cstheme="minorHAnsi"/>
          <w:color w:val="212529"/>
          <w:shd w:val="clear" w:color="auto" w:fill="FFFFFF"/>
          <w:lang w:val="en-US"/>
        </w:rPr>
        <w:t>s</w:t>
      </w:r>
      <w:r w:rsidRPr="00C777FB">
        <w:rPr>
          <w:rFonts w:cstheme="minorHAnsi"/>
          <w:color w:val="212529"/>
          <w:shd w:val="clear" w:color="auto" w:fill="FFFFFF"/>
          <w:lang w:val="en-US"/>
        </w:rPr>
        <w:t xml:space="preserve"> with a disability to be enrolled at </w:t>
      </w:r>
      <w:r>
        <w:rPr>
          <w:rFonts w:cstheme="minorHAnsi"/>
          <w:color w:val="212529"/>
          <w:shd w:val="clear" w:color="auto" w:fill="FFFFFF"/>
          <w:lang w:val="en-US"/>
        </w:rPr>
        <w:t xml:space="preserve">St Joseph’s, </w:t>
      </w:r>
      <w:r w:rsidRPr="00C777FB">
        <w:rPr>
          <w:rFonts w:cstheme="minorHAnsi"/>
          <w:color w:val="212529"/>
          <w:shd w:val="clear" w:color="auto" w:fill="FFFFFF"/>
          <w:lang w:val="en-US"/>
        </w:rPr>
        <w:t xml:space="preserve">teachers </w:t>
      </w:r>
      <w:r>
        <w:rPr>
          <w:rFonts w:cstheme="minorHAnsi"/>
          <w:color w:val="212529"/>
          <w:shd w:val="clear" w:color="auto" w:fill="FFFFFF"/>
          <w:lang w:val="en-US"/>
        </w:rPr>
        <w:t xml:space="preserve">had little prior experience with </w:t>
      </w:r>
      <w:r w:rsidRPr="00C777FB">
        <w:rPr>
          <w:rFonts w:cstheme="minorHAnsi"/>
          <w:color w:val="212529"/>
          <w:shd w:val="clear" w:color="auto" w:fill="FFFFFF"/>
          <w:lang w:val="en-US"/>
        </w:rPr>
        <w:t xml:space="preserve">how to </w:t>
      </w:r>
      <w:r>
        <w:rPr>
          <w:rFonts w:cstheme="minorHAnsi"/>
          <w:color w:val="212529"/>
          <w:shd w:val="clear" w:color="auto" w:fill="FFFFFF"/>
          <w:lang w:val="en-US"/>
        </w:rPr>
        <w:t>support her learning.  Again, staff from</w:t>
      </w:r>
      <w:r w:rsidRPr="00C777FB">
        <w:rPr>
          <w:rFonts w:cstheme="minorHAnsi"/>
          <w:color w:val="212529"/>
          <w:shd w:val="clear" w:color="auto" w:fill="FFFFFF"/>
          <w:lang w:val="en-US"/>
        </w:rPr>
        <w:t xml:space="preserve"> Fiji School for the Blind </w:t>
      </w:r>
      <w:r>
        <w:rPr>
          <w:rFonts w:cstheme="minorHAnsi"/>
          <w:color w:val="212529"/>
          <w:shd w:val="clear" w:color="auto" w:fill="FFFFFF"/>
          <w:lang w:val="en-US"/>
        </w:rPr>
        <w:t xml:space="preserve">visited regularly </w:t>
      </w:r>
      <w:r w:rsidRPr="00C777FB">
        <w:rPr>
          <w:rFonts w:cstheme="minorHAnsi"/>
          <w:color w:val="212529"/>
          <w:shd w:val="clear" w:color="auto" w:fill="FFFFFF"/>
          <w:lang w:val="en-US"/>
        </w:rPr>
        <w:t xml:space="preserve">to provide </w:t>
      </w:r>
      <w:r>
        <w:rPr>
          <w:rFonts w:cstheme="minorHAnsi"/>
          <w:color w:val="212529"/>
          <w:shd w:val="clear" w:color="auto" w:fill="FFFFFF"/>
          <w:lang w:val="en-US"/>
        </w:rPr>
        <w:t>for both</w:t>
      </w:r>
      <w:r w:rsidRPr="00C777FB">
        <w:rPr>
          <w:rFonts w:cstheme="minorHAnsi"/>
          <w:color w:val="212529"/>
          <w:shd w:val="clear" w:color="auto" w:fill="FFFFFF"/>
          <w:lang w:val="en-US"/>
        </w:rPr>
        <w:t xml:space="preserve"> teachers </w:t>
      </w:r>
      <w:r>
        <w:rPr>
          <w:rFonts w:cstheme="minorHAnsi"/>
          <w:color w:val="212529"/>
          <w:shd w:val="clear" w:color="auto" w:fill="FFFFFF"/>
          <w:lang w:val="en-US"/>
        </w:rPr>
        <w:t xml:space="preserve">and </w:t>
      </w:r>
      <w:r w:rsidRPr="00C777FB">
        <w:rPr>
          <w:rFonts w:cstheme="minorHAnsi"/>
          <w:color w:val="212529"/>
          <w:shd w:val="clear" w:color="auto" w:fill="FFFFFF"/>
          <w:lang w:val="en-US"/>
        </w:rPr>
        <w:t xml:space="preserve">Sisi as a </w:t>
      </w:r>
      <w:r>
        <w:rPr>
          <w:rFonts w:cstheme="minorHAnsi"/>
          <w:color w:val="212529"/>
          <w:shd w:val="clear" w:color="auto" w:fill="FFFFFF"/>
          <w:lang w:val="en-US"/>
        </w:rPr>
        <w:t xml:space="preserve">secondary </w:t>
      </w:r>
      <w:r w:rsidRPr="00C777FB">
        <w:rPr>
          <w:rFonts w:cstheme="minorHAnsi"/>
          <w:color w:val="212529"/>
          <w:shd w:val="clear" w:color="auto" w:fill="FFFFFF"/>
          <w:lang w:val="en-US"/>
        </w:rPr>
        <w:t xml:space="preserve">student.  </w:t>
      </w:r>
      <w:r>
        <w:rPr>
          <w:rFonts w:cstheme="minorHAnsi"/>
          <w:color w:val="212529"/>
          <w:shd w:val="clear" w:color="auto" w:fill="FFFFFF"/>
          <w:lang w:val="en-US"/>
        </w:rPr>
        <w:t xml:space="preserve">In </w:t>
      </w:r>
      <w:r w:rsidRPr="00C777FB">
        <w:rPr>
          <w:rFonts w:cstheme="minorHAnsi"/>
          <w:color w:val="212529"/>
          <w:shd w:val="clear" w:color="auto" w:fill="FFFFFF"/>
          <w:lang w:val="en-US"/>
        </w:rPr>
        <w:t xml:space="preserve">Year </w:t>
      </w:r>
      <w:r>
        <w:rPr>
          <w:rFonts w:cstheme="minorHAnsi"/>
          <w:color w:val="212529"/>
          <w:shd w:val="clear" w:color="auto" w:fill="FFFFFF"/>
          <w:lang w:val="en-US"/>
        </w:rPr>
        <w:t>Nine</w:t>
      </w:r>
      <w:r w:rsidRPr="00C777FB">
        <w:rPr>
          <w:rFonts w:cstheme="minorHAnsi"/>
          <w:color w:val="212529"/>
          <w:shd w:val="clear" w:color="auto" w:fill="FFFFFF"/>
          <w:lang w:val="en-US"/>
        </w:rPr>
        <w:t xml:space="preserve">, </w:t>
      </w:r>
      <w:r>
        <w:rPr>
          <w:rFonts w:cstheme="minorHAnsi"/>
          <w:color w:val="212529"/>
          <w:shd w:val="clear" w:color="auto" w:fill="FFFFFF"/>
          <w:lang w:val="en-US"/>
        </w:rPr>
        <w:t xml:space="preserve">where students selected more of their own subjects, Sisi </w:t>
      </w:r>
      <w:r w:rsidRPr="00C777FB">
        <w:rPr>
          <w:rFonts w:cstheme="minorHAnsi"/>
          <w:color w:val="212529"/>
          <w:shd w:val="clear" w:color="auto" w:fill="FFFFFF"/>
          <w:lang w:val="en-US"/>
        </w:rPr>
        <w:t>was assigned a buddy for each subject</w:t>
      </w:r>
      <w:r>
        <w:rPr>
          <w:rFonts w:cstheme="minorHAnsi"/>
          <w:color w:val="212529"/>
          <w:shd w:val="clear" w:color="auto" w:fill="FFFFFF"/>
          <w:lang w:val="en-US"/>
        </w:rPr>
        <w:t xml:space="preserve">.  She remembers that </w:t>
      </w:r>
      <w:r w:rsidRPr="00C777FB">
        <w:rPr>
          <w:rFonts w:cstheme="minorHAnsi"/>
          <w:color w:val="212529"/>
          <w:shd w:val="clear" w:color="auto" w:fill="FFFFFF"/>
          <w:lang w:val="en-US"/>
        </w:rPr>
        <w:t xml:space="preserve">girls volunteered to be her buddy and </w:t>
      </w:r>
      <w:r>
        <w:rPr>
          <w:rFonts w:cstheme="minorHAnsi"/>
          <w:color w:val="212529"/>
          <w:shd w:val="clear" w:color="auto" w:fill="FFFFFF"/>
          <w:lang w:val="en-US"/>
        </w:rPr>
        <w:t>this</w:t>
      </w:r>
      <w:r w:rsidRPr="00C777FB">
        <w:rPr>
          <w:rFonts w:cstheme="minorHAnsi"/>
          <w:color w:val="212529"/>
          <w:shd w:val="clear" w:color="auto" w:fill="FFFFFF"/>
          <w:lang w:val="en-US"/>
        </w:rPr>
        <w:t xml:space="preserve"> worked out very well.</w:t>
      </w:r>
    </w:p>
    <w:p w14:paraId="5E573292" w14:textId="7D4F1114" w:rsidR="00E93D80" w:rsidRPr="00C777FB" w:rsidRDefault="00E93D80" w:rsidP="00E93D80">
      <w:pPr>
        <w:shd w:val="clear" w:color="auto" w:fill="FFFFFF"/>
        <w:spacing w:before="100" w:beforeAutospacing="1" w:after="100" w:afterAutospacing="1" w:line="276" w:lineRule="auto"/>
        <w:ind w:left="720"/>
        <w:jc w:val="both"/>
        <w:rPr>
          <w:rFonts w:cstheme="minorHAnsi"/>
          <w:color w:val="212529"/>
          <w:shd w:val="clear" w:color="auto" w:fill="FFFFFF"/>
          <w:lang w:val="en-US"/>
        </w:rPr>
      </w:pPr>
      <w:r w:rsidRPr="00C777FB">
        <w:rPr>
          <w:rFonts w:cstheme="minorHAnsi"/>
          <w:color w:val="212529"/>
          <w:shd w:val="clear" w:color="auto" w:fill="FFFFFF"/>
          <w:lang w:val="en-US"/>
        </w:rPr>
        <w:t xml:space="preserve">In 2002, Sisi was accepted into university and enrolled at the University of the South Pacific. After being accepted, the </w:t>
      </w:r>
      <w:r>
        <w:rPr>
          <w:rFonts w:cstheme="minorHAnsi"/>
          <w:color w:val="212529"/>
          <w:shd w:val="clear" w:color="auto" w:fill="FFFFFF"/>
          <w:lang w:val="en-US"/>
        </w:rPr>
        <w:t>U</w:t>
      </w:r>
      <w:r w:rsidRPr="00C777FB">
        <w:rPr>
          <w:rFonts w:cstheme="minorHAnsi"/>
          <w:color w:val="212529"/>
          <w:shd w:val="clear" w:color="auto" w:fill="FFFFFF"/>
          <w:lang w:val="en-US"/>
        </w:rPr>
        <w:t xml:space="preserve">niversity found out </w:t>
      </w:r>
      <w:r>
        <w:rPr>
          <w:rFonts w:cstheme="minorHAnsi"/>
          <w:color w:val="212529"/>
          <w:shd w:val="clear" w:color="auto" w:fill="FFFFFF"/>
          <w:lang w:val="en-US"/>
        </w:rPr>
        <w:t>Sisi</w:t>
      </w:r>
      <w:r w:rsidRPr="00C777FB">
        <w:rPr>
          <w:rFonts w:cstheme="minorHAnsi"/>
          <w:color w:val="212529"/>
          <w:shd w:val="clear" w:color="auto" w:fill="FFFFFF"/>
          <w:lang w:val="en-US"/>
        </w:rPr>
        <w:t xml:space="preserve"> was vision impaired and </w:t>
      </w:r>
      <w:r>
        <w:rPr>
          <w:rFonts w:cstheme="minorHAnsi"/>
          <w:color w:val="212529"/>
          <w:shd w:val="clear" w:color="auto" w:fill="FFFFFF"/>
          <w:lang w:val="en-US"/>
        </w:rPr>
        <w:t xml:space="preserve">expressed </w:t>
      </w:r>
      <w:r w:rsidRPr="00C777FB">
        <w:rPr>
          <w:rFonts w:cstheme="minorHAnsi"/>
          <w:color w:val="212529"/>
          <w:shd w:val="clear" w:color="auto" w:fill="FFFFFF"/>
          <w:lang w:val="en-US"/>
        </w:rPr>
        <w:t>reluctan</w:t>
      </w:r>
      <w:r>
        <w:rPr>
          <w:rFonts w:cstheme="minorHAnsi"/>
          <w:color w:val="212529"/>
          <w:shd w:val="clear" w:color="auto" w:fill="FFFFFF"/>
          <w:lang w:val="en-US"/>
        </w:rPr>
        <w:t>ce about her attendance</w:t>
      </w:r>
      <w:r w:rsidRPr="00C777FB">
        <w:rPr>
          <w:rFonts w:cstheme="minorHAnsi"/>
          <w:color w:val="212529"/>
          <w:shd w:val="clear" w:color="auto" w:fill="FFFFFF"/>
          <w:lang w:val="en-US"/>
        </w:rPr>
        <w:t xml:space="preserve">.  </w:t>
      </w:r>
      <w:proofErr w:type="spellStart"/>
      <w:r w:rsidRPr="00C777FB">
        <w:rPr>
          <w:rFonts w:cstheme="minorHAnsi"/>
          <w:color w:val="212529"/>
          <w:shd w:val="clear" w:color="auto" w:fill="FFFFFF"/>
          <w:lang w:val="en-US"/>
        </w:rPr>
        <w:t>Mr</w:t>
      </w:r>
      <w:proofErr w:type="spellEnd"/>
      <w:r w:rsidRPr="00C777FB">
        <w:rPr>
          <w:rFonts w:cstheme="minorHAnsi"/>
          <w:color w:val="212529"/>
          <w:shd w:val="clear" w:color="auto" w:fill="FFFFFF"/>
          <w:lang w:val="en-US"/>
        </w:rPr>
        <w:t xml:space="preserve"> Setareki Macanawai</w:t>
      </w:r>
      <w:r>
        <w:rPr>
          <w:rFonts w:cstheme="minorHAnsi"/>
          <w:color w:val="212529"/>
          <w:shd w:val="clear" w:color="auto" w:fill="FFFFFF"/>
          <w:lang w:val="en-US"/>
        </w:rPr>
        <w:t xml:space="preserve"> (</w:t>
      </w:r>
      <w:r w:rsidRPr="00C777FB">
        <w:rPr>
          <w:rFonts w:cstheme="minorHAnsi"/>
          <w:color w:val="212529"/>
          <w:shd w:val="clear" w:color="auto" w:fill="FFFFFF"/>
          <w:lang w:val="en-US"/>
        </w:rPr>
        <w:t>current CEO for Pacific Disability Forum</w:t>
      </w:r>
      <w:r>
        <w:rPr>
          <w:rFonts w:cstheme="minorHAnsi"/>
          <w:color w:val="212529"/>
          <w:shd w:val="clear" w:color="auto" w:fill="FFFFFF"/>
          <w:lang w:val="en-US"/>
        </w:rPr>
        <w:t>)</w:t>
      </w:r>
      <w:r w:rsidRPr="00C777FB">
        <w:rPr>
          <w:rFonts w:cstheme="minorHAnsi"/>
          <w:color w:val="212529"/>
          <w:shd w:val="clear" w:color="auto" w:fill="FFFFFF"/>
          <w:lang w:val="en-US"/>
        </w:rPr>
        <w:t xml:space="preserve"> was Head Teacher </w:t>
      </w:r>
      <w:r>
        <w:rPr>
          <w:rFonts w:cstheme="minorHAnsi"/>
          <w:color w:val="212529"/>
          <w:shd w:val="clear" w:color="auto" w:fill="FFFFFF"/>
          <w:lang w:val="en-US"/>
        </w:rPr>
        <w:t>at</w:t>
      </w:r>
      <w:r w:rsidRPr="00C777FB">
        <w:rPr>
          <w:rFonts w:cstheme="minorHAnsi"/>
          <w:color w:val="212529"/>
          <w:shd w:val="clear" w:color="auto" w:fill="FFFFFF"/>
          <w:lang w:val="en-US"/>
        </w:rPr>
        <w:t xml:space="preserve"> the Fiji School of the Blind at th</w:t>
      </w:r>
      <w:r w:rsidR="006E278F">
        <w:rPr>
          <w:rFonts w:cstheme="minorHAnsi"/>
          <w:color w:val="212529"/>
          <w:shd w:val="clear" w:color="auto" w:fill="FFFFFF"/>
          <w:lang w:val="en-US"/>
        </w:rPr>
        <w:t>e</w:t>
      </w:r>
      <w:r w:rsidRPr="00C777FB">
        <w:rPr>
          <w:rFonts w:cstheme="minorHAnsi"/>
          <w:color w:val="212529"/>
          <w:shd w:val="clear" w:color="auto" w:fill="FFFFFF"/>
          <w:lang w:val="en-US"/>
        </w:rPr>
        <w:t xml:space="preserve"> time</w:t>
      </w:r>
      <w:r>
        <w:rPr>
          <w:rFonts w:cstheme="minorHAnsi"/>
          <w:color w:val="212529"/>
          <w:shd w:val="clear" w:color="auto" w:fill="FFFFFF"/>
          <w:lang w:val="en-US"/>
        </w:rPr>
        <w:t>, and he</w:t>
      </w:r>
      <w:r w:rsidRPr="00C777FB">
        <w:rPr>
          <w:rFonts w:cstheme="minorHAnsi"/>
          <w:color w:val="212529"/>
          <w:shd w:val="clear" w:color="auto" w:fill="FFFFFF"/>
          <w:lang w:val="en-US"/>
        </w:rPr>
        <w:t xml:space="preserve"> intervened </w:t>
      </w:r>
      <w:r>
        <w:rPr>
          <w:rFonts w:cstheme="minorHAnsi"/>
          <w:color w:val="212529"/>
          <w:shd w:val="clear" w:color="auto" w:fill="FFFFFF"/>
          <w:lang w:val="en-US"/>
        </w:rPr>
        <w:t xml:space="preserve">to support Sisi’s attendance.  He </w:t>
      </w:r>
      <w:r w:rsidRPr="00C777FB">
        <w:rPr>
          <w:rFonts w:cstheme="minorHAnsi"/>
          <w:color w:val="212529"/>
          <w:shd w:val="clear" w:color="auto" w:fill="FFFFFF"/>
          <w:lang w:val="en-US"/>
        </w:rPr>
        <w:t xml:space="preserve">met with </w:t>
      </w:r>
      <w:r>
        <w:rPr>
          <w:rFonts w:cstheme="minorHAnsi"/>
          <w:color w:val="212529"/>
          <w:shd w:val="clear" w:color="auto" w:fill="FFFFFF"/>
          <w:lang w:val="en-US"/>
        </w:rPr>
        <w:t xml:space="preserve">USP </w:t>
      </w:r>
      <w:r w:rsidRPr="00C777FB">
        <w:rPr>
          <w:rFonts w:cstheme="minorHAnsi"/>
          <w:color w:val="212529"/>
          <w:shd w:val="clear" w:color="auto" w:fill="FFFFFF"/>
          <w:lang w:val="en-US"/>
        </w:rPr>
        <w:t xml:space="preserve">staff and discussed ways Sisi could be supported </w:t>
      </w:r>
      <w:r>
        <w:rPr>
          <w:rFonts w:cstheme="minorHAnsi"/>
          <w:color w:val="212529"/>
          <w:shd w:val="clear" w:color="auto" w:fill="FFFFFF"/>
          <w:lang w:val="en-US"/>
        </w:rPr>
        <w:t>through her studies</w:t>
      </w:r>
      <w:r w:rsidRPr="00C777FB">
        <w:rPr>
          <w:rFonts w:cstheme="minorHAnsi"/>
          <w:color w:val="212529"/>
          <w:shd w:val="clear" w:color="auto" w:fill="FFFFFF"/>
          <w:lang w:val="en-US"/>
        </w:rPr>
        <w:t>.</w:t>
      </w:r>
      <w:r>
        <w:rPr>
          <w:rFonts w:cstheme="minorHAnsi"/>
          <w:color w:val="212529"/>
          <w:shd w:val="clear" w:color="auto" w:fill="FFFFFF"/>
          <w:lang w:val="en-US"/>
        </w:rPr>
        <w:t xml:space="preserve">  Among other things, h</w:t>
      </w:r>
      <w:r w:rsidRPr="00C777FB">
        <w:rPr>
          <w:rFonts w:cstheme="minorHAnsi"/>
          <w:color w:val="212529"/>
          <w:shd w:val="clear" w:color="auto" w:fill="FFFFFF"/>
          <w:lang w:val="en-US"/>
        </w:rPr>
        <w:t xml:space="preserve">e suggested </w:t>
      </w:r>
      <w:r>
        <w:rPr>
          <w:rFonts w:cstheme="minorHAnsi"/>
          <w:color w:val="212529"/>
          <w:shd w:val="clear" w:color="auto" w:fill="FFFFFF"/>
          <w:lang w:val="en-US"/>
        </w:rPr>
        <w:t xml:space="preserve">that USP </w:t>
      </w:r>
      <w:r w:rsidRPr="00C777FB">
        <w:rPr>
          <w:rFonts w:cstheme="minorHAnsi"/>
          <w:color w:val="212529"/>
          <w:shd w:val="clear" w:color="auto" w:fill="FFFFFF"/>
          <w:lang w:val="en-US"/>
        </w:rPr>
        <w:t xml:space="preserve">purchase </w:t>
      </w:r>
      <w:r>
        <w:rPr>
          <w:rFonts w:cstheme="minorHAnsi"/>
          <w:color w:val="212529"/>
          <w:shd w:val="clear" w:color="auto" w:fill="FFFFFF"/>
          <w:lang w:val="en-US"/>
        </w:rPr>
        <w:t xml:space="preserve">a </w:t>
      </w:r>
      <w:r w:rsidRPr="00C777FB">
        <w:rPr>
          <w:rFonts w:cstheme="minorHAnsi"/>
          <w:color w:val="212529"/>
          <w:shd w:val="clear" w:color="auto" w:fill="FFFFFF"/>
          <w:lang w:val="en-US"/>
        </w:rPr>
        <w:t xml:space="preserve">JAWS Software </w:t>
      </w:r>
      <w:proofErr w:type="spellStart"/>
      <w:r>
        <w:rPr>
          <w:rFonts w:cstheme="minorHAnsi"/>
          <w:color w:val="212529"/>
          <w:shd w:val="clear" w:color="auto" w:fill="FFFFFF"/>
          <w:lang w:val="en-US"/>
        </w:rPr>
        <w:t>Licence</w:t>
      </w:r>
      <w:proofErr w:type="spellEnd"/>
      <w:r w:rsidRPr="00C777FB">
        <w:rPr>
          <w:rFonts w:cstheme="minorHAnsi"/>
          <w:color w:val="212529"/>
          <w:shd w:val="clear" w:color="auto" w:fill="FFFFFF"/>
          <w:lang w:val="en-US"/>
        </w:rPr>
        <w:t xml:space="preserve"> and install </w:t>
      </w:r>
      <w:r>
        <w:rPr>
          <w:rFonts w:cstheme="minorHAnsi"/>
          <w:color w:val="212529"/>
          <w:shd w:val="clear" w:color="auto" w:fill="FFFFFF"/>
          <w:lang w:val="en-US"/>
        </w:rPr>
        <w:t xml:space="preserve">this software on a campus-based </w:t>
      </w:r>
      <w:r w:rsidRPr="00C777FB">
        <w:rPr>
          <w:rFonts w:cstheme="minorHAnsi"/>
          <w:color w:val="212529"/>
          <w:shd w:val="clear" w:color="auto" w:fill="FFFFFF"/>
          <w:lang w:val="en-US"/>
        </w:rPr>
        <w:t xml:space="preserve">computer </w:t>
      </w:r>
      <w:r>
        <w:rPr>
          <w:rFonts w:cstheme="minorHAnsi"/>
          <w:color w:val="212529"/>
          <w:shd w:val="clear" w:color="auto" w:fill="FFFFFF"/>
          <w:lang w:val="en-US"/>
        </w:rPr>
        <w:t>to he</w:t>
      </w:r>
      <w:r w:rsidRPr="00C777FB">
        <w:rPr>
          <w:rFonts w:cstheme="minorHAnsi"/>
          <w:color w:val="212529"/>
          <w:shd w:val="clear" w:color="auto" w:fill="FFFFFF"/>
          <w:lang w:val="en-US"/>
        </w:rPr>
        <w:t>lp Sisi access classes</w:t>
      </w:r>
      <w:r>
        <w:rPr>
          <w:rFonts w:cstheme="minorHAnsi"/>
          <w:color w:val="212529"/>
          <w:shd w:val="clear" w:color="auto" w:fill="FFFFFF"/>
          <w:lang w:val="en-US"/>
        </w:rPr>
        <w:t xml:space="preserve">. </w:t>
      </w:r>
    </w:p>
    <w:p w14:paraId="523BED1F" w14:textId="77777777" w:rsidR="00E93D80" w:rsidRPr="00C777FB" w:rsidRDefault="00E93D80" w:rsidP="00E93D80">
      <w:pPr>
        <w:shd w:val="clear" w:color="auto" w:fill="FFFFFF"/>
        <w:spacing w:before="100" w:beforeAutospacing="1" w:after="100" w:afterAutospacing="1" w:line="276" w:lineRule="auto"/>
        <w:ind w:left="720"/>
        <w:jc w:val="both"/>
        <w:rPr>
          <w:rFonts w:cstheme="minorHAnsi"/>
          <w:color w:val="212529"/>
          <w:shd w:val="clear" w:color="auto" w:fill="FFFFFF"/>
          <w:lang w:val="en-US"/>
        </w:rPr>
      </w:pPr>
      <w:r w:rsidRPr="00C777FB">
        <w:rPr>
          <w:rFonts w:cstheme="minorHAnsi"/>
          <w:color w:val="212529"/>
          <w:shd w:val="clear" w:color="auto" w:fill="FFFFFF"/>
          <w:lang w:val="en-US"/>
        </w:rPr>
        <w:t xml:space="preserve">Sisi </w:t>
      </w:r>
      <w:r>
        <w:rPr>
          <w:rFonts w:cstheme="minorHAnsi"/>
          <w:color w:val="212529"/>
          <w:shd w:val="clear" w:color="auto" w:fill="FFFFFF"/>
          <w:lang w:val="en-US"/>
        </w:rPr>
        <w:t xml:space="preserve">was enrolled </w:t>
      </w:r>
      <w:r w:rsidRPr="00C777FB">
        <w:rPr>
          <w:rFonts w:cstheme="minorHAnsi"/>
          <w:color w:val="212529"/>
          <w:shd w:val="clear" w:color="auto" w:fill="FFFFFF"/>
          <w:lang w:val="en-US"/>
        </w:rPr>
        <w:t xml:space="preserve">in </w:t>
      </w:r>
      <w:r>
        <w:rPr>
          <w:rFonts w:cstheme="minorHAnsi"/>
          <w:color w:val="212529"/>
          <w:shd w:val="clear" w:color="auto" w:fill="FFFFFF"/>
          <w:lang w:val="en-US"/>
        </w:rPr>
        <w:t xml:space="preserve">a </w:t>
      </w:r>
      <w:r w:rsidRPr="00C777FB">
        <w:rPr>
          <w:rFonts w:cstheme="minorHAnsi"/>
          <w:color w:val="212529"/>
          <w:shd w:val="clear" w:color="auto" w:fill="FFFFFF"/>
          <w:lang w:val="en-US"/>
        </w:rPr>
        <w:t xml:space="preserve">Bachelor of Education (Secondary) </w:t>
      </w:r>
      <w:r>
        <w:rPr>
          <w:rFonts w:cstheme="minorHAnsi"/>
          <w:color w:val="212529"/>
          <w:shd w:val="clear" w:color="auto" w:fill="FFFFFF"/>
          <w:lang w:val="en-US"/>
        </w:rPr>
        <w:t>course,</w:t>
      </w:r>
      <w:r w:rsidRPr="00C777FB">
        <w:rPr>
          <w:rFonts w:cstheme="minorHAnsi"/>
          <w:color w:val="212529"/>
          <w:shd w:val="clear" w:color="auto" w:fill="FFFFFF"/>
          <w:lang w:val="en-US"/>
        </w:rPr>
        <w:t xml:space="preserve"> majoring in Literature and Language. </w:t>
      </w:r>
      <w:r>
        <w:rPr>
          <w:rFonts w:cstheme="minorHAnsi"/>
          <w:color w:val="212529"/>
          <w:shd w:val="clear" w:color="auto" w:fill="FFFFFF"/>
          <w:lang w:val="en-US"/>
        </w:rPr>
        <w:t>I</w:t>
      </w:r>
      <w:r w:rsidRPr="00C777FB">
        <w:rPr>
          <w:rFonts w:cstheme="minorHAnsi"/>
          <w:color w:val="212529"/>
          <w:shd w:val="clear" w:color="auto" w:fill="FFFFFF"/>
          <w:lang w:val="en-US"/>
        </w:rPr>
        <w:t xml:space="preserve">t was one of the </w:t>
      </w:r>
      <w:r>
        <w:rPr>
          <w:rFonts w:cstheme="minorHAnsi"/>
          <w:color w:val="212529"/>
          <w:shd w:val="clear" w:color="auto" w:fill="FFFFFF"/>
          <w:lang w:val="en-US"/>
        </w:rPr>
        <w:t>few</w:t>
      </w:r>
      <w:r w:rsidRPr="00C777FB">
        <w:rPr>
          <w:rFonts w:cstheme="minorHAnsi"/>
          <w:color w:val="212529"/>
          <w:shd w:val="clear" w:color="auto" w:fill="FFFFFF"/>
          <w:lang w:val="en-US"/>
        </w:rPr>
        <w:t xml:space="preserve"> options available for scholarship</w:t>
      </w:r>
      <w:r>
        <w:rPr>
          <w:rFonts w:cstheme="minorHAnsi"/>
          <w:color w:val="212529"/>
          <w:shd w:val="clear" w:color="auto" w:fill="FFFFFF"/>
          <w:lang w:val="en-US"/>
        </w:rPr>
        <w:t xml:space="preserve"> student</w:t>
      </w:r>
      <w:r w:rsidRPr="00C777FB">
        <w:rPr>
          <w:rFonts w:cstheme="minorHAnsi"/>
          <w:color w:val="212529"/>
          <w:shd w:val="clear" w:color="auto" w:fill="FFFFFF"/>
          <w:lang w:val="en-US"/>
        </w:rPr>
        <w:t xml:space="preserve">s at that time. </w:t>
      </w:r>
      <w:r>
        <w:rPr>
          <w:rFonts w:cstheme="minorHAnsi"/>
          <w:color w:val="212529"/>
          <w:shd w:val="clear" w:color="auto" w:fill="FFFFFF"/>
          <w:lang w:val="en-US"/>
        </w:rPr>
        <w:t>Her parents had i</w:t>
      </w:r>
      <w:r w:rsidRPr="00C777FB">
        <w:rPr>
          <w:rFonts w:cstheme="minorHAnsi"/>
          <w:color w:val="212529"/>
          <w:shd w:val="clear" w:color="auto" w:fill="FFFFFF"/>
          <w:lang w:val="en-US"/>
        </w:rPr>
        <w:t xml:space="preserve">nitially wanted </w:t>
      </w:r>
      <w:r>
        <w:rPr>
          <w:rFonts w:cstheme="minorHAnsi"/>
          <w:color w:val="212529"/>
          <w:shd w:val="clear" w:color="auto" w:fill="FFFFFF"/>
          <w:lang w:val="en-US"/>
        </w:rPr>
        <w:t>Sisi</w:t>
      </w:r>
      <w:r w:rsidRPr="00C777FB">
        <w:rPr>
          <w:rFonts w:cstheme="minorHAnsi"/>
          <w:color w:val="212529"/>
          <w:shd w:val="clear" w:color="auto" w:fill="FFFFFF"/>
          <w:lang w:val="en-US"/>
        </w:rPr>
        <w:t xml:space="preserve"> to be</w:t>
      </w:r>
      <w:r>
        <w:rPr>
          <w:rFonts w:cstheme="minorHAnsi"/>
          <w:color w:val="212529"/>
          <w:shd w:val="clear" w:color="auto" w:fill="FFFFFF"/>
          <w:lang w:val="en-US"/>
        </w:rPr>
        <w:t>come</w:t>
      </w:r>
      <w:r w:rsidRPr="00C777FB">
        <w:rPr>
          <w:rFonts w:cstheme="minorHAnsi"/>
          <w:color w:val="212529"/>
          <w:shd w:val="clear" w:color="auto" w:fill="FFFFFF"/>
          <w:lang w:val="en-US"/>
        </w:rPr>
        <w:t xml:space="preserve"> a lawyer</w:t>
      </w:r>
      <w:r>
        <w:rPr>
          <w:rFonts w:cstheme="minorHAnsi"/>
          <w:color w:val="212529"/>
          <w:shd w:val="clear" w:color="auto" w:fill="FFFFFF"/>
          <w:lang w:val="en-US"/>
        </w:rPr>
        <w:t>,</w:t>
      </w:r>
      <w:r w:rsidRPr="00C777FB">
        <w:rPr>
          <w:rFonts w:cstheme="minorHAnsi"/>
          <w:color w:val="212529"/>
          <w:shd w:val="clear" w:color="auto" w:fill="FFFFFF"/>
          <w:lang w:val="en-US"/>
        </w:rPr>
        <w:t xml:space="preserve"> but her </w:t>
      </w:r>
      <w:r>
        <w:rPr>
          <w:rFonts w:cstheme="minorHAnsi"/>
          <w:color w:val="212529"/>
          <w:shd w:val="clear" w:color="auto" w:fill="FFFFFF"/>
          <w:lang w:val="en-US"/>
        </w:rPr>
        <w:t xml:space="preserve">own </w:t>
      </w:r>
      <w:r w:rsidRPr="00C777FB">
        <w:rPr>
          <w:rFonts w:cstheme="minorHAnsi"/>
          <w:color w:val="212529"/>
          <w:shd w:val="clear" w:color="auto" w:fill="FFFFFF"/>
          <w:lang w:val="en-US"/>
        </w:rPr>
        <w:t xml:space="preserve">passion </w:t>
      </w:r>
      <w:r>
        <w:rPr>
          <w:rFonts w:cstheme="minorHAnsi"/>
          <w:color w:val="212529"/>
          <w:shd w:val="clear" w:color="auto" w:fill="FFFFFF"/>
          <w:lang w:val="en-US"/>
        </w:rPr>
        <w:t xml:space="preserve">was for </w:t>
      </w:r>
      <w:r w:rsidRPr="00C777FB">
        <w:rPr>
          <w:rFonts w:cstheme="minorHAnsi"/>
          <w:color w:val="212529"/>
          <w:shd w:val="clear" w:color="auto" w:fill="FFFFFF"/>
          <w:lang w:val="en-US"/>
        </w:rPr>
        <w:t xml:space="preserve">accounting. </w:t>
      </w:r>
      <w:r w:rsidRPr="00C777FB">
        <w:rPr>
          <w:rFonts w:cstheme="minorHAnsi"/>
          <w:color w:val="212529"/>
          <w:shd w:val="clear" w:color="auto" w:fill="FFFFFF"/>
          <w:lang w:val="en-US"/>
        </w:rPr>
        <w:lastRenderedPageBreak/>
        <w:t xml:space="preserve">She was advised by the Integration Team at the Fiji School for the Blind that if she </w:t>
      </w:r>
      <w:r>
        <w:rPr>
          <w:rFonts w:cstheme="minorHAnsi"/>
          <w:color w:val="212529"/>
          <w:shd w:val="clear" w:color="auto" w:fill="FFFFFF"/>
          <w:lang w:val="en-US"/>
        </w:rPr>
        <w:t xml:space="preserve">studied </w:t>
      </w:r>
      <w:r w:rsidRPr="00C777FB">
        <w:rPr>
          <w:rFonts w:cstheme="minorHAnsi"/>
          <w:color w:val="212529"/>
          <w:shd w:val="clear" w:color="auto" w:fill="FFFFFF"/>
          <w:lang w:val="en-US"/>
        </w:rPr>
        <w:t>accounting</w:t>
      </w:r>
      <w:r>
        <w:rPr>
          <w:rFonts w:cstheme="minorHAnsi"/>
          <w:color w:val="212529"/>
          <w:shd w:val="clear" w:color="auto" w:fill="FFFFFF"/>
          <w:lang w:val="en-US"/>
        </w:rPr>
        <w:t xml:space="preserve">, </w:t>
      </w:r>
      <w:r w:rsidRPr="00C777FB">
        <w:rPr>
          <w:rFonts w:cstheme="minorHAnsi"/>
          <w:color w:val="212529"/>
          <w:shd w:val="clear" w:color="auto" w:fill="FFFFFF"/>
          <w:lang w:val="en-US"/>
        </w:rPr>
        <w:t xml:space="preserve">her career choices would be limited. </w:t>
      </w:r>
      <w:r>
        <w:rPr>
          <w:rFonts w:cstheme="minorHAnsi"/>
          <w:color w:val="212529"/>
          <w:shd w:val="clear" w:color="auto" w:fill="FFFFFF"/>
          <w:lang w:val="en-US"/>
        </w:rPr>
        <w:t xml:space="preserve"> In retrospect, Sisi said she had no choice but to </w:t>
      </w:r>
      <w:r w:rsidRPr="00C777FB">
        <w:rPr>
          <w:rFonts w:cstheme="minorHAnsi"/>
          <w:color w:val="212529"/>
          <w:shd w:val="clear" w:color="auto" w:fill="FFFFFF"/>
          <w:lang w:val="en-US"/>
        </w:rPr>
        <w:t>take the Bachelor of Education course</w:t>
      </w:r>
      <w:r>
        <w:rPr>
          <w:rFonts w:cstheme="minorHAnsi"/>
          <w:color w:val="212529"/>
          <w:shd w:val="clear" w:color="auto" w:fill="FFFFFF"/>
          <w:lang w:val="en-US"/>
        </w:rPr>
        <w:t xml:space="preserve">: that </w:t>
      </w:r>
      <w:r w:rsidRPr="00C777FB">
        <w:rPr>
          <w:rFonts w:cstheme="minorHAnsi"/>
          <w:color w:val="212529"/>
          <w:shd w:val="clear" w:color="auto" w:fill="FFFFFF"/>
          <w:lang w:val="en-US"/>
        </w:rPr>
        <w:t>was the only option available.</w:t>
      </w:r>
    </w:p>
    <w:p w14:paraId="60048F2F" w14:textId="77777777" w:rsidR="00E93D80" w:rsidRPr="00C777FB" w:rsidRDefault="00E93D80" w:rsidP="00E93D80">
      <w:pPr>
        <w:shd w:val="clear" w:color="auto" w:fill="FFFFFF"/>
        <w:spacing w:before="100" w:beforeAutospacing="1" w:after="100" w:afterAutospacing="1" w:line="276" w:lineRule="auto"/>
        <w:ind w:left="720"/>
        <w:jc w:val="both"/>
        <w:rPr>
          <w:rFonts w:cstheme="minorHAnsi"/>
          <w:color w:val="212529"/>
          <w:shd w:val="clear" w:color="auto" w:fill="FFFFFF"/>
          <w:lang w:val="en-US"/>
        </w:rPr>
      </w:pPr>
      <w:r w:rsidRPr="00C777FB">
        <w:rPr>
          <w:rFonts w:cstheme="minorHAnsi"/>
          <w:color w:val="212529"/>
          <w:shd w:val="clear" w:color="auto" w:fill="FFFFFF"/>
          <w:lang w:val="en-US"/>
        </w:rPr>
        <w:t>According to Sisi, university life was fast</w:t>
      </w:r>
      <w:r>
        <w:rPr>
          <w:rFonts w:cstheme="minorHAnsi"/>
          <w:color w:val="212529"/>
          <w:shd w:val="clear" w:color="auto" w:fill="FFFFFF"/>
          <w:lang w:val="en-US"/>
        </w:rPr>
        <w:t>-</w:t>
      </w:r>
      <w:r w:rsidRPr="00C777FB">
        <w:rPr>
          <w:rFonts w:cstheme="minorHAnsi"/>
          <w:color w:val="212529"/>
          <w:shd w:val="clear" w:color="auto" w:fill="FFFFFF"/>
          <w:lang w:val="en-US"/>
        </w:rPr>
        <w:t xml:space="preserve">paced but she was fortunate to have access to JAWS and a computer installed with JAWS at the campus. </w:t>
      </w:r>
      <w:r>
        <w:rPr>
          <w:rFonts w:cstheme="minorHAnsi"/>
          <w:color w:val="212529"/>
          <w:shd w:val="clear" w:color="auto" w:fill="FFFFFF"/>
          <w:lang w:val="en-US"/>
        </w:rPr>
        <w:t xml:space="preserve">During her studies, a group of volunteers, connected through an Expatriate Wives Club, supported Sisi and other students with vision impairments, through regular visits and assistance with </w:t>
      </w:r>
      <w:r w:rsidRPr="00C777FB">
        <w:rPr>
          <w:rFonts w:cstheme="minorHAnsi"/>
          <w:color w:val="212529"/>
          <w:shd w:val="clear" w:color="auto" w:fill="FFFFFF"/>
          <w:lang w:val="en-US"/>
        </w:rPr>
        <w:t>reading and research work.</w:t>
      </w:r>
    </w:p>
    <w:p w14:paraId="29F5DE82" w14:textId="77777777" w:rsidR="00E93D80" w:rsidRPr="00C777FB" w:rsidRDefault="00E93D80" w:rsidP="00E93D80">
      <w:pPr>
        <w:shd w:val="clear" w:color="auto" w:fill="FFFFFF"/>
        <w:spacing w:before="100" w:beforeAutospacing="1" w:after="100" w:afterAutospacing="1" w:line="276" w:lineRule="auto"/>
        <w:ind w:left="720"/>
        <w:jc w:val="both"/>
        <w:rPr>
          <w:rFonts w:cstheme="minorHAnsi"/>
          <w:color w:val="212529"/>
          <w:shd w:val="clear" w:color="auto" w:fill="FFFFFF"/>
          <w:lang w:val="en-US"/>
        </w:rPr>
      </w:pPr>
      <w:r>
        <w:rPr>
          <w:rFonts w:cstheme="minorHAnsi"/>
          <w:color w:val="212529"/>
          <w:shd w:val="clear" w:color="auto" w:fill="FFFFFF"/>
          <w:lang w:val="en-US"/>
        </w:rPr>
        <w:t>Daily t</w:t>
      </w:r>
      <w:r w:rsidRPr="00C777FB">
        <w:rPr>
          <w:rFonts w:cstheme="minorHAnsi"/>
          <w:color w:val="212529"/>
          <w:shd w:val="clear" w:color="auto" w:fill="FFFFFF"/>
          <w:lang w:val="en-US"/>
        </w:rPr>
        <w:t xml:space="preserve">ravel to university was a challenge for Sisi </w:t>
      </w:r>
      <w:r>
        <w:rPr>
          <w:rFonts w:cstheme="minorHAnsi"/>
          <w:color w:val="212529"/>
          <w:shd w:val="clear" w:color="auto" w:fill="FFFFFF"/>
          <w:lang w:val="en-US"/>
        </w:rPr>
        <w:t xml:space="preserve">in the early part of her studies.  When she was no longer eligible to stay at the </w:t>
      </w:r>
      <w:r w:rsidRPr="00C777FB">
        <w:rPr>
          <w:rFonts w:cstheme="minorHAnsi"/>
          <w:color w:val="212529"/>
          <w:shd w:val="clear" w:color="auto" w:fill="FFFFFF"/>
          <w:lang w:val="en-US"/>
        </w:rPr>
        <w:t>hostel at Fiji School for the Blind</w:t>
      </w:r>
      <w:r>
        <w:rPr>
          <w:rFonts w:cstheme="minorHAnsi"/>
          <w:color w:val="212529"/>
          <w:shd w:val="clear" w:color="auto" w:fill="FFFFFF"/>
          <w:lang w:val="en-US"/>
        </w:rPr>
        <w:t>, from t</w:t>
      </w:r>
      <w:r w:rsidRPr="00C777FB">
        <w:rPr>
          <w:rFonts w:cstheme="minorHAnsi"/>
          <w:color w:val="212529"/>
          <w:shd w:val="clear" w:color="auto" w:fill="FFFFFF"/>
          <w:lang w:val="en-US"/>
        </w:rPr>
        <w:t>he age of 18,</w:t>
      </w:r>
      <w:r>
        <w:rPr>
          <w:rFonts w:cstheme="minorHAnsi"/>
          <w:color w:val="212529"/>
          <w:shd w:val="clear" w:color="auto" w:fill="FFFFFF"/>
          <w:lang w:val="en-US"/>
        </w:rPr>
        <w:t xml:space="preserve"> she needed alternative accommodation</w:t>
      </w:r>
      <w:r w:rsidRPr="00C777FB">
        <w:rPr>
          <w:rFonts w:cstheme="minorHAnsi"/>
          <w:color w:val="212529"/>
          <w:shd w:val="clear" w:color="auto" w:fill="FFFFFF"/>
          <w:lang w:val="en-US"/>
        </w:rPr>
        <w:t xml:space="preserve">. It took </w:t>
      </w:r>
      <w:r>
        <w:rPr>
          <w:rFonts w:cstheme="minorHAnsi"/>
          <w:color w:val="212529"/>
          <w:shd w:val="clear" w:color="auto" w:fill="FFFFFF"/>
          <w:lang w:val="en-US"/>
        </w:rPr>
        <w:t xml:space="preserve">considerable </w:t>
      </w:r>
      <w:r w:rsidRPr="00C777FB">
        <w:rPr>
          <w:rFonts w:cstheme="minorHAnsi"/>
          <w:color w:val="212529"/>
          <w:shd w:val="clear" w:color="auto" w:fill="FFFFFF"/>
          <w:lang w:val="en-US"/>
        </w:rPr>
        <w:t xml:space="preserve">negotiation </w:t>
      </w:r>
      <w:r>
        <w:rPr>
          <w:rFonts w:cstheme="minorHAnsi"/>
          <w:color w:val="212529"/>
          <w:shd w:val="clear" w:color="auto" w:fill="FFFFFF"/>
          <w:lang w:val="en-US"/>
        </w:rPr>
        <w:t xml:space="preserve">for Sisi to secure </w:t>
      </w:r>
      <w:r w:rsidRPr="00C777FB">
        <w:rPr>
          <w:rFonts w:cstheme="minorHAnsi"/>
          <w:color w:val="212529"/>
          <w:shd w:val="clear" w:color="auto" w:fill="FFFFFF"/>
          <w:lang w:val="en-US"/>
        </w:rPr>
        <w:t>accommodation at the university campus</w:t>
      </w:r>
      <w:r>
        <w:rPr>
          <w:rFonts w:cstheme="minorHAnsi"/>
          <w:color w:val="212529"/>
          <w:shd w:val="clear" w:color="auto" w:fill="FFFFFF"/>
          <w:lang w:val="en-US"/>
        </w:rPr>
        <w:t xml:space="preserve">, but she was </w:t>
      </w:r>
      <w:r w:rsidRPr="00C777FB">
        <w:rPr>
          <w:rFonts w:cstheme="minorHAnsi"/>
          <w:color w:val="212529"/>
          <w:shd w:val="clear" w:color="auto" w:fill="FFFFFF"/>
          <w:lang w:val="en-US"/>
        </w:rPr>
        <w:t xml:space="preserve">finally offered a </w:t>
      </w:r>
      <w:r>
        <w:rPr>
          <w:rFonts w:cstheme="minorHAnsi"/>
          <w:color w:val="212529"/>
          <w:shd w:val="clear" w:color="auto" w:fill="FFFFFF"/>
          <w:lang w:val="en-US"/>
        </w:rPr>
        <w:t xml:space="preserve">place, shared </w:t>
      </w:r>
      <w:r w:rsidRPr="00C777FB">
        <w:rPr>
          <w:rFonts w:cstheme="minorHAnsi"/>
          <w:color w:val="212529"/>
          <w:shd w:val="clear" w:color="auto" w:fill="FFFFFF"/>
          <w:lang w:val="en-US"/>
        </w:rPr>
        <w:t xml:space="preserve">with </w:t>
      </w:r>
      <w:r>
        <w:rPr>
          <w:rFonts w:cstheme="minorHAnsi"/>
          <w:color w:val="212529"/>
          <w:shd w:val="clear" w:color="auto" w:fill="FFFFFF"/>
          <w:lang w:val="en-US"/>
        </w:rPr>
        <w:t>a few o</w:t>
      </w:r>
      <w:r w:rsidRPr="00C777FB">
        <w:rPr>
          <w:rFonts w:cstheme="minorHAnsi"/>
          <w:color w:val="212529"/>
          <w:shd w:val="clear" w:color="auto" w:fill="FFFFFF"/>
          <w:lang w:val="en-US"/>
        </w:rPr>
        <w:t xml:space="preserve">ther girls. </w:t>
      </w:r>
      <w:r>
        <w:rPr>
          <w:rFonts w:cstheme="minorHAnsi"/>
          <w:color w:val="212529"/>
          <w:shd w:val="clear" w:color="auto" w:fill="FFFFFF"/>
          <w:lang w:val="en-US"/>
        </w:rPr>
        <w:t xml:space="preserve">Sisi </w:t>
      </w:r>
      <w:r w:rsidRPr="00C777FB">
        <w:rPr>
          <w:rFonts w:cstheme="minorHAnsi"/>
          <w:color w:val="212529"/>
          <w:shd w:val="clear" w:color="auto" w:fill="FFFFFF"/>
          <w:lang w:val="en-US"/>
        </w:rPr>
        <w:t>graduated with a Bachelor Degree in Education</w:t>
      </w:r>
      <w:r>
        <w:rPr>
          <w:rFonts w:cstheme="minorHAnsi"/>
          <w:color w:val="212529"/>
          <w:shd w:val="clear" w:color="auto" w:fill="FFFFFF"/>
          <w:lang w:val="en-US"/>
        </w:rPr>
        <w:t>,</w:t>
      </w:r>
      <w:r w:rsidRPr="00C777FB">
        <w:rPr>
          <w:rFonts w:cstheme="minorHAnsi"/>
          <w:color w:val="212529"/>
          <w:shd w:val="clear" w:color="auto" w:fill="FFFFFF"/>
          <w:lang w:val="en-US"/>
        </w:rPr>
        <w:t xml:space="preserve"> majoring in Literature and Language in 2005</w:t>
      </w:r>
      <w:r>
        <w:rPr>
          <w:rFonts w:cstheme="minorHAnsi"/>
          <w:color w:val="212529"/>
          <w:shd w:val="clear" w:color="auto" w:fill="FFFFFF"/>
          <w:lang w:val="en-US"/>
        </w:rPr>
        <w:t>.  In the same year, she</w:t>
      </w:r>
      <w:r w:rsidRPr="00C777FB">
        <w:rPr>
          <w:rFonts w:cstheme="minorHAnsi"/>
          <w:color w:val="212529"/>
          <w:shd w:val="clear" w:color="auto" w:fill="FFFFFF"/>
          <w:lang w:val="en-US"/>
        </w:rPr>
        <w:t xml:space="preserve"> was offered </w:t>
      </w:r>
      <w:r>
        <w:rPr>
          <w:rFonts w:cstheme="minorHAnsi"/>
          <w:color w:val="212529"/>
          <w:shd w:val="clear" w:color="auto" w:fill="FFFFFF"/>
          <w:lang w:val="en-US"/>
        </w:rPr>
        <w:t>a</w:t>
      </w:r>
      <w:r w:rsidRPr="00C777FB">
        <w:rPr>
          <w:rFonts w:cstheme="minorHAnsi"/>
          <w:color w:val="212529"/>
          <w:shd w:val="clear" w:color="auto" w:fill="FFFFFF"/>
          <w:lang w:val="en-US"/>
        </w:rPr>
        <w:t xml:space="preserve"> job </w:t>
      </w:r>
      <w:r>
        <w:rPr>
          <w:rFonts w:cstheme="minorHAnsi"/>
          <w:color w:val="212529"/>
          <w:shd w:val="clear" w:color="auto" w:fill="FFFFFF"/>
          <w:lang w:val="en-US"/>
        </w:rPr>
        <w:t>as I</w:t>
      </w:r>
      <w:r w:rsidRPr="00C777FB">
        <w:rPr>
          <w:rFonts w:cstheme="minorHAnsi"/>
          <w:color w:val="212529"/>
          <w:shd w:val="clear" w:color="auto" w:fill="FFFFFF"/>
          <w:lang w:val="en-US"/>
        </w:rPr>
        <w:t xml:space="preserve">ntegration </w:t>
      </w:r>
      <w:r>
        <w:rPr>
          <w:rFonts w:cstheme="minorHAnsi"/>
          <w:color w:val="212529"/>
          <w:shd w:val="clear" w:color="auto" w:fill="FFFFFF"/>
          <w:lang w:val="en-US"/>
        </w:rPr>
        <w:t>T</w:t>
      </w:r>
      <w:r w:rsidRPr="00C777FB">
        <w:rPr>
          <w:rFonts w:cstheme="minorHAnsi"/>
          <w:color w:val="212529"/>
          <w:shd w:val="clear" w:color="auto" w:fill="FFFFFF"/>
          <w:lang w:val="en-US"/>
        </w:rPr>
        <w:t>eacher at the Fiji School for the Blind.</w:t>
      </w:r>
    </w:p>
    <w:p w14:paraId="5865F24C" w14:textId="77777777" w:rsidR="00E93D80" w:rsidRDefault="00E93D80" w:rsidP="00E93D80">
      <w:pPr>
        <w:shd w:val="clear" w:color="auto" w:fill="FFFFFF"/>
        <w:spacing w:before="100" w:beforeAutospacing="1" w:after="100" w:afterAutospacing="1" w:line="276" w:lineRule="auto"/>
        <w:ind w:left="720"/>
        <w:jc w:val="both"/>
        <w:rPr>
          <w:rFonts w:cstheme="minorHAnsi"/>
          <w:color w:val="212529"/>
          <w:shd w:val="clear" w:color="auto" w:fill="FFFFFF"/>
          <w:lang w:val="en-US"/>
        </w:rPr>
      </w:pPr>
      <w:r w:rsidRPr="00C777FB">
        <w:rPr>
          <w:rFonts w:cstheme="minorHAnsi"/>
          <w:color w:val="212529"/>
          <w:shd w:val="clear" w:color="auto" w:fill="FFFFFF"/>
          <w:lang w:val="en-US"/>
        </w:rPr>
        <w:t xml:space="preserve">In 2013 Sisi was offered an Australian Leadership Award </w:t>
      </w:r>
      <w:r>
        <w:rPr>
          <w:rFonts w:cstheme="minorHAnsi"/>
          <w:color w:val="212529"/>
          <w:shd w:val="clear" w:color="auto" w:fill="FFFFFF"/>
          <w:lang w:val="en-US"/>
        </w:rPr>
        <w:t xml:space="preserve">from the Australian Government </w:t>
      </w:r>
      <w:r w:rsidRPr="00C777FB">
        <w:rPr>
          <w:rFonts w:cstheme="minorHAnsi"/>
          <w:color w:val="212529"/>
          <w:shd w:val="clear" w:color="auto" w:fill="FFFFFF"/>
          <w:lang w:val="en-US"/>
        </w:rPr>
        <w:t>and enrolled at the University of Wollongong</w:t>
      </w:r>
      <w:r>
        <w:rPr>
          <w:rFonts w:cstheme="minorHAnsi"/>
          <w:color w:val="212529"/>
          <w:shd w:val="clear" w:color="auto" w:fill="FFFFFF"/>
          <w:lang w:val="en-US"/>
        </w:rPr>
        <w:t xml:space="preserve">.  She </w:t>
      </w:r>
      <w:r w:rsidRPr="00C777FB">
        <w:rPr>
          <w:rFonts w:cstheme="minorHAnsi"/>
          <w:color w:val="212529"/>
          <w:shd w:val="clear" w:color="auto" w:fill="FFFFFF"/>
          <w:lang w:val="en-US"/>
        </w:rPr>
        <w:t>graduated with a Double Master Degree in Strategic H</w:t>
      </w:r>
      <w:r>
        <w:rPr>
          <w:rFonts w:cstheme="minorHAnsi"/>
          <w:color w:val="212529"/>
          <w:shd w:val="clear" w:color="auto" w:fill="FFFFFF"/>
          <w:lang w:val="en-US"/>
        </w:rPr>
        <w:t xml:space="preserve">uman Resource </w:t>
      </w:r>
      <w:r w:rsidRPr="00C777FB">
        <w:rPr>
          <w:rFonts w:cstheme="minorHAnsi"/>
          <w:color w:val="212529"/>
          <w:shd w:val="clear" w:color="auto" w:fill="FFFFFF"/>
          <w:lang w:val="en-US"/>
        </w:rPr>
        <w:t xml:space="preserve">Management and Commerce in 2015. </w:t>
      </w:r>
    </w:p>
    <w:p w14:paraId="5A0D3BFA" w14:textId="77777777" w:rsidR="00E93D80" w:rsidRPr="00C777FB" w:rsidRDefault="00E93D80" w:rsidP="00E93D80">
      <w:pPr>
        <w:shd w:val="clear" w:color="auto" w:fill="FFFFFF"/>
        <w:spacing w:before="100" w:beforeAutospacing="1" w:after="100" w:afterAutospacing="1" w:line="276" w:lineRule="auto"/>
        <w:ind w:left="720"/>
        <w:jc w:val="both"/>
        <w:rPr>
          <w:rFonts w:cstheme="minorHAnsi"/>
          <w:color w:val="212529"/>
          <w:shd w:val="clear" w:color="auto" w:fill="FFFFFF"/>
          <w:lang w:val="en-US"/>
        </w:rPr>
      </w:pPr>
      <w:r>
        <w:rPr>
          <w:rFonts w:cstheme="minorHAnsi"/>
          <w:color w:val="212529"/>
          <w:shd w:val="clear" w:color="auto" w:fill="FFFFFF"/>
          <w:lang w:val="en-US"/>
        </w:rPr>
        <w:t xml:space="preserve">Today, </w:t>
      </w:r>
      <w:r w:rsidRPr="00C777FB">
        <w:rPr>
          <w:rFonts w:cstheme="minorHAnsi"/>
          <w:color w:val="212529"/>
          <w:shd w:val="clear" w:color="auto" w:fill="FFFFFF"/>
          <w:lang w:val="en-US"/>
        </w:rPr>
        <w:t xml:space="preserve">Sisi </w:t>
      </w:r>
      <w:r>
        <w:rPr>
          <w:rFonts w:cstheme="minorHAnsi"/>
          <w:color w:val="212529"/>
          <w:shd w:val="clear" w:color="auto" w:fill="FFFFFF"/>
          <w:lang w:val="en-US"/>
        </w:rPr>
        <w:t xml:space="preserve">is the </w:t>
      </w:r>
      <w:r w:rsidRPr="00C777FB">
        <w:rPr>
          <w:rFonts w:cstheme="minorHAnsi"/>
          <w:color w:val="212529"/>
          <w:shd w:val="clear" w:color="auto" w:fill="FFFFFF"/>
          <w:lang w:val="en-US"/>
        </w:rPr>
        <w:t xml:space="preserve">Disability Coordinator at the Fiji National University in Fiji where she coordinates and facilitates inclusion and support for students with disabilities in the various Campuses. She recently received the 2021 HFC Senior Manager Award at the </w:t>
      </w:r>
      <w:r w:rsidRPr="00C777FB">
        <w:rPr>
          <w:rFonts w:cstheme="minorHAnsi"/>
          <w:color w:val="212529"/>
          <w:shd w:val="clear" w:color="auto" w:fill="FFFFFF"/>
        </w:rPr>
        <w:t xml:space="preserve">recent Homecare Independent National Disability Awards </w:t>
      </w:r>
      <w:r w:rsidRPr="00C777FB">
        <w:rPr>
          <w:rFonts w:cstheme="minorHAnsi"/>
          <w:color w:val="212529"/>
          <w:shd w:val="clear" w:color="auto" w:fill="FFFFFF"/>
          <w:lang w:val="en-US"/>
        </w:rPr>
        <w:t>2021</w:t>
      </w:r>
      <w:r>
        <w:rPr>
          <w:rFonts w:cstheme="minorHAnsi"/>
          <w:color w:val="212529"/>
          <w:shd w:val="clear" w:color="auto" w:fill="FFFFFF"/>
          <w:lang w:val="en-US"/>
        </w:rPr>
        <w:t xml:space="preserve">, in recognition of </w:t>
      </w:r>
      <w:r w:rsidRPr="00C777FB">
        <w:rPr>
          <w:rFonts w:cstheme="minorHAnsi"/>
          <w:color w:val="212529"/>
          <w:shd w:val="clear" w:color="auto" w:fill="FFFFFF"/>
        </w:rPr>
        <w:t>her substantial contribution to the disability community in Fiji.</w:t>
      </w:r>
    </w:p>
    <w:p w14:paraId="48C2D504" w14:textId="3E2F953B" w:rsidR="00E93D80" w:rsidRPr="00C777FB" w:rsidRDefault="00E93D80" w:rsidP="00E93D80">
      <w:pPr>
        <w:shd w:val="clear" w:color="auto" w:fill="FFFFFF"/>
        <w:spacing w:before="100" w:beforeAutospacing="1" w:after="100" w:afterAutospacing="1" w:line="276" w:lineRule="auto"/>
        <w:ind w:left="720"/>
        <w:jc w:val="both"/>
        <w:rPr>
          <w:rFonts w:eastAsia="Times New Roman" w:cstheme="minorHAnsi"/>
          <w:color w:val="212529"/>
          <w:lang w:val="en-US"/>
        </w:rPr>
      </w:pPr>
      <w:r>
        <w:rPr>
          <w:rFonts w:eastAsia="Times New Roman" w:cstheme="minorHAnsi"/>
          <w:color w:val="212529"/>
          <w:lang w:val="en-US"/>
        </w:rPr>
        <w:t xml:space="preserve">Reflecting on her education journey, Sisi says the </w:t>
      </w:r>
      <w:r w:rsidRPr="00C777FB">
        <w:rPr>
          <w:rFonts w:eastAsia="Times New Roman" w:cstheme="minorHAnsi"/>
          <w:color w:val="212529"/>
          <w:lang w:val="en-US"/>
        </w:rPr>
        <w:t xml:space="preserve">most memorable </w:t>
      </w:r>
      <w:r>
        <w:rPr>
          <w:rFonts w:eastAsia="Times New Roman" w:cstheme="minorHAnsi"/>
          <w:color w:val="212529"/>
          <w:lang w:val="en-US"/>
        </w:rPr>
        <w:t>experience</w:t>
      </w:r>
      <w:r w:rsidRPr="00C777FB">
        <w:rPr>
          <w:rFonts w:eastAsia="Times New Roman" w:cstheme="minorHAnsi"/>
          <w:color w:val="212529"/>
          <w:lang w:val="en-US"/>
        </w:rPr>
        <w:t xml:space="preserve">s were </w:t>
      </w:r>
      <w:r>
        <w:rPr>
          <w:rFonts w:eastAsia="Times New Roman" w:cstheme="minorHAnsi"/>
          <w:color w:val="212529"/>
          <w:lang w:val="en-US"/>
        </w:rPr>
        <w:t>associated with her</w:t>
      </w:r>
      <w:r w:rsidRPr="00C777FB">
        <w:rPr>
          <w:rFonts w:eastAsia="Times New Roman" w:cstheme="minorHAnsi"/>
          <w:color w:val="212529"/>
          <w:lang w:val="en-US"/>
        </w:rPr>
        <w:t xml:space="preserve"> three years at the University of the South Pacific. She found </w:t>
      </w:r>
      <w:r>
        <w:rPr>
          <w:rFonts w:eastAsia="Times New Roman" w:cstheme="minorHAnsi"/>
          <w:color w:val="212529"/>
          <w:lang w:val="en-US"/>
        </w:rPr>
        <w:t xml:space="preserve">these </w:t>
      </w:r>
      <w:r w:rsidRPr="00C777FB">
        <w:rPr>
          <w:rFonts w:eastAsia="Times New Roman" w:cstheme="minorHAnsi"/>
          <w:color w:val="212529"/>
          <w:lang w:val="en-US"/>
        </w:rPr>
        <w:t xml:space="preserve">years exhilarating because she got the freedom to make her own choices. </w:t>
      </w:r>
      <w:r>
        <w:rPr>
          <w:rFonts w:eastAsia="Times New Roman" w:cstheme="minorHAnsi"/>
          <w:color w:val="212529"/>
          <w:lang w:val="en-US"/>
        </w:rPr>
        <w:t>This compared with the period before whe</w:t>
      </w:r>
      <w:r w:rsidR="00967485">
        <w:rPr>
          <w:rFonts w:eastAsia="Times New Roman" w:cstheme="minorHAnsi"/>
          <w:color w:val="212529"/>
          <w:lang w:val="en-US"/>
        </w:rPr>
        <w:t>n</w:t>
      </w:r>
      <w:r>
        <w:rPr>
          <w:rFonts w:eastAsia="Times New Roman" w:cstheme="minorHAnsi"/>
          <w:color w:val="212529"/>
          <w:lang w:val="en-US"/>
        </w:rPr>
        <w:t xml:space="preserve"> her life at t</w:t>
      </w:r>
      <w:r w:rsidRPr="00C777FB">
        <w:rPr>
          <w:rFonts w:eastAsia="Times New Roman" w:cstheme="minorHAnsi"/>
          <w:color w:val="212529"/>
          <w:lang w:val="en-US"/>
        </w:rPr>
        <w:t xml:space="preserve">he hostel and in secondary school was </w:t>
      </w:r>
      <w:r>
        <w:rPr>
          <w:rFonts w:eastAsia="Times New Roman" w:cstheme="minorHAnsi"/>
          <w:color w:val="212529"/>
          <w:lang w:val="en-US"/>
        </w:rPr>
        <w:t xml:space="preserve">highly </w:t>
      </w:r>
      <w:r w:rsidRPr="00C777FB">
        <w:rPr>
          <w:rFonts w:eastAsia="Times New Roman" w:cstheme="minorHAnsi"/>
          <w:color w:val="212529"/>
          <w:lang w:val="en-US"/>
        </w:rPr>
        <w:t>structured and disciplined</w:t>
      </w:r>
      <w:r>
        <w:rPr>
          <w:rFonts w:eastAsia="Times New Roman" w:cstheme="minorHAnsi"/>
          <w:color w:val="212529"/>
          <w:lang w:val="en-US"/>
        </w:rPr>
        <w:t xml:space="preserve">, with little </w:t>
      </w:r>
      <w:r w:rsidRPr="00C777FB">
        <w:rPr>
          <w:rFonts w:eastAsia="Times New Roman" w:cstheme="minorHAnsi"/>
          <w:color w:val="212529"/>
          <w:lang w:val="en-US"/>
        </w:rPr>
        <w:t>freedom to</w:t>
      </w:r>
      <w:r>
        <w:rPr>
          <w:rFonts w:eastAsia="Times New Roman" w:cstheme="minorHAnsi"/>
          <w:color w:val="212529"/>
          <w:lang w:val="en-US"/>
        </w:rPr>
        <w:t xml:space="preserve"> follow her own interests.  She reveled in the opportunity to </w:t>
      </w:r>
      <w:r w:rsidRPr="00C777FB">
        <w:rPr>
          <w:rFonts w:eastAsia="Times New Roman" w:cstheme="minorHAnsi"/>
          <w:color w:val="212529"/>
          <w:lang w:val="en-US"/>
        </w:rPr>
        <w:t xml:space="preserve">experience the outside world and </w:t>
      </w:r>
      <w:r>
        <w:rPr>
          <w:rFonts w:eastAsia="Times New Roman" w:cstheme="minorHAnsi"/>
          <w:color w:val="212529"/>
          <w:lang w:val="en-US"/>
        </w:rPr>
        <w:t>made</w:t>
      </w:r>
      <w:r w:rsidRPr="00C777FB">
        <w:rPr>
          <w:rFonts w:eastAsia="Times New Roman" w:cstheme="minorHAnsi"/>
          <w:color w:val="212529"/>
          <w:lang w:val="en-US"/>
        </w:rPr>
        <w:t xml:space="preserve"> many </w:t>
      </w:r>
      <w:r>
        <w:rPr>
          <w:rFonts w:eastAsia="Times New Roman" w:cstheme="minorHAnsi"/>
          <w:color w:val="212529"/>
          <w:lang w:val="en-US"/>
        </w:rPr>
        <w:t xml:space="preserve">new </w:t>
      </w:r>
      <w:r w:rsidRPr="00C777FB">
        <w:rPr>
          <w:rFonts w:eastAsia="Times New Roman" w:cstheme="minorHAnsi"/>
          <w:color w:val="212529"/>
          <w:lang w:val="en-US"/>
        </w:rPr>
        <w:t>friends.</w:t>
      </w:r>
    </w:p>
    <w:p w14:paraId="0755CB5B" w14:textId="427CCE87" w:rsidR="00E93D80" w:rsidRDefault="00E93D80" w:rsidP="00E93D80">
      <w:pPr>
        <w:shd w:val="clear" w:color="auto" w:fill="FFFFFF"/>
        <w:spacing w:before="100" w:beforeAutospacing="1" w:after="100" w:afterAutospacing="1" w:line="276" w:lineRule="auto"/>
        <w:ind w:left="720"/>
        <w:jc w:val="both"/>
        <w:rPr>
          <w:rFonts w:cstheme="minorHAnsi"/>
          <w:color w:val="212529"/>
          <w:shd w:val="clear" w:color="auto" w:fill="FFFFFF"/>
          <w:lang w:val="en-US"/>
        </w:rPr>
      </w:pPr>
      <w:r w:rsidRPr="00C777FB">
        <w:rPr>
          <w:rFonts w:cstheme="minorHAnsi"/>
          <w:color w:val="212529"/>
          <w:shd w:val="clear" w:color="auto" w:fill="FFFFFF"/>
          <w:lang w:val="en-US"/>
        </w:rPr>
        <w:t xml:space="preserve">Sisi encourages </w:t>
      </w:r>
      <w:r>
        <w:rPr>
          <w:rFonts w:cstheme="minorHAnsi"/>
          <w:color w:val="212529"/>
          <w:shd w:val="clear" w:color="auto" w:fill="FFFFFF"/>
          <w:lang w:val="en-US"/>
        </w:rPr>
        <w:t>people w</w:t>
      </w:r>
      <w:r w:rsidRPr="00C777FB">
        <w:rPr>
          <w:rFonts w:cstheme="minorHAnsi"/>
          <w:color w:val="212529"/>
          <w:shd w:val="clear" w:color="auto" w:fill="FFFFFF"/>
          <w:lang w:val="en-US"/>
        </w:rPr>
        <w:t>ith vision impairment</w:t>
      </w:r>
      <w:r>
        <w:rPr>
          <w:rFonts w:cstheme="minorHAnsi"/>
          <w:color w:val="212529"/>
          <w:shd w:val="clear" w:color="auto" w:fill="FFFFFF"/>
          <w:lang w:val="en-US"/>
        </w:rPr>
        <w:t>s</w:t>
      </w:r>
      <w:r w:rsidRPr="00C777FB">
        <w:rPr>
          <w:rFonts w:cstheme="minorHAnsi"/>
          <w:color w:val="212529"/>
          <w:shd w:val="clear" w:color="auto" w:fill="FFFFFF"/>
          <w:lang w:val="en-US"/>
        </w:rPr>
        <w:t xml:space="preserve"> to embrace challenges and not be afraid of moving out of their comfort zone. </w:t>
      </w:r>
      <w:r>
        <w:rPr>
          <w:rFonts w:cstheme="minorHAnsi"/>
          <w:color w:val="212529"/>
          <w:shd w:val="clear" w:color="auto" w:fill="FFFFFF"/>
          <w:lang w:val="en-US"/>
        </w:rPr>
        <w:t xml:space="preserve"> </w:t>
      </w:r>
      <w:r w:rsidRPr="00C777FB">
        <w:rPr>
          <w:rFonts w:cstheme="minorHAnsi"/>
          <w:color w:val="212529"/>
          <w:shd w:val="clear" w:color="auto" w:fill="FFFFFF"/>
          <w:lang w:val="en-US"/>
        </w:rPr>
        <w:t xml:space="preserve">She stresses </w:t>
      </w:r>
      <w:r>
        <w:rPr>
          <w:rFonts w:cstheme="minorHAnsi"/>
          <w:color w:val="212529"/>
          <w:shd w:val="clear" w:color="auto" w:fill="FFFFFF"/>
          <w:lang w:val="en-US"/>
        </w:rPr>
        <w:t>the</w:t>
      </w:r>
      <w:r w:rsidRPr="00C777FB">
        <w:rPr>
          <w:rFonts w:cstheme="minorHAnsi"/>
          <w:color w:val="212529"/>
          <w:shd w:val="clear" w:color="auto" w:fill="FFFFFF"/>
          <w:lang w:val="en-US"/>
        </w:rPr>
        <w:t xml:space="preserve"> need to strive for higher things and not limit ourselves to our current situations. Sisi is happily married to </w:t>
      </w:r>
      <w:proofErr w:type="spellStart"/>
      <w:r w:rsidRPr="00C777FB">
        <w:rPr>
          <w:rFonts w:cstheme="minorHAnsi"/>
          <w:color w:val="212529"/>
          <w:shd w:val="clear" w:color="auto" w:fill="FFFFFF"/>
          <w:lang w:val="en-US"/>
        </w:rPr>
        <w:t>Mr</w:t>
      </w:r>
      <w:proofErr w:type="spellEnd"/>
      <w:r w:rsidRPr="00C777FB">
        <w:rPr>
          <w:rFonts w:cstheme="minorHAnsi"/>
          <w:color w:val="212529"/>
          <w:shd w:val="clear" w:color="auto" w:fill="FFFFFF"/>
          <w:lang w:val="en-US"/>
        </w:rPr>
        <w:t xml:space="preserve"> </w:t>
      </w:r>
      <w:proofErr w:type="spellStart"/>
      <w:r w:rsidRPr="00C777FB">
        <w:rPr>
          <w:rFonts w:cstheme="minorHAnsi"/>
          <w:color w:val="212529"/>
          <w:shd w:val="clear" w:color="auto" w:fill="FFFFFF"/>
          <w:lang w:val="en-US"/>
        </w:rPr>
        <w:t>Fuata</w:t>
      </w:r>
      <w:proofErr w:type="spellEnd"/>
      <w:r w:rsidRPr="00C777FB">
        <w:rPr>
          <w:rFonts w:cstheme="minorHAnsi"/>
          <w:color w:val="212529"/>
          <w:shd w:val="clear" w:color="auto" w:fill="FFFFFF"/>
          <w:lang w:val="en-US"/>
        </w:rPr>
        <w:t xml:space="preserve"> </w:t>
      </w:r>
      <w:proofErr w:type="spellStart"/>
      <w:r w:rsidRPr="00C777FB">
        <w:rPr>
          <w:rFonts w:cstheme="minorHAnsi"/>
          <w:color w:val="212529"/>
          <w:shd w:val="clear" w:color="auto" w:fill="FFFFFF"/>
          <w:lang w:val="en-US"/>
        </w:rPr>
        <w:t>Faktaufon</w:t>
      </w:r>
      <w:proofErr w:type="spellEnd"/>
      <w:r>
        <w:rPr>
          <w:rFonts w:cstheme="minorHAnsi"/>
          <w:color w:val="212529"/>
          <w:shd w:val="clear" w:color="auto" w:fill="FFFFFF"/>
          <w:lang w:val="en-US"/>
        </w:rPr>
        <w:t xml:space="preserve">, </w:t>
      </w:r>
      <w:r w:rsidRPr="00C777FB">
        <w:rPr>
          <w:rFonts w:cstheme="minorHAnsi"/>
          <w:color w:val="212529"/>
          <w:shd w:val="clear" w:color="auto" w:fill="FFFFFF"/>
          <w:lang w:val="en-US"/>
        </w:rPr>
        <w:t>who is a teacher at the Fiji School for the Blind.</w:t>
      </w:r>
      <w:r>
        <w:rPr>
          <w:rFonts w:cstheme="minorHAnsi"/>
          <w:color w:val="212529"/>
          <w:shd w:val="clear" w:color="auto" w:fill="FFFFFF"/>
          <w:lang w:val="en-US"/>
        </w:rPr>
        <w:t xml:space="preserve"> (</w:t>
      </w:r>
      <w:proofErr w:type="gramStart"/>
      <w:r>
        <w:rPr>
          <w:rFonts w:cstheme="minorHAnsi"/>
          <w:color w:val="212529"/>
          <w:shd w:val="clear" w:color="auto" w:fill="FFFFFF"/>
          <w:lang w:val="en-US"/>
        </w:rPr>
        <w:t>end</w:t>
      </w:r>
      <w:proofErr w:type="gramEnd"/>
      <w:r>
        <w:rPr>
          <w:rFonts w:cstheme="minorHAnsi"/>
          <w:color w:val="212529"/>
          <w:shd w:val="clear" w:color="auto" w:fill="FFFFFF"/>
          <w:lang w:val="en-US"/>
        </w:rPr>
        <w:t xml:space="preserve"> of box)</w:t>
      </w:r>
    </w:p>
    <w:p w14:paraId="490BDF91" w14:textId="798C7F61" w:rsidR="00967485" w:rsidRPr="00C777FB" w:rsidRDefault="00967485" w:rsidP="00967485">
      <w:pPr>
        <w:shd w:val="clear" w:color="auto" w:fill="FFFFFF"/>
        <w:spacing w:before="100" w:beforeAutospacing="1" w:after="100" w:afterAutospacing="1" w:line="276" w:lineRule="auto"/>
        <w:jc w:val="both"/>
        <w:rPr>
          <w:rFonts w:cstheme="minorHAnsi"/>
          <w:color w:val="212529"/>
          <w:shd w:val="clear" w:color="auto" w:fill="FFFFFF"/>
          <w:lang w:val="en-US"/>
        </w:rPr>
      </w:pPr>
      <w:r>
        <w:rPr>
          <w:rFonts w:cstheme="minorHAnsi"/>
          <w:color w:val="212529"/>
          <w:shd w:val="clear" w:color="auto" w:fill="FFFFFF"/>
          <w:lang w:val="en-US"/>
        </w:rPr>
        <w:t>__________________________________________________________________________________</w:t>
      </w:r>
    </w:p>
    <w:p w14:paraId="52D223E7" w14:textId="7A297FED" w:rsidR="00EC6C0E" w:rsidRPr="004D7635" w:rsidRDefault="00734A22" w:rsidP="00EC6C0E">
      <w:pPr>
        <w:pStyle w:val="Heading3"/>
      </w:pPr>
      <w:bookmarkStart w:id="19" w:name="_Toc88570020"/>
      <w:r>
        <w:t>4.3.3</w:t>
      </w:r>
      <w:r>
        <w:tab/>
      </w:r>
      <w:r w:rsidR="00EC6C0E" w:rsidRPr="004D7635">
        <w:t>Individual Education Plans</w:t>
      </w:r>
      <w:bookmarkEnd w:id="19"/>
      <w:r w:rsidR="000B2991">
        <w:t xml:space="preserve"> </w:t>
      </w:r>
    </w:p>
    <w:p w14:paraId="62B840D0" w14:textId="4D41F7E9" w:rsidR="00EC6C0E" w:rsidRPr="008D5E90" w:rsidRDefault="00964503" w:rsidP="00EC6C0E">
      <w:pPr>
        <w:rPr>
          <w:sz w:val="24"/>
          <w:szCs w:val="24"/>
        </w:rPr>
      </w:pPr>
      <w:r w:rsidRPr="008D5E90">
        <w:rPr>
          <w:sz w:val="24"/>
          <w:szCs w:val="24"/>
        </w:rPr>
        <w:t xml:space="preserve">Data collected for this Study suggest that where there are efforts made to provide inclusive education, there is a high likelihood that </w:t>
      </w:r>
      <w:r w:rsidR="00EC6C0E" w:rsidRPr="008D5E90">
        <w:rPr>
          <w:sz w:val="24"/>
          <w:szCs w:val="24"/>
        </w:rPr>
        <w:t xml:space="preserve">individual education plans </w:t>
      </w:r>
      <w:r w:rsidRPr="008D5E90">
        <w:rPr>
          <w:sz w:val="24"/>
          <w:szCs w:val="24"/>
        </w:rPr>
        <w:t xml:space="preserve">are developed </w:t>
      </w:r>
      <w:r w:rsidR="00EC6C0E" w:rsidRPr="008D5E90">
        <w:rPr>
          <w:sz w:val="24"/>
          <w:szCs w:val="24"/>
        </w:rPr>
        <w:t xml:space="preserve">for students who are blind or have a vision impairment.  </w:t>
      </w:r>
      <w:r w:rsidR="00E56723" w:rsidRPr="008D5E90">
        <w:rPr>
          <w:sz w:val="24"/>
          <w:szCs w:val="24"/>
        </w:rPr>
        <w:t>For example</w:t>
      </w:r>
      <w:r w:rsidR="00EC6C0E" w:rsidRPr="008D5E90">
        <w:rPr>
          <w:sz w:val="24"/>
          <w:szCs w:val="24"/>
        </w:rPr>
        <w:t>:</w:t>
      </w:r>
    </w:p>
    <w:p w14:paraId="19D66D5E" w14:textId="15025A10" w:rsidR="00964503" w:rsidRPr="00CF42A1" w:rsidRDefault="00964503" w:rsidP="00C546F2">
      <w:pPr>
        <w:pStyle w:val="ListParagraph"/>
        <w:numPr>
          <w:ilvl w:val="0"/>
          <w:numId w:val="11"/>
        </w:numPr>
        <w:spacing w:after="0" w:line="276" w:lineRule="auto"/>
        <w:rPr>
          <w:rFonts w:eastAsia="Times New Roman" w:cstheme="minorHAnsi"/>
          <w:sz w:val="24"/>
          <w:szCs w:val="24"/>
        </w:rPr>
      </w:pPr>
      <w:r w:rsidRPr="00CF42A1">
        <w:rPr>
          <w:rFonts w:eastAsia="Times New Roman" w:cstheme="minorHAnsi"/>
          <w:sz w:val="24"/>
          <w:szCs w:val="24"/>
        </w:rPr>
        <w:lastRenderedPageBreak/>
        <w:t xml:space="preserve">In Cook Islands, IEPs are used as the basis for </w:t>
      </w:r>
      <w:r w:rsidR="00EC6C0E" w:rsidRPr="00CF42A1">
        <w:rPr>
          <w:rFonts w:eastAsia="Times New Roman" w:cstheme="minorHAnsi"/>
          <w:sz w:val="24"/>
          <w:szCs w:val="24"/>
        </w:rPr>
        <w:t xml:space="preserve">meetings </w:t>
      </w:r>
      <w:r w:rsidRPr="00CF42A1">
        <w:rPr>
          <w:rFonts w:eastAsia="Times New Roman" w:cstheme="minorHAnsi"/>
          <w:sz w:val="24"/>
          <w:szCs w:val="24"/>
        </w:rPr>
        <w:t xml:space="preserve">which </w:t>
      </w:r>
      <w:r w:rsidR="00EC6C0E" w:rsidRPr="00CF42A1">
        <w:rPr>
          <w:rFonts w:eastAsia="Times New Roman" w:cstheme="minorHAnsi"/>
          <w:sz w:val="24"/>
          <w:szCs w:val="24"/>
        </w:rPr>
        <w:t>typically involve the student’s parent/guardian, school teaching staﬀ and any</w:t>
      </w:r>
      <w:r w:rsidRPr="00CF42A1">
        <w:rPr>
          <w:rFonts w:eastAsia="Times New Roman" w:cstheme="minorHAnsi"/>
          <w:sz w:val="24"/>
          <w:szCs w:val="24"/>
        </w:rPr>
        <w:t xml:space="preserve"> </w:t>
      </w:r>
      <w:r w:rsidR="00EC6C0E" w:rsidRPr="00CF42A1">
        <w:rPr>
          <w:rFonts w:eastAsia="Times New Roman" w:cstheme="minorHAnsi"/>
          <w:sz w:val="24"/>
          <w:szCs w:val="24"/>
        </w:rPr>
        <w:t xml:space="preserve">specialists who have contributed to the assessment (such as physiotherapists, psychologists, or occupational therapists who live in the Cook Islands). Depending on the level of impairment, a student’s program is then instigated by the classroom teacher, or assisted by a teacher aide if more individual support is required (Townsend, Page, &amp; </w:t>
      </w:r>
      <w:proofErr w:type="spellStart"/>
      <w:r w:rsidR="00EC6C0E" w:rsidRPr="00CF42A1">
        <w:rPr>
          <w:rFonts w:eastAsia="Times New Roman" w:cstheme="minorHAnsi"/>
          <w:sz w:val="24"/>
          <w:szCs w:val="24"/>
        </w:rPr>
        <w:t>Mccawe</w:t>
      </w:r>
      <w:proofErr w:type="spellEnd"/>
      <w:r w:rsidR="00EC6C0E" w:rsidRPr="00CF42A1">
        <w:rPr>
          <w:rFonts w:eastAsia="Times New Roman" w:cstheme="minorHAnsi"/>
          <w:sz w:val="24"/>
          <w:szCs w:val="24"/>
        </w:rPr>
        <w:t>, 2014) (referenced in Page et al 2018).</w:t>
      </w:r>
    </w:p>
    <w:p w14:paraId="0EBA68D7" w14:textId="77777777" w:rsidR="008D5E90" w:rsidRDefault="008D5E90" w:rsidP="008D5E90">
      <w:pPr>
        <w:pStyle w:val="ListParagraph"/>
        <w:spacing w:after="0" w:line="276" w:lineRule="auto"/>
        <w:rPr>
          <w:rFonts w:eastAsia="Times New Roman" w:cstheme="minorHAnsi"/>
          <w:sz w:val="24"/>
          <w:szCs w:val="24"/>
        </w:rPr>
      </w:pPr>
    </w:p>
    <w:p w14:paraId="10F53782" w14:textId="12DBA0F4" w:rsidR="007E1111" w:rsidRPr="00CF42A1" w:rsidRDefault="007E4402" w:rsidP="00C546F2">
      <w:pPr>
        <w:pStyle w:val="ListParagraph"/>
        <w:numPr>
          <w:ilvl w:val="0"/>
          <w:numId w:val="11"/>
        </w:numPr>
        <w:spacing w:after="0" w:line="276" w:lineRule="auto"/>
        <w:rPr>
          <w:rFonts w:eastAsia="Times New Roman" w:cstheme="minorHAnsi"/>
          <w:sz w:val="24"/>
          <w:szCs w:val="24"/>
        </w:rPr>
      </w:pPr>
      <w:r>
        <w:rPr>
          <w:rFonts w:eastAsia="Times New Roman" w:cstheme="minorHAnsi"/>
          <w:sz w:val="24"/>
          <w:szCs w:val="24"/>
        </w:rPr>
        <w:t xml:space="preserve">In </w:t>
      </w:r>
      <w:r w:rsidR="007E1111" w:rsidRPr="00CF42A1">
        <w:rPr>
          <w:rFonts w:eastAsia="Times New Roman" w:cstheme="minorHAnsi"/>
          <w:sz w:val="24"/>
          <w:szCs w:val="24"/>
        </w:rPr>
        <w:t>Fiji</w:t>
      </w:r>
      <w:r>
        <w:rPr>
          <w:rFonts w:eastAsia="Times New Roman" w:cstheme="minorHAnsi"/>
          <w:sz w:val="24"/>
          <w:szCs w:val="24"/>
        </w:rPr>
        <w:t xml:space="preserve">, FSM, Kiribati, Papua New Guinea, Samoa and Tuvalu, respondents noted that </w:t>
      </w:r>
      <w:r w:rsidR="007E1111" w:rsidRPr="00CF42A1">
        <w:rPr>
          <w:rFonts w:eastAsia="Times New Roman" w:cstheme="minorHAnsi"/>
          <w:sz w:val="24"/>
          <w:szCs w:val="24"/>
        </w:rPr>
        <w:t xml:space="preserve">all </w:t>
      </w:r>
      <w:r>
        <w:rPr>
          <w:rFonts w:eastAsia="Times New Roman" w:cstheme="minorHAnsi"/>
          <w:sz w:val="24"/>
          <w:szCs w:val="24"/>
        </w:rPr>
        <w:t xml:space="preserve">enrolled students </w:t>
      </w:r>
      <w:r w:rsidR="00967485">
        <w:rPr>
          <w:rFonts w:eastAsia="Times New Roman" w:cstheme="minorHAnsi"/>
          <w:sz w:val="24"/>
          <w:szCs w:val="24"/>
        </w:rPr>
        <w:t xml:space="preserve">who are blind or vision impaired </w:t>
      </w:r>
      <w:r w:rsidR="007E1111" w:rsidRPr="00CF42A1">
        <w:rPr>
          <w:rFonts w:eastAsia="Times New Roman" w:cstheme="minorHAnsi"/>
          <w:sz w:val="24"/>
          <w:szCs w:val="24"/>
        </w:rPr>
        <w:t xml:space="preserve">have </w:t>
      </w:r>
      <w:r w:rsidR="000B2991">
        <w:rPr>
          <w:rFonts w:eastAsia="Times New Roman" w:cstheme="minorHAnsi"/>
          <w:sz w:val="24"/>
          <w:szCs w:val="24"/>
        </w:rPr>
        <w:t>I</w:t>
      </w:r>
      <w:r>
        <w:rPr>
          <w:rFonts w:eastAsia="Times New Roman" w:cstheme="minorHAnsi"/>
          <w:sz w:val="24"/>
          <w:szCs w:val="24"/>
        </w:rPr>
        <w:t xml:space="preserve">ndividual </w:t>
      </w:r>
      <w:r w:rsidR="000B2991">
        <w:rPr>
          <w:rFonts w:eastAsia="Times New Roman" w:cstheme="minorHAnsi"/>
          <w:sz w:val="24"/>
          <w:szCs w:val="24"/>
        </w:rPr>
        <w:t>Education P</w:t>
      </w:r>
      <w:r w:rsidR="007E1111" w:rsidRPr="00CF42A1">
        <w:rPr>
          <w:rFonts w:eastAsia="Times New Roman" w:cstheme="minorHAnsi"/>
          <w:sz w:val="24"/>
          <w:szCs w:val="24"/>
        </w:rPr>
        <w:t>lans</w:t>
      </w:r>
      <w:r w:rsidR="00967485">
        <w:rPr>
          <w:rFonts w:eastAsia="Times New Roman" w:cstheme="minorHAnsi"/>
          <w:sz w:val="24"/>
          <w:szCs w:val="24"/>
        </w:rPr>
        <w:t>, which are followed and updated appropriately.</w:t>
      </w:r>
    </w:p>
    <w:p w14:paraId="0183330B" w14:textId="77777777" w:rsidR="007E1111" w:rsidRDefault="007E1111" w:rsidP="00EC6C0E">
      <w:pPr>
        <w:pStyle w:val="ListParagraph"/>
        <w:spacing w:after="0" w:line="240" w:lineRule="auto"/>
        <w:rPr>
          <w:rFonts w:ascii="Times New Roman" w:eastAsia="Times New Roman" w:hAnsi="Times New Roman" w:cs="Times New Roman"/>
          <w:sz w:val="24"/>
          <w:szCs w:val="24"/>
        </w:rPr>
      </w:pPr>
    </w:p>
    <w:p w14:paraId="073F874D" w14:textId="228F69E2" w:rsidR="00EC6C0E" w:rsidRDefault="002578B5" w:rsidP="00111679">
      <w:pPr>
        <w:pStyle w:val="Heading2"/>
        <w:numPr>
          <w:ilvl w:val="1"/>
          <w:numId w:val="33"/>
        </w:numPr>
      </w:pPr>
      <w:bookmarkStart w:id="20" w:name="_Toc88570021"/>
      <w:r>
        <w:t xml:space="preserve">Equipment and </w:t>
      </w:r>
      <w:r w:rsidR="00EC6C0E" w:rsidRPr="00EC6C0E">
        <w:t>Services</w:t>
      </w:r>
      <w:bookmarkEnd w:id="20"/>
      <w:r w:rsidR="00EC6C0E" w:rsidRPr="00EC6C0E">
        <w:t xml:space="preserve"> </w:t>
      </w:r>
    </w:p>
    <w:p w14:paraId="671EC599" w14:textId="23C5133C" w:rsidR="00336DBA" w:rsidRPr="00336DBA" w:rsidRDefault="00336DBA" w:rsidP="008D5E90">
      <w:pPr>
        <w:spacing w:line="276" w:lineRule="auto"/>
      </w:pPr>
      <w:r>
        <w:rPr>
          <w:rFonts w:cstheme="minorHAnsi"/>
          <w:sz w:val="24"/>
          <w:szCs w:val="24"/>
        </w:rPr>
        <w:t xml:space="preserve">Equipment and tools that enable students to </w:t>
      </w:r>
      <w:r w:rsidR="008E40E8">
        <w:rPr>
          <w:rFonts w:cstheme="minorHAnsi"/>
          <w:sz w:val="24"/>
          <w:szCs w:val="24"/>
        </w:rPr>
        <w:t xml:space="preserve">read and write and in particular to </w:t>
      </w:r>
      <w:r>
        <w:rPr>
          <w:rFonts w:cstheme="minorHAnsi"/>
          <w:sz w:val="24"/>
          <w:szCs w:val="24"/>
        </w:rPr>
        <w:t xml:space="preserve">access information </w:t>
      </w:r>
      <w:r w:rsidR="0019564E">
        <w:rPr>
          <w:rFonts w:cstheme="minorHAnsi"/>
          <w:sz w:val="24"/>
          <w:szCs w:val="24"/>
        </w:rPr>
        <w:t>are</w:t>
      </w:r>
      <w:r>
        <w:rPr>
          <w:rFonts w:cstheme="minorHAnsi"/>
          <w:sz w:val="24"/>
          <w:szCs w:val="24"/>
        </w:rPr>
        <w:t xml:space="preserve"> </w:t>
      </w:r>
      <w:r w:rsidR="008E40E8">
        <w:rPr>
          <w:rFonts w:cstheme="minorHAnsi"/>
          <w:sz w:val="24"/>
          <w:szCs w:val="24"/>
        </w:rPr>
        <w:t xml:space="preserve">clearly </w:t>
      </w:r>
      <w:r>
        <w:rPr>
          <w:rFonts w:cstheme="minorHAnsi"/>
          <w:sz w:val="24"/>
          <w:szCs w:val="24"/>
        </w:rPr>
        <w:t xml:space="preserve">essential.  This includes equipment and machines that make small text larger </w:t>
      </w:r>
      <w:r w:rsidR="00173BDE">
        <w:rPr>
          <w:rFonts w:cstheme="minorHAnsi"/>
          <w:sz w:val="24"/>
          <w:szCs w:val="24"/>
        </w:rPr>
        <w:t xml:space="preserve">for students with vision impairments </w:t>
      </w:r>
      <w:r>
        <w:rPr>
          <w:rFonts w:cstheme="minorHAnsi"/>
          <w:sz w:val="24"/>
          <w:szCs w:val="24"/>
        </w:rPr>
        <w:t xml:space="preserve">and provide information in </w:t>
      </w:r>
      <w:r w:rsidRPr="00336DBA">
        <w:rPr>
          <w:rFonts w:cstheme="minorHAnsi"/>
          <w:sz w:val="24"/>
          <w:szCs w:val="24"/>
        </w:rPr>
        <w:t>alternative format</w:t>
      </w:r>
      <w:r>
        <w:rPr>
          <w:rFonts w:cstheme="minorHAnsi"/>
          <w:sz w:val="24"/>
          <w:szCs w:val="24"/>
        </w:rPr>
        <w:t>s</w:t>
      </w:r>
      <w:r w:rsidR="00173BDE">
        <w:rPr>
          <w:rFonts w:cstheme="minorHAnsi"/>
          <w:sz w:val="24"/>
          <w:szCs w:val="24"/>
        </w:rPr>
        <w:t>, including Braille, for students who are blind</w:t>
      </w:r>
      <w:r>
        <w:rPr>
          <w:rFonts w:cstheme="minorHAnsi"/>
          <w:sz w:val="24"/>
          <w:szCs w:val="24"/>
        </w:rPr>
        <w:t xml:space="preserve">.  Services </w:t>
      </w:r>
      <w:r w:rsidR="00173BDE">
        <w:rPr>
          <w:rFonts w:cstheme="minorHAnsi"/>
          <w:sz w:val="24"/>
          <w:szCs w:val="24"/>
        </w:rPr>
        <w:t xml:space="preserve">for students </w:t>
      </w:r>
      <w:r w:rsidR="00093C8E">
        <w:rPr>
          <w:rFonts w:cstheme="minorHAnsi"/>
          <w:sz w:val="24"/>
          <w:szCs w:val="24"/>
        </w:rPr>
        <w:t xml:space="preserve">who are blind </w:t>
      </w:r>
      <w:r>
        <w:rPr>
          <w:rFonts w:cstheme="minorHAnsi"/>
          <w:sz w:val="24"/>
          <w:szCs w:val="24"/>
        </w:rPr>
        <w:t xml:space="preserve">that provide </w:t>
      </w:r>
      <w:r w:rsidR="008E40E8">
        <w:rPr>
          <w:rFonts w:cstheme="minorHAnsi"/>
          <w:sz w:val="24"/>
          <w:szCs w:val="24"/>
        </w:rPr>
        <w:t>and maintain specialist</w:t>
      </w:r>
      <w:r>
        <w:rPr>
          <w:rFonts w:cstheme="minorHAnsi"/>
          <w:sz w:val="24"/>
          <w:szCs w:val="24"/>
        </w:rPr>
        <w:t xml:space="preserve"> equipment</w:t>
      </w:r>
      <w:r w:rsidR="008E40E8">
        <w:rPr>
          <w:rFonts w:cstheme="minorHAnsi"/>
          <w:sz w:val="24"/>
          <w:szCs w:val="24"/>
        </w:rPr>
        <w:t>, produce documents</w:t>
      </w:r>
      <w:r>
        <w:rPr>
          <w:rFonts w:cstheme="minorHAnsi"/>
          <w:sz w:val="24"/>
          <w:szCs w:val="24"/>
        </w:rPr>
        <w:t xml:space="preserve"> in Braille and teach Braille are therefore also essential.  </w:t>
      </w:r>
      <w:r w:rsidR="0019564E">
        <w:rPr>
          <w:rFonts w:cstheme="minorHAnsi"/>
          <w:sz w:val="24"/>
          <w:szCs w:val="24"/>
        </w:rPr>
        <w:t>O</w:t>
      </w:r>
      <w:r w:rsidRPr="00336DBA">
        <w:rPr>
          <w:rFonts w:cstheme="minorHAnsi"/>
          <w:sz w:val="24"/>
          <w:szCs w:val="24"/>
        </w:rPr>
        <w:t xml:space="preserve">rientation and mobility services </w:t>
      </w:r>
      <w:r w:rsidR="0019564E">
        <w:rPr>
          <w:rFonts w:cstheme="minorHAnsi"/>
          <w:sz w:val="24"/>
          <w:szCs w:val="24"/>
        </w:rPr>
        <w:t>are also</w:t>
      </w:r>
      <w:r w:rsidRPr="00336DBA">
        <w:rPr>
          <w:rFonts w:cstheme="minorHAnsi"/>
          <w:sz w:val="24"/>
          <w:szCs w:val="24"/>
        </w:rPr>
        <w:t xml:space="preserve"> essential for students</w:t>
      </w:r>
      <w:r w:rsidR="00173BDE">
        <w:rPr>
          <w:rFonts w:cstheme="minorHAnsi"/>
          <w:sz w:val="24"/>
          <w:szCs w:val="24"/>
        </w:rPr>
        <w:t xml:space="preserve"> to enable access to</w:t>
      </w:r>
      <w:r w:rsidRPr="00336DBA">
        <w:rPr>
          <w:rFonts w:cstheme="minorHAnsi"/>
          <w:sz w:val="24"/>
          <w:szCs w:val="24"/>
        </w:rPr>
        <w:t xml:space="preserve"> education</w:t>
      </w:r>
      <w:r w:rsidR="00173BDE">
        <w:rPr>
          <w:rFonts w:cstheme="minorHAnsi"/>
          <w:sz w:val="24"/>
          <w:szCs w:val="24"/>
        </w:rPr>
        <w:t xml:space="preserve"> buildings and facilities</w:t>
      </w:r>
      <w:r w:rsidRPr="00336DBA">
        <w:rPr>
          <w:rFonts w:cstheme="minorHAnsi"/>
          <w:sz w:val="24"/>
          <w:szCs w:val="24"/>
        </w:rPr>
        <w:t>.</w:t>
      </w:r>
    </w:p>
    <w:p w14:paraId="57767396" w14:textId="77777777" w:rsidR="002578B5" w:rsidRDefault="002578B5" w:rsidP="002578B5">
      <w:pPr>
        <w:pStyle w:val="Heading3"/>
      </w:pPr>
      <w:bookmarkStart w:id="21" w:name="_Toc88570022"/>
      <w:r>
        <w:t>4.3.1</w:t>
      </w:r>
      <w:r>
        <w:tab/>
        <w:t>Essential equipment</w:t>
      </w:r>
      <w:bookmarkEnd w:id="21"/>
    </w:p>
    <w:p w14:paraId="278471AF" w14:textId="5A85430C" w:rsidR="006D1B62" w:rsidRDefault="00CF42A1" w:rsidP="002578B5">
      <w:pPr>
        <w:rPr>
          <w:sz w:val="24"/>
          <w:szCs w:val="24"/>
        </w:rPr>
      </w:pPr>
      <w:r w:rsidRPr="002578B5">
        <w:rPr>
          <w:sz w:val="24"/>
          <w:szCs w:val="24"/>
        </w:rPr>
        <w:t>The Study found a mixed picture of current equipment and related resources available</w:t>
      </w:r>
      <w:r w:rsidR="00915C07">
        <w:rPr>
          <w:sz w:val="24"/>
          <w:szCs w:val="24"/>
        </w:rPr>
        <w:t xml:space="preserve"> in Pacific countries. </w:t>
      </w:r>
      <w:r w:rsidRPr="002578B5">
        <w:rPr>
          <w:sz w:val="24"/>
          <w:szCs w:val="24"/>
        </w:rPr>
        <w:t xml:space="preserve"> </w:t>
      </w:r>
      <w:r w:rsidR="00907BF1">
        <w:rPr>
          <w:sz w:val="24"/>
          <w:szCs w:val="24"/>
        </w:rPr>
        <w:t>Almost all</w:t>
      </w:r>
      <w:r w:rsidRPr="002578B5">
        <w:rPr>
          <w:sz w:val="24"/>
          <w:szCs w:val="24"/>
        </w:rPr>
        <w:t xml:space="preserve"> of the available equipment </w:t>
      </w:r>
      <w:r w:rsidR="00907BF1">
        <w:rPr>
          <w:sz w:val="24"/>
          <w:szCs w:val="24"/>
        </w:rPr>
        <w:t>in the Pacific</w:t>
      </w:r>
      <w:r w:rsidR="0019564E">
        <w:rPr>
          <w:sz w:val="24"/>
          <w:szCs w:val="24"/>
        </w:rPr>
        <w:t xml:space="preserve">, including magnifying glasses, video magnifiers and Braille machines, </w:t>
      </w:r>
      <w:r w:rsidRPr="002578B5">
        <w:rPr>
          <w:sz w:val="24"/>
          <w:szCs w:val="24"/>
        </w:rPr>
        <w:t>has been donated through non-government organisations within long-standing partnerships and arrangements</w:t>
      </w:r>
      <w:r w:rsidR="00814AD2" w:rsidRPr="002578B5">
        <w:rPr>
          <w:sz w:val="24"/>
          <w:szCs w:val="24"/>
        </w:rPr>
        <w:t>, including through the efforts of volunteers</w:t>
      </w:r>
      <w:r w:rsidR="00D57232">
        <w:rPr>
          <w:sz w:val="24"/>
          <w:szCs w:val="24"/>
        </w:rPr>
        <w:t xml:space="preserve"> and</w:t>
      </w:r>
      <w:r w:rsidR="00814AD2" w:rsidRPr="002578B5">
        <w:rPr>
          <w:sz w:val="24"/>
          <w:szCs w:val="24"/>
        </w:rPr>
        <w:t xml:space="preserve"> other teachers over decades</w:t>
      </w:r>
      <w:r w:rsidRPr="002578B5">
        <w:rPr>
          <w:sz w:val="24"/>
          <w:szCs w:val="24"/>
        </w:rPr>
        <w:t xml:space="preserve">.  </w:t>
      </w:r>
      <w:r w:rsidR="00D57232">
        <w:rPr>
          <w:sz w:val="24"/>
          <w:szCs w:val="24"/>
        </w:rPr>
        <w:t>Some students in countries such as Fiji, Kiribati and Samoa are able to access some of this equipment.  Overall, m</w:t>
      </w:r>
      <w:r w:rsidR="006D1B62" w:rsidRPr="002578B5">
        <w:rPr>
          <w:sz w:val="24"/>
          <w:szCs w:val="24"/>
        </w:rPr>
        <w:t xml:space="preserve">ost stakeholders identified that there is currently insufficient access to </w:t>
      </w:r>
      <w:r w:rsidR="00907BF1">
        <w:rPr>
          <w:sz w:val="24"/>
          <w:szCs w:val="24"/>
        </w:rPr>
        <w:t xml:space="preserve">basic </w:t>
      </w:r>
      <w:r w:rsidR="006D1B62" w:rsidRPr="002578B5">
        <w:rPr>
          <w:sz w:val="24"/>
          <w:szCs w:val="24"/>
        </w:rPr>
        <w:t>assistive devices and specialist equipment required for teaching students who are blind or vision impaired</w:t>
      </w:r>
      <w:r w:rsidR="00907BF1">
        <w:rPr>
          <w:sz w:val="24"/>
          <w:szCs w:val="24"/>
        </w:rPr>
        <w:t xml:space="preserve">: </w:t>
      </w:r>
      <w:r w:rsidR="006D1B62" w:rsidRPr="002578B5">
        <w:rPr>
          <w:sz w:val="24"/>
          <w:szCs w:val="24"/>
        </w:rPr>
        <w:t xml:space="preserve">most countries simply do not have this equipment or the trained teachers and support services to use and maintain it. </w:t>
      </w:r>
    </w:p>
    <w:p w14:paraId="1B8F5688" w14:textId="258E36C4" w:rsidR="006D1B62" w:rsidRPr="006D1B62" w:rsidRDefault="00D57232" w:rsidP="00915C07">
      <w:pPr>
        <w:rPr>
          <w:rFonts w:cstheme="minorHAnsi"/>
          <w:sz w:val="24"/>
          <w:szCs w:val="24"/>
        </w:rPr>
      </w:pPr>
      <w:r>
        <w:rPr>
          <w:sz w:val="24"/>
          <w:szCs w:val="24"/>
        </w:rPr>
        <w:t xml:space="preserve">Various pieces </w:t>
      </w:r>
      <w:r w:rsidR="00907BF1" w:rsidRPr="00915C07">
        <w:rPr>
          <w:sz w:val="24"/>
          <w:szCs w:val="24"/>
        </w:rPr>
        <w:t xml:space="preserve">of equipment </w:t>
      </w:r>
      <w:r w:rsidR="00915C07" w:rsidRPr="00915C07">
        <w:rPr>
          <w:sz w:val="24"/>
          <w:szCs w:val="24"/>
        </w:rPr>
        <w:t xml:space="preserve">can </w:t>
      </w:r>
      <w:r w:rsidR="00907BF1" w:rsidRPr="00915C07">
        <w:rPr>
          <w:sz w:val="24"/>
          <w:szCs w:val="24"/>
        </w:rPr>
        <w:t xml:space="preserve">enable students who are blind or vision impaired to access information.  Items such as reading domes and magnifying glasses can be used for students with vision impairments to enlarge text.  </w:t>
      </w:r>
      <w:r>
        <w:rPr>
          <w:sz w:val="24"/>
          <w:szCs w:val="24"/>
        </w:rPr>
        <w:t xml:space="preserve">For those who are blind, </w:t>
      </w:r>
      <w:r w:rsidR="00907BF1" w:rsidRPr="00915C07">
        <w:rPr>
          <w:sz w:val="24"/>
          <w:szCs w:val="24"/>
        </w:rPr>
        <w:t>Braille production machines</w:t>
      </w:r>
      <w:r w:rsidR="00915C07" w:rsidRPr="00915C07">
        <w:rPr>
          <w:sz w:val="24"/>
          <w:szCs w:val="24"/>
        </w:rPr>
        <w:t xml:space="preserve">, such as Perkins </w:t>
      </w:r>
      <w:proofErr w:type="spellStart"/>
      <w:r w:rsidR="00915C07" w:rsidRPr="00915C07">
        <w:rPr>
          <w:sz w:val="24"/>
          <w:szCs w:val="24"/>
        </w:rPr>
        <w:t>Braillers</w:t>
      </w:r>
      <w:proofErr w:type="spellEnd"/>
      <w:r w:rsidR="00915C07" w:rsidRPr="00915C07">
        <w:rPr>
          <w:sz w:val="24"/>
          <w:szCs w:val="24"/>
        </w:rPr>
        <w:t xml:space="preserve">, </w:t>
      </w:r>
      <w:r w:rsidR="00915C07" w:rsidRPr="00915C07">
        <w:rPr>
          <w:rFonts w:cstheme="minorHAnsi"/>
          <w:sz w:val="24"/>
          <w:szCs w:val="24"/>
        </w:rPr>
        <w:t>the m</w:t>
      </w:r>
      <w:r w:rsidR="00915C07" w:rsidRPr="00915C07">
        <w:rPr>
          <w:rFonts w:cstheme="minorHAnsi"/>
          <w:color w:val="000000"/>
          <w:sz w:val="24"/>
          <w:szCs w:val="24"/>
          <w:shd w:val="clear" w:color="auto" w:fill="FFFFFF"/>
        </w:rPr>
        <w:t xml:space="preserve">ost widely used mechanical braille writer in the world since its invention in 1951, can be found in several countries, </w:t>
      </w:r>
      <w:r w:rsidR="00915C07">
        <w:rPr>
          <w:rFonts w:cstheme="minorHAnsi"/>
          <w:color w:val="000000"/>
          <w:sz w:val="24"/>
          <w:szCs w:val="24"/>
          <w:shd w:val="clear" w:color="auto" w:fill="FFFFFF"/>
        </w:rPr>
        <w:t xml:space="preserve">including Samoa, Fiji and Kiribati.  </w:t>
      </w:r>
      <w:r>
        <w:rPr>
          <w:rFonts w:cstheme="minorHAnsi"/>
          <w:color w:val="000000"/>
          <w:sz w:val="24"/>
          <w:szCs w:val="24"/>
          <w:shd w:val="clear" w:color="auto" w:fill="FFFFFF"/>
        </w:rPr>
        <w:t>S</w:t>
      </w:r>
      <w:r w:rsidR="006D1B62">
        <w:rPr>
          <w:rFonts w:cstheme="minorHAnsi"/>
          <w:sz w:val="24"/>
          <w:szCs w:val="24"/>
        </w:rPr>
        <w:t xml:space="preserve">everal stakeholders </w:t>
      </w:r>
      <w:r>
        <w:rPr>
          <w:rFonts w:cstheme="minorHAnsi"/>
          <w:sz w:val="24"/>
          <w:szCs w:val="24"/>
        </w:rPr>
        <w:t xml:space="preserve">mentioned that </w:t>
      </w:r>
      <w:r w:rsidR="006D1B62">
        <w:rPr>
          <w:rFonts w:cstheme="minorHAnsi"/>
          <w:sz w:val="24"/>
          <w:szCs w:val="24"/>
        </w:rPr>
        <w:t>that equipment</w:t>
      </w:r>
      <w:r w:rsidR="00907BF1">
        <w:rPr>
          <w:rFonts w:cstheme="minorHAnsi"/>
          <w:sz w:val="24"/>
          <w:szCs w:val="24"/>
        </w:rPr>
        <w:t>, in the countries where it is available,</w:t>
      </w:r>
      <w:r w:rsidR="006D1B62">
        <w:rPr>
          <w:rFonts w:cstheme="minorHAnsi"/>
          <w:sz w:val="24"/>
          <w:szCs w:val="24"/>
        </w:rPr>
        <w:t xml:space="preserve"> is only accessible within schools, so </w:t>
      </w:r>
      <w:r w:rsidR="008A7441">
        <w:rPr>
          <w:rFonts w:cstheme="minorHAnsi"/>
          <w:sz w:val="24"/>
          <w:szCs w:val="24"/>
        </w:rPr>
        <w:t xml:space="preserve">cannot be used by </w:t>
      </w:r>
      <w:r w:rsidR="006D1B62">
        <w:rPr>
          <w:rFonts w:cstheme="minorHAnsi"/>
          <w:sz w:val="24"/>
          <w:szCs w:val="24"/>
        </w:rPr>
        <w:t xml:space="preserve">students to undertake homework, </w:t>
      </w:r>
      <w:r w:rsidR="008A7441">
        <w:rPr>
          <w:rFonts w:cstheme="minorHAnsi"/>
          <w:sz w:val="24"/>
          <w:szCs w:val="24"/>
        </w:rPr>
        <w:t xml:space="preserve">to </w:t>
      </w:r>
      <w:r w:rsidR="006D1B62">
        <w:rPr>
          <w:rFonts w:cstheme="minorHAnsi"/>
          <w:sz w:val="24"/>
          <w:szCs w:val="24"/>
        </w:rPr>
        <w:t xml:space="preserve">work remotely (such as during COVID lockdowns) or </w:t>
      </w:r>
      <w:r w:rsidR="008A7441">
        <w:rPr>
          <w:rFonts w:cstheme="minorHAnsi"/>
          <w:sz w:val="24"/>
          <w:szCs w:val="24"/>
        </w:rPr>
        <w:t>to use for other purposes</w:t>
      </w:r>
      <w:r w:rsidR="00907BF1">
        <w:rPr>
          <w:rFonts w:cstheme="minorHAnsi"/>
          <w:sz w:val="24"/>
          <w:szCs w:val="24"/>
        </w:rPr>
        <w:t>, such as hobbies or personal interests</w:t>
      </w:r>
      <w:r w:rsidR="008A7441">
        <w:rPr>
          <w:rFonts w:cstheme="minorHAnsi"/>
          <w:sz w:val="24"/>
          <w:szCs w:val="24"/>
        </w:rPr>
        <w:t>.</w:t>
      </w:r>
    </w:p>
    <w:p w14:paraId="42E8E919" w14:textId="77777777" w:rsidR="00D57232" w:rsidRDefault="00D57232" w:rsidP="00915C07">
      <w:pPr>
        <w:rPr>
          <w:rFonts w:cstheme="minorHAnsi"/>
          <w:sz w:val="24"/>
          <w:szCs w:val="24"/>
        </w:rPr>
      </w:pPr>
      <w:r>
        <w:rPr>
          <w:rFonts w:cstheme="minorHAnsi"/>
          <w:color w:val="000000"/>
          <w:sz w:val="24"/>
          <w:szCs w:val="24"/>
          <w:shd w:val="clear" w:color="auto" w:fill="FFFFFF"/>
        </w:rPr>
        <w:lastRenderedPageBreak/>
        <w:t>Maintaining</w:t>
      </w:r>
      <w:r w:rsidR="00915C07" w:rsidRPr="00915C07">
        <w:rPr>
          <w:rFonts w:cstheme="minorHAnsi"/>
          <w:color w:val="000000"/>
          <w:sz w:val="24"/>
          <w:szCs w:val="24"/>
          <w:shd w:val="clear" w:color="auto" w:fill="FFFFFF"/>
        </w:rPr>
        <w:t xml:space="preserve"> </w:t>
      </w:r>
      <w:r w:rsidR="00915C07">
        <w:rPr>
          <w:rFonts w:cstheme="minorHAnsi"/>
          <w:color w:val="000000"/>
          <w:sz w:val="24"/>
          <w:szCs w:val="24"/>
          <w:shd w:val="clear" w:color="auto" w:fill="FFFFFF"/>
        </w:rPr>
        <w:t xml:space="preserve">Braille machines </w:t>
      </w:r>
      <w:r>
        <w:rPr>
          <w:rFonts w:cstheme="minorHAnsi"/>
          <w:color w:val="000000"/>
          <w:sz w:val="24"/>
          <w:szCs w:val="24"/>
          <w:shd w:val="clear" w:color="auto" w:fill="FFFFFF"/>
        </w:rPr>
        <w:t xml:space="preserve">is important for them to be useful.  The Scoping Study that many </w:t>
      </w:r>
      <w:r w:rsidR="00915C07" w:rsidRPr="00915C07">
        <w:rPr>
          <w:rFonts w:cstheme="minorHAnsi"/>
          <w:color w:val="000000"/>
          <w:sz w:val="24"/>
          <w:szCs w:val="24"/>
          <w:shd w:val="clear" w:color="auto" w:fill="FFFFFF"/>
        </w:rPr>
        <w:t>are in poor repair</w:t>
      </w:r>
      <w:r>
        <w:rPr>
          <w:rFonts w:cstheme="minorHAnsi"/>
          <w:sz w:val="24"/>
          <w:szCs w:val="24"/>
        </w:rPr>
        <w:t xml:space="preserve"> and m</w:t>
      </w:r>
      <w:r w:rsidR="00CF42A1" w:rsidRPr="002578B5">
        <w:rPr>
          <w:rFonts w:cstheme="minorHAnsi"/>
          <w:sz w:val="24"/>
          <w:szCs w:val="24"/>
        </w:rPr>
        <w:t xml:space="preserve">aintenance was mentioned as an ongoing issue in most settings, as is the supply of suitable paper.  </w:t>
      </w:r>
    </w:p>
    <w:p w14:paraId="68D1F360" w14:textId="0F4250EA" w:rsidR="00CF42A1" w:rsidRPr="002578B5" w:rsidRDefault="00CF42A1" w:rsidP="00915C07">
      <w:pPr>
        <w:rPr>
          <w:rFonts w:cstheme="minorHAnsi"/>
          <w:sz w:val="24"/>
          <w:szCs w:val="24"/>
        </w:rPr>
      </w:pPr>
      <w:r w:rsidRPr="002578B5">
        <w:rPr>
          <w:rFonts w:cstheme="minorHAnsi"/>
          <w:sz w:val="24"/>
          <w:szCs w:val="24"/>
        </w:rPr>
        <w:t xml:space="preserve">Examples of current data </w:t>
      </w:r>
      <w:r w:rsidR="00D57232">
        <w:rPr>
          <w:rFonts w:cstheme="minorHAnsi"/>
          <w:sz w:val="24"/>
          <w:szCs w:val="24"/>
        </w:rPr>
        <w:t xml:space="preserve">about equipment </w:t>
      </w:r>
      <w:r w:rsidRPr="002578B5">
        <w:rPr>
          <w:rFonts w:cstheme="minorHAnsi"/>
          <w:sz w:val="24"/>
          <w:szCs w:val="24"/>
        </w:rPr>
        <w:t xml:space="preserve">by country are provided below:  </w:t>
      </w:r>
    </w:p>
    <w:p w14:paraId="3B85BBB9" w14:textId="77777777" w:rsidR="008E40E8" w:rsidRDefault="00E4353E" w:rsidP="00111679">
      <w:pPr>
        <w:pStyle w:val="ListParagraph"/>
        <w:numPr>
          <w:ilvl w:val="0"/>
          <w:numId w:val="17"/>
        </w:numPr>
        <w:spacing w:line="276" w:lineRule="auto"/>
        <w:rPr>
          <w:rFonts w:eastAsiaTheme="minorEastAsia"/>
          <w:sz w:val="24"/>
          <w:szCs w:val="24"/>
          <w:lang w:val="en-US"/>
        </w:rPr>
      </w:pPr>
      <w:r w:rsidRPr="002578B5">
        <w:rPr>
          <w:rFonts w:cstheme="minorHAnsi"/>
          <w:sz w:val="24"/>
          <w:szCs w:val="24"/>
        </w:rPr>
        <w:t xml:space="preserve">In Samoa, there are facilities for </w:t>
      </w:r>
      <w:r w:rsidRPr="002578B5">
        <w:rPr>
          <w:rFonts w:eastAsiaTheme="minorEastAsia"/>
          <w:sz w:val="24"/>
          <w:szCs w:val="24"/>
          <w:lang w:val="en-US"/>
        </w:rPr>
        <w:t xml:space="preserve">Braille production, trained teacher aides, large print, electronic copies, white canes, slate and stylus, teacher aid, parents support group, basic orientation and mobility services. </w:t>
      </w:r>
      <w:r w:rsidR="00605420" w:rsidRPr="002578B5">
        <w:rPr>
          <w:rFonts w:eastAsiaTheme="minorEastAsia"/>
          <w:sz w:val="24"/>
          <w:szCs w:val="24"/>
          <w:lang w:val="en-US"/>
        </w:rPr>
        <w:t xml:space="preserve">  The Samoa Blind Persons Association has a fully functional electronic Braille production unit</w:t>
      </w:r>
      <w:r w:rsidR="00D57232">
        <w:rPr>
          <w:rFonts w:eastAsiaTheme="minorEastAsia"/>
          <w:sz w:val="24"/>
          <w:szCs w:val="24"/>
          <w:lang w:val="en-US"/>
        </w:rPr>
        <w:t>,</w:t>
      </w:r>
      <w:r w:rsidR="00605420" w:rsidRPr="002578B5">
        <w:rPr>
          <w:rFonts w:eastAsiaTheme="minorEastAsia"/>
          <w:sz w:val="24"/>
          <w:szCs w:val="24"/>
          <w:lang w:val="en-US"/>
        </w:rPr>
        <w:t xml:space="preserve"> established in 2018</w:t>
      </w:r>
      <w:r w:rsidR="00D57232">
        <w:rPr>
          <w:rFonts w:eastAsiaTheme="minorEastAsia"/>
          <w:sz w:val="24"/>
          <w:szCs w:val="24"/>
          <w:lang w:val="en-US"/>
        </w:rPr>
        <w:t>,</w:t>
      </w:r>
      <w:r w:rsidR="00605420" w:rsidRPr="002578B5">
        <w:rPr>
          <w:rFonts w:eastAsiaTheme="minorEastAsia"/>
          <w:sz w:val="24"/>
          <w:szCs w:val="24"/>
          <w:lang w:val="en-US"/>
        </w:rPr>
        <w:t xml:space="preserve"> that is producing educational materials for children who are blind and visually impaired who are enrolled in regular schools.</w:t>
      </w:r>
      <w:r w:rsidR="00D57232">
        <w:rPr>
          <w:rFonts w:eastAsiaTheme="minorEastAsia"/>
          <w:sz w:val="24"/>
          <w:szCs w:val="24"/>
          <w:lang w:val="en-US"/>
        </w:rPr>
        <w:t xml:space="preserve"> R</w:t>
      </w:r>
      <w:r w:rsidR="00605420" w:rsidRPr="002578B5">
        <w:rPr>
          <w:rFonts w:eastAsiaTheme="minorEastAsia"/>
          <w:sz w:val="24"/>
          <w:szCs w:val="24"/>
          <w:lang w:val="en-US"/>
        </w:rPr>
        <w:t xml:space="preserve">elevant parts of text books and other resources </w:t>
      </w:r>
      <w:r w:rsidR="00D57232">
        <w:rPr>
          <w:rFonts w:eastAsiaTheme="minorEastAsia"/>
          <w:sz w:val="24"/>
          <w:szCs w:val="24"/>
          <w:lang w:val="en-US"/>
        </w:rPr>
        <w:t xml:space="preserve">are recorded in Braille </w:t>
      </w:r>
      <w:r w:rsidR="00605420" w:rsidRPr="002578B5">
        <w:rPr>
          <w:rFonts w:eastAsiaTheme="minorEastAsia"/>
          <w:sz w:val="24"/>
          <w:szCs w:val="24"/>
          <w:lang w:val="en-US"/>
        </w:rPr>
        <w:t>based on requests and needs that arise from students and teachers.</w:t>
      </w:r>
    </w:p>
    <w:p w14:paraId="53FE65FB" w14:textId="77777777" w:rsidR="008E40E8" w:rsidRPr="008E40E8" w:rsidRDefault="00CF42A1" w:rsidP="00111679">
      <w:pPr>
        <w:pStyle w:val="ListParagraph"/>
        <w:numPr>
          <w:ilvl w:val="0"/>
          <w:numId w:val="17"/>
        </w:numPr>
        <w:spacing w:line="276" w:lineRule="auto"/>
        <w:rPr>
          <w:rFonts w:eastAsiaTheme="minorEastAsia"/>
          <w:sz w:val="24"/>
          <w:szCs w:val="24"/>
          <w:lang w:val="en-US"/>
        </w:rPr>
      </w:pPr>
      <w:r w:rsidRPr="008E40E8">
        <w:rPr>
          <w:sz w:val="24"/>
          <w:szCs w:val="24"/>
        </w:rPr>
        <w:t xml:space="preserve">In </w:t>
      </w:r>
      <w:r w:rsidR="00906BD5" w:rsidRPr="008E40E8">
        <w:rPr>
          <w:sz w:val="24"/>
          <w:szCs w:val="24"/>
        </w:rPr>
        <w:t>Cook Islands</w:t>
      </w:r>
      <w:r w:rsidRPr="008E40E8">
        <w:rPr>
          <w:sz w:val="24"/>
          <w:szCs w:val="24"/>
        </w:rPr>
        <w:t xml:space="preserve">, access to </w:t>
      </w:r>
      <w:r w:rsidRPr="008E40E8">
        <w:rPr>
          <w:iCs/>
          <w:sz w:val="24"/>
          <w:szCs w:val="24"/>
          <w:lang w:val="en-US"/>
        </w:rPr>
        <w:t>assistive</w:t>
      </w:r>
      <w:r w:rsidR="00906BD5" w:rsidRPr="008E40E8">
        <w:rPr>
          <w:iCs/>
          <w:sz w:val="24"/>
          <w:szCs w:val="24"/>
          <w:lang w:val="en-US"/>
        </w:rPr>
        <w:t xml:space="preserve"> technology, in the form of voice to text functions, is provided. Also</w:t>
      </w:r>
      <w:r w:rsidRPr="008E40E8">
        <w:rPr>
          <w:iCs/>
          <w:sz w:val="24"/>
          <w:szCs w:val="24"/>
          <w:lang w:val="en-US"/>
        </w:rPr>
        <w:t xml:space="preserve">, schools have the capacity to </w:t>
      </w:r>
      <w:r w:rsidR="00906BD5" w:rsidRPr="008E40E8">
        <w:rPr>
          <w:iCs/>
          <w:sz w:val="24"/>
          <w:szCs w:val="24"/>
          <w:lang w:val="en-US"/>
        </w:rPr>
        <w:t xml:space="preserve">enlarged printing (A3 sized worksheets). </w:t>
      </w:r>
    </w:p>
    <w:p w14:paraId="41116705" w14:textId="50A0F18C" w:rsidR="00906BD5" w:rsidRPr="008E40E8" w:rsidRDefault="00CF42A1" w:rsidP="00111679">
      <w:pPr>
        <w:pStyle w:val="ListParagraph"/>
        <w:numPr>
          <w:ilvl w:val="0"/>
          <w:numId w:val="17"/>
        </w:numPr>
        <w:spacing w:line="276" w:lineRule="auto"/>
        <w:rPr>
          <w:rFonts w:eastAsiaTheme="minorEastAsia"/>
          <w:sz w:val="24"/>
          <w:szCs w:val="24"/>
          <w:lang w:val="en-US"/>
        </w:rPr>
      </w:pPr>
      <w:r w:rsidRPr="008E40E8">
        <w:rPr>
          <w:iCs/>
          <w:sz w:val="24"/>
          <w:szCs w:val="24"/>
          <w:lang w:val="en-US"/>
        </w:rPr>
        <w:t xml:space="preserve">In Fiji, </w:t>
      </w:r>
      <w:r w:rsidR="00A340BF">
        <w:rPr>
          <w:iCs/>
          <w:sz w:val="24"/>
          <w:szCs w:val="24"/>
          <w:lang w:val="en-US"/>
        </w:rPr>
        <w:t xml:space="preserve">the Fiji School for the Blind has a Braille Production Unit and </w:t>
      </w:r>
      <w:r w:rsidR="00AD78CD">
        <w:rPr>
          <w:sz w:val="24"/>
          <w:szCs w:val="24"/>
          <w:lang w:val="en-US"/>
        </w:rPr>
        <w:t xml:space="preserve">the Fiji Society for the Blind </w:t>
      </w:r>
      <w:r w:rsidR="00A340BF">
        <w:rPr>
          <w:sz w:val="24"/>
          <w:szCs w:val="24"/>
          <w:lang w:val="en-US"/>
        </w:rPr>
        <w:t xml:space="preserve">which manages the school </w:t>
      </w:r>
      <w:r w:rsidR="00317907" w:rsidRPr="008E40E8">
        <w:rPr>
          <w:sz w:val="24"/>
          <w:szCs w:val="24"/>
          <w:lang w:val="en-US"/>
        </w:rPr>
        <w:t xml:space="preserve">provides </w:t>
      </w:r>
      <w:r w:rsidR="00A340BF">
        <w:rPr>
          <w:sz w:val="24"/>
          <w:szCs w:val="24"/>
          <w:lang w:val="en-US"/>
        </w:rPr>
        <w:t xml:space="preserve">white canes, </w:t>
      </w:r>
      <w:r w:rsidR="00317907" w:rsidRPr="008E40E8">
        <w:rPr>
          <w:sz w:val="24"/>
          <w:szCs w:val="24"/>
          <w:lang w:val="en-US"/>
        </w:rPr>
        <w:t>magnifying glasses and reading glasses</w:t>
      </w:r>
      <w:r w:rsidRPr="008E40E8">
        <w:rPr>
          <w:sz w:val="24"/>
          <w:szCs w:val="24"/>
          <w:lang w:val="en-US"/>
        </w:rPr>
        <w:t xml:space="preserve"> as well as </w:t>
      </w:r>
      <w:r w:rsidR="00317907" w:rsidRPr="008E40E8">
        <w:rPr>
          <w:sz w:val="24"/>
          <w:szCs w:val="24"/>
          <w:lang w:val="en-US"/>
        </w:rPr>
        <w:t>enlarged fonts of textbooks</w:t>
      </w:r>
      <w:r w:rsidRPr="008E40E8">
        <w:rPr>
          <w:sz w:val="24"/>
          <w:szCs w:val="24"/>
          <w:lang w:val="en-US"/>
        </w:rPr>
        <w:t xml:space="preserve"> and there is also good access to a Braille Embosser and good supplies of paper</w:t>
      </w:r>
      <w:r w:rsidR="008E40E8">
        <w:rPr>
          <w:sz w:val="24"/>
          <w:szCs w:val="24"/>
          <w:lang w:val="en-US"/>
        </w:rPr>
        <w:t>.  There are also audiobooks, Braille books</w:t>
      </w:r>
      <w:r w:rsidR="007B565C">
        <w:rPr>
          <w:sz w:val="24"/>
          <w:szCs w:val="24"/>
          <w:lang w:val="en-US"/>
        </w:rPr>
        <w:t xml:space="preserve"> and </w:t>
      </w:r>
      <w:r w:rsidR="008E40E8">
        <w:rPr>
          <w:sz w:val="24"/>
          <w:szCs w:val="24"/>
          <w:lang w:val="en-US"/>
        </w:rPr>
        <w:t xml:space="preserve">computers </w:t>
      </w:r>
      <w:r w:rsidR="00C64621">
        <w:rPr>
          <w:sz w:val="24"/>
          <w:szCs w:val="24"/>
          <w:lang w:val="en-US"/>
        </w:rPr>
        <w:t>with screen reading software</w:t>
      </w:r>
      <w:r w:rsidR="008E40E8">
        <w:rPr>
          <w:sz w:val="24"/>
          <w:szCs w:val="24"/>
          <w:lang w:val="en-US"/>
        </w:rPr>
        <w:t>.</w:t>
      </w:r>
    </w:p>
    <w:p w14:paraId="25D79847" w14:textId="529BB64F" w:rsidR="00F36D90" w:rsidRDefault="00F36D90" w:rsidP="00C546F2">
      <w:pPr>
        <w:pStyle w:val="ListParagraph"/>
        <w:numPr>
          <w:ilvl w:val="0"/>
          <w:numId w:val="5"/>
        </w:numPr>
        <w:spacing w:line="276" w:lineRule="auto"/>
        <w:rPr>
          <w:sz w:val="24"/>
          <w:szCs w:val="24"/>
          <w:lang w:val="en-US"/>
        </w:rPr>
      </w:pPr>
      <w:r w:rsidRPr="002578B5">
        <w:rPr>
          <w:sz w:val="24"/>
          <w:szCs w:val="24"/>
          <w:lang w:val="en-US"/>
        </w:rPr>
        <w:t xml:space="preserve">In Kiribati, </w:t>
      </w:r>
      <w:r w:rsidR="00725C47">
        <w:rPr>
          <w:sz w:val="24"/>
          <w:szCs w:val="24"/>
          <w:lang w:val="en-US"/>
        </w:rPr>
        <w:t xml:space="preserve">DFAT funded </w:t>
      </w:r>
      <w:r w:rsidR="007B565C">
        <w:rPr>
          <w:sz w:val="24"/>
          <w:szCs w:val="24"/>
          <w:lang w:val="en-US"/>
        </w:rPr>
        <w:t xml:space="preserve">KEIP </w:t>
      </w:r>
      <w:r w:rsidR="00DF384B">
        <w:rPr>
          <w:sz w:val="24"/>
          <w:szCs w:val="24"/>
          <w:lang w:val="en-US"/>
        </w:rPr>
        <w:t>is tria</w:t>
      </w:r>
      <w:r w:rsidR="00876D9F">
        <w:rPr>
          <w:sz w:val="24"/>
          <w:szCs w:val="24"/>
          <w:lang w:val="en-US"/>
        </w:rPr>
        <w:t>l</w:t>
      </w:r>
      <w:r w:rsidR="00DF384B">
        <w:rPr>
          <w:sz w:val="24"/>
          <w:szCs w:val="24"/>
          <w:lang w:val="en-US"/>
        </w:rPr>
        <w:t>ing six Disability Inclusion Kits that include</w:t>
      </w:r>
      <w:r w:rsidR="00243C5A">
        <w:rPr>
          <w:sz w:val="24"/>
          <w:szCs w:val="24"/>
          <w:lang w:val="en-US"/>
        </w:rPr>
        <w:t>s</w:t>
      </w:r>
      <w:r w:rsidR="00DF384B">
        <w:rPr>
          <w:sz w:val="24"/>
          <w:szCs w:val="24"/>
          <w:lang w:val="en-US"/>
        </w:rPr>
        <w:t xml:space="preserve"> </w:t>
      </w:r>
      <w:r w:rsidR="00243C5A">
        <w:rPr>
          <w:sz w:val="24"/>
          <w:szCs w:val="24"/>
          <w:lang w:val="en-US"/>
        </w:rPr>
        <w:t>some low-cost assistive devices to support the inclusion of children who are blind or vision impaired.</w:t>
      </w:r>
      <w:r w:rsidR="00876D9F">
        <w:rPr>
          <w:sz w:val="24"/>
          <w:szCs w:val="24"/>
          <w:lang w:val="en-US"/>
        </w:rPr>
        <w:t xml:space="preserve"> Findings will influence the provision of further equipment in 2022. </w:t>
      </w:r>
      <w:r w:rsidRPr="002578B5">
        <w:rPr>
          <w:sz w:val="24"/>
          <w:szCs w:val="24"/>
          <w:lang w:val="en-US"/>
        </w:rPr>
        <w:t>KSCCSN has 1 Juliette embosser (which is old and rusty and runs out of paper)</w:t>
      </w:r>
      <w:r w:rsidR="006B1F22" w:rsidRPr="002578B5">
        <w:rPr>
          <w:sz w:val="24"/>
          <w:szCs w:val="24"/>
          <w:lang w:val="en-US"/>
        </w:rPr>
        <w:t xml:space="preserve">, an INDEX embosser which can use regular paper, </w:t>
      </w:r>
      <w:r w:rsidR="00014B62">
        <w:rPr>
          <w:sz w:val="24"/>
          <w:szCs w:val="24"/>
          <w:lang w:val="en-US"/>
        </w:rPr>
        <w:t xml:space="preserve">6 </w:t>
      </w:r>
      <w:r w:rsidR="006B1F22" w:rsidRPr="002578B5">
        <w:rPr>
          <w:sz w:val="24"/>
          <w:szCs w:val="24"/>
          <w:lang w:val="en-US"/>
        </w:rPr>
        <w:t xml:space="preserve">Perkins </w:t>
      </w:r>
      <w:proofErr w:type="spellStart"/>
      <w:r w:rsidR="006B1F22" w:rsidRPr="002578B5">
        <w:rPr>
          <w:sz w:val="24"/>
          <w:szCs w:val="24"/>
          <w:lang w:val="en-US"/>
        </w:rPr>
        <w:t>Braillers</w:t>
      </w:r>
      <w:proofErr w:type="spellEnd"/>
      <w:r w:rsidR="006B1F22" w:rsidRPr="002578B5">
        <w:rPr>
          <w:sz w:val="24"/>
          <w:szCs w:val="24"/>
          <w:lang w:val="en-US"/>
        </w:rPr>
        <w:t>, some canes and several computers with NVDA software for office and student use</w:t>
      </w:r>
      <w:r w:rsidR="005F3DB0">
        <w:rPr>
          <w:sz w:val="24"/>
          <w:szCs w:val="24"/>
          <w:lang w:val="en-US"/>
        </w:rPr>
        <w:t>.</w:t>
      </w:r>
    </w:p>
    <w:p w14:paraId="567A0263" w14:textId="1CE4A9DD" w:rsidR="008E40E8" w:rsidRDefault="008E40E8" w:rsidP="00C546F2">
      <w:pPr>
        <w:pStyle w:val="ListParagraph"/>
        <w:numPr>
          <w:ilvl w:val="0"/>
          <w:numId w:val="5"/>
        </w:numPr>
        <w:spacing w:line="276" w:lineRule="auto"/>
        <w:rPr>
          <w:sz w:val="24"/>
          <w:szCs w:val="24"/>
          <w:lang w:val="en-US"/>
        </w:rPr>
      </w:pPr>
      <w:r>
        <w:rPr>
          <w:sz w:val="24"/>
          <w:szCs w:val="24"/>
          <w:lang w:val="en-US"/>
        </w:rPr>
        <w:t>Marshall Islands has five Braille machines, used across the different islands</w:t>
      </w:r>
    </w:p>
    <w:p w14:paraId="78F9A4FB" w14:textId="5DDF4A30" w:rsidR="007825D8" w:rsidRPr="006F1645" w:rsidRDefault="00D57232" w:rsidP="00D712E0">
      <w:pPr>
        <w:pStyle w:val="ListParagraph"/>
        <w:numPr>
          <w:ilvl w:val="0"/>
          <w:numId w:val="5"/>
        </w:numPr>
        <w:spacing w:line="276" w:lineRule="auto"/>
        <w:rPr>
          <w:sz w:val="24"/>
          <w:szCs w:val="24"/>
          <w:lang w:val="en-US"/>
        </w:rPr>
      </w:pPr>
      <w:r w:rsidRPr="006F1645">
        <w:rPr>
          <w:sz w:val="24"/>
          <w:szCs w:val="24"/>
          <w:lang w:val="en-US"/>
        </w:rPr>
        <w:t xml:space="preserve">In Vanuatu, </w:t>
      </w:r>
      <w:r w:rsidR="005421D4" w:rsidRPr="006F1645">
        <w:rPr>
          <w:sz w:val="24"/>
          <w:szCs w:val="24"/>
          <w:lang w:val="en-US"/>
        </w:rPr>
        <w:t xml:space="preserve">the </w:t>
      </w:r>
      <w:r w:rsidR="00094E91">
        <w:rPr>
          <w:sz w:val="24"/>
          <w:szCs w:val="24"/>
          <w:lang w:val="en-US"/>
        </w:rPr>
        <w:t xml:space="preserve">DFAT funded </w:t>
      </w:r>
      <w:r w:rsidR="005421D4" w:rsidRPr="006F1645">
        <w:rPr>
          <w:sz w:val="24"/>
          <w:szCs w:val="24"/>
          <w:lang w:val="en-US"/>
        </w:rPr>
        <w:t xml:space="preserve">Vanuatu Education Support Program has recently completed a trial of six Inclusion Kits </w:t>
      </w:r>
      <w:r w:rsidR="00C760D3" w:rsidRPr="006F1645">
        <w:rPr>
          <w:sz w:val="24"/>
          <w:szCs w:val="24"/>
          <w:lang w:val="en-US"/>
        </w:rPr>
        <w:t xml:space="preserve">with all resources to be handed over to the Ministry of Education and Training. </w:t>
      </w:r>
      <w:r w:rsidR="00D44B5D" w:rsidRPr="006F1645">
        <w:rPr>
          <w:sz w:val="24"/>
          <w:szCs w:val="24"/>
          <w:lang w:val="en-US"/>
        </w:rPr>
        <w:t xml:space="preserve">Initial findings demonstrate value in </w:t>
      </w:r>
      <w:proofErr w:type="gramStart"/>
      <w:r w:rsidR="00D44B5D" w:rsidRPr="006F1645">
        <w:rPr>
          <w:sz w:val="24"/>
          <w:szCs w:val="24"/>
          <w:lang w:val="en-US"/>
        </w:rPr>
        <w:t>low cost</w:t>
      </w:r>
      <w:proofErr w:type="gramEnd"/>
      <w:r w:rsidR="00D44B5D" w:rsidRPr="006F1645">
        <w:rPr>
          <w:sz w:val="24"/>
          <w:szCs w:val="24"/>
          <w:lang w:val="en-US"/>
        </w:rPr>
        <w:t xml:space="preserve"> devices </w:t>
      </w:r>
      <w:r w:rsidR="006F1645" w:rsidRPr="006F1645">
        <w:rPr>
          <w:sz w:val="24"/>
          <w:szCs w:val="24"/>
          <w:lang w:val="en-US"/>
        </w:rPr>
        <w:t xml:space="preserve">for students with low vision </w:t>
      </w:r>
      <w:r w:rsidR="00D44B5D" w:rsidRPr="006F1645">
        <w:rPr>
          <w:sz w:val="24"/>
          <w:szCs w:val="24"/>
          <w:lang w:val="en-US"/>
        </w:rPr>
        <w:t>including dome magnifiers, talking calculators, thick lined paper and writing guides.</w:t>
      </w:r>
      <w:r w:rsidR="006F1645" w:rsidRPr="006F1645">
        <w:rPr>
          <w:sz w:val="24"/>
          <w:szCs w:val="24"/>
          <w:lang w:val="en-US"/>
        </w:rPr>
        <w:t xml:space="preserve"> In addition, </w:t>
      </w:r>
      <w:r w:rsidRPr="006F1645">
        <w:rPr>
          <w:sz w:val="24"/>
          <w:szCs w:val="24"/>
          <w:lang w:val="en-US"/>
        </w:rPr>
        <w:t xml:space="preserve">an Australian Volunteer has </w:t>
      </w:r>
      <w:r w:rsidR="00AF4359">
        <w:rPr>
          <w:sz w:val="24"/>
          <w:szCs w:val="24"/>
          <w:lang w:val="en-US"/>
        </w:rPr>
        <w:t>recently completed a three</w:t>
      </w:r>
      <w:r w:rsidR="00094E91">
        <w:rPr>
          <w:sz w:val="24"/>
          <w:szCs w:val="24"/>
          <w:lang w:val="en-US"/>
        </w:rPr>
        <w:t>-</w:t>
      </w:r>
      <w:r w:rsidR="00AF4359">
        <w:rPr>
          <w:sz w:val="24"/>
          <w:szCs w:val="24"/>
          <w:lang w:val="en-US"/>
        </w:rPr>
        <w:t xml:space="preserve">month remote placement scoping options for </w:t>
      </w:r>
      <w:r w:rsidR="00094E91">
        <w:rPr>
          <w:sz w:val="24"/>
          <w:szCs w:val="24"/>
          <w:lang w:val="en-US"/>
        </w:rPr>
        <w:t xml:space="preserve">Braille instruction in Vanuatu.  </w:t>
      </w:r>
    </w:p>
    <w:p w14:paraId="4D2F8E11" w14:textId="77777777" w:rsidR="007825D8" w:rsidRDefault="007825D8" w:rsidP="00D57232">
      <w:pPr>
        <w:pStyle w:val="ListParagraph"/>
        <w:numPr>
          <w:ilvl w:val="0"/>
          <w:numId w:val="5"/>
        </w:numPr>
        <w:spacing w:line="276" w:lineRule="auto"/>
        <w:rPr>
          <w:sz w:val="24"/>
          <w:szCs w:val="24"/>
          <w:lang w:val="en-US"/>
        </w:rPr>
      </w:pPr>
      <w:r>
        <w:rPr>
          <w:sz w:val="24"/>
          <w:szCs w:val="24"/>
          <w:lang w:val="en-US"/>
        </w:rPr>
        <w:t xml:space="preserve">In Papua New Guinea, Callan Services has a wide range of equipment including Perkins </w:t>
      </w:r>
      <w:proofErr w:type="spellStart"/>
      <w:r>
        <w:rPr>
          <w:sz w:val="24"/>
          <w:szCs w:val="24"/>
          <w:lang w:val="en-US"/>
        </w:rPr>
        <w:t>Braillers</w:t>
      </w:r>
      <w:proofErr w:type="spellEnd"/>
      <w:r>
        <w:rPr>
          <w:sz w:val="24"/>
          <w:szCs w:val="24"/>
          <w:lang w:val="en-US"/>
        </w:rPr>
        <w:t>, a dux box embosser, scanners, smart phone recorders, magnifiers, reading glasses and reading frame/writing board</w:t>
      </w:r>
    </w:p>
    <w:p w14:paraId="14630B79" w14:textId="4DB39F70" w:rsidR="00D57232" w:rsidRDefault="007825D8" w:rsidP="00D57232">
      <w:pPr>
        <w:pStyle w:val="ListParagraph"/>
        <w:numPr>
          <w:ilvl w:val="0"/>
          <w:numId w:val="5"/>
        </w:numPr>
        <w:spacing w:line="276" w:lineRule="auto"/>
        <w:rPr>
          <w:sz w:val="24"/>
          <w:szCs w:val="24"/>
          <w:lang w:val="en-US"/>
        </w:rPr>
      </w:pPr>
      <w:r>
        <w:rPr>
          <w:sz w:val="24"/>
          <w:szCs w:val="24"/>
          <w:lang w:val="en-US"/>
        </w:rPr>
        <w:t>Tonga has two Braille machines and an embosser</w:t>
      </w:r>
      <w:r w:rsidR="00AD78CD">
        <w:rPr>
          <w:sz w:val="24"/>
          <w:szCs w:val="24"/>
          <w:lang w:val="en-US"/>
        </w:rPr>
        <w:t xml:space="preserve"> however no teacher has been trained on how to use </w:t>
      </w:r>
      <w:r>
        <w:rPr>
          <w:sz w:val="24"/>
          <w:szCs w:val="24"/>
          <w:lang w:val="en-US"/>
        </w:rPr>
        <w:t>this equipment.</w:t>
      </w:r>
      <w:r w:rsidR="00D57232" w:rsidRPr="002578B5">
        <w:rPr>
          <w:sz w:val="24"/>
          <w:szCs w:val="24"/>
          <w:lang w:val="en-US"/>
        </w:rPr>
        <w:t xml:space="preserve"> </w:t>
      </w:r>
      <w:r w:rsidR="00AD78CD">
        <w:rPr>
          <w:sz w:val="24"/>
          <w:szCs w:val="24"/>
          <w:lang w:val="en-US"/>
        </w:rPr>
        <w:t xml:space="preserve">The only person in Tonga who knows how to use the Braille Machine and Braille embosser is currently studying at the University </w:t>
      </w:r>
      <w:r w:rsidR="00AD78CD">
        <w:rPr>
          <w:sz w:val="24"/>
          <w:szCs w:val="24"/>
          <w:lang w:val="en-US"/>
        </w:rPr>
        <w:lastRenderedPageBreak/>
        <w:t xml:space="preserve">of the South Pacific </w:t>
      </w:r>
      <w:r w:rsidR="00BF56BA">
        <w:rPr>
          <w:sz w:val="24"/>
          <w:szCs w:val="24"/>
          <w:lang w:val="en-US"/>
        </w:rPr>
        <w:t xml:space="preserve">in Fiji enrolled in the Bachelor of Special and Inclusive Education course. </w:t>
      </w:r>
    </w:p>
    <w:p w14:paraId="06BBF1ED" w14:textId="70B584FD" w:rsidR="00D57232" w:rsidRPr="00D57232" w:rsidRDefault="00D57232" w:rsidP="00D57232">
      <w:pPr>
        <w:pStyle w:val="Heading3"/>
        <w:rPr>
          <w:lang w:val="en-US"/>
        </w:rPr>
      </w:pPr>
      <w:bookmarkStart w:id="22" w:name="_Toc88570023"/>
      <w:r>
        <w:rPr>
          <w:lang w:val="en-US"/>
        </w:rPr>
        <w:t>4.3.2</w:t>
      </w:r>
      <w:r>
        <w:rPr>
          <w:lang w:val="en-US"/>
        </w:rPr>
        <w:tab/>
      </w:r>
      <w:r w:rsidRPr="00D57232">
        <w:rPr>
          <w:lang w:val="en-US"/>
        </w:rPr>
        <w:t>IT-based systems</w:t>
      </w:r>
      <w:bookmarkEnd w:id="22"/>
    </w:p>
    <w:p w14:paraId="0BD4B1CC" w14:textId="128BF434" w:rsidR="0019564E" w:rsidRPr="0019564E" w:rsidRDefault="00D57232" w:rsidP="0019564E">
      <w:pPr>
        <w:spacing w:line="276" w:lineRule="auto"/>
        <w:rPr>
          <w:rFonts w:cstheme="minorHAnsi"/>
          <w:sz w:val="24"/>
          <w:szCs w:val="24"/>
        </w:rPr>
      </w:pPr>
      <w:r w:rsidRPr="0019564E">
        <w:rPr>
          <w:sz w:val="24"/>
          <w:szCs w:val="24"/>
          <w:lang w:val="en-US"/>
        </w:rPr>
        <w:t xml:space="preserve">Computer-based systems, particularly screen-reading software such as JAWS and NVDA, </w:t>
      </w:r>
      <w:r w:rsidR="003B1EA8">
        <w:rPr>
          <w:sz w:val="24"/>
          <w:szCs w:val="24"/>
          <w:lang w:val="en-US"/>
        </w:rPr>
        <w:t xml:space="preserve">as essential reading and writing tools for many </w:t>
      </w:r>
      <w:r w:rsidR="00DD0ADF">
        <w:rPr>
          <w:sz w:val="24"/>
          <w:szCs w:val="24"/>
          <w:lang w:val="en-US"/>
        </w:rPr>
        <w:t xml:space="preserve">people </w:t>
      </w:r>
      <w:r w:rsidR="003B1EA8">
        <w:rPr>
          <w:sz w:val="24"/>
          <w:szCs w:val="24"/>
          <w:lang w:val="en-US"/>
        </w:rPr>
        <w:t xml:space="preserve">who are blind or vision impaired, </w:t>
      </w:r>
      <w:r w:rsidRPr="0019564E">
        <w:rPr>
          <w:sz w:val="24"/>
          <w:szCs w:val="24"/>
          <w:lang w:val="en-US"/>
        </w:rPr>
        <w:t xml:space="preserve">are increasingly used </w:t>
      </w:r>
      <w:r w:rsidR="00007AA9">
        <w:rPr>
          <w:sz w:val="24"/>
          <w:szCs w:val="24"/>
          <w:lang w:val="en-US"/>
        </w:rPr>
        <w:t>to support the education</w:t>
      </w:r>
      <w:r w:rsidR="00DD0ADF">
        <w:rPr>
          <w:sz w:val="24"/>
          <w:szCs w:val="24"/>
          <w:lang w:val="en-US"/>
        </w:rPr>
        <w:t xml:space="preserve">al inclusion for this cohort of learners </w:t>
      </w:r>
      <w:r w:rsidR="007825D8">
        <w:rPr>
          <w:sz w:val="24"/>
          <w:szCs w:val="24"/>
          <w:lang w:val="en-US"/>
        </w:rPr>
        <w:t>in Pacific countries</w:t>
      </w:r>
      <w:r w:rsidRPr="0019564E">
        <w:rPr>
          <w:sz w:val="24"/>
          <w:szCs w:val="24"/>
          <w:lang w:val="en-US"/>
        </w:rPr>
        <w:t xml:space="preserve">.  </w:t>
      </w:r>
      <w:r w:rsidR="00850F38">
        <w:rPr>
          <w:sz w:val="24"/>
          <w:szCs w:val="24"/>
          <w:lang w:val="en-US"/>
        </w:rPr>
        <w:t>Adaptive or inclusive t</w:t>
      </w:r>
      <w:r w:rsidR="00B66D04">
        <w:rPr>
          <w:sz w:val="24"/>
          <w:szCs w:val="24"/>
          <w:lang w:val="en-US"/>
        </w:rPr>
        <w:t>echno</w:t>
      </w:r>
      <w:r w:rsidR="00850F38">
        <w:rPr>
          <w:sz w:val="24"/>
          <w:szCs w:val="24"/>
          <w:lang w:val="en-US"/>
        </w:rPr>
        <w:t xml:space="preserve">logy is also used in some settings to produce Braille and electronic Word format reading materials.  </w:t>
      </w:r>
    </w:p>
    <w:p w14:paraId="5660A8F8" w14:textId="388BB0C4" w:rsidR="00D57232" w:rsidRDefault="00D57232" w:rsidP="00D57232">
      <w:pPr>
        <w:spacing w:line="276" w:lineRule="auto"/>
        <w:rPr>
          <w:sz w:val="24"/>
          <w:szCs w:val="24"/>
          <w:lang w:val="en-US"/>
        </w:rPr>
      </w:pPr>
      <w:r>
        <w:rPr>
          <w:sz w:val="24"/>
          <w:szCs w:val="24"/>
          <w:lang w:val="en-US"/>
        </w:rPr>
        <w:t xml:space="preserve">Several Pacific countries now provide some form of access to this software </w:t>
      </w:r>
      <w:r w:rsidR="00A22D52">
        <w:rPr>
          <w:sz w:val="24"/>
          <w:szCs w:val="24"/>
          <w:lang w:val="en-US"/>
        </w:rPr>
        <w:t xml:space="preserve">and hardware </w:t>
      </w:r>
      <w:r>
        <w:rPr>
          <w:sz w:val="24"/>
          <w:szCs w:val="24"/>
          <w:lang w:val="en-US"/>
        </w:rPr>
        <w:t xml:space="preserve">and there are increasing numbers of students who use </w:t>
      </w:r>
      <w:r w:rsidR="00210AE1">
        <w:rPr>
          <w:sz w:val="24"/>
          <w:szCs w:val="24"/>
          <w:lang w:val="en-US"/>
        </w:rPr>
        <w:t>IT-based systems.  Examples include:</w:t>
      </w:r>
    </w:p>
    <w:p w14:paraId="307B1A95" w14:textId="04F88684" w:rsidR="00D57232" w:rsidRPr="00210AE1" w:rsidRDefault="00D57232" w:rsidP="00111679">
      <w:pPr>
        <w:pStyle w:val="ListParagraph"/>
        <w:numPr>
          <w:ilvl w:val="0"/>
          <w:numId w:val="25"/>
        </w:numPr>
        <w:spacing w:line="276" w:lineRule="auto"/>
        <w:rPr>
          <w:sz w:val="24"/>
          <w:szCs w:val="24"/>
          <w:lang w:val="en-US"/>
        </w:rPr>
      </w:pPr>
      <w:r w:rsidRPr="00210AE1">
        <w:rPr>
          <w:sz w:val="24"/>
          <w:szCs w:val="24"/>
          <w:lang w:val="en-US"/>
        </w:rPr>
        <w:t>In Fiji, USP provides JAWS software to students as well as a dedicated space in the Post Graduate students lab with allocated computer installed with JAWS</w:t>
      </w:r>
    </w:p>
    <w:p w14:paraId="2A6CBE62" w14:textId="77777777" w:rsidR="008D5E90" w:rsidRDefault="006B1F22" w:rsidP="008D6EF3">
      <w:pPr>
        <w:pStyle w:val="ListParagraph"/>
        <w:numPr>
          <w:ilvl w:val="0"/>
          <w:numId w:val="5"/>
        </w:numPr>
        <w:spacing w:line="276" w:lineRule="auto"/>
        <w:rPr>
          <w:sz w:val="24"/>
          <w:szCs w:val="24"/>
          <w:lang w:val="en-US"/>
        </w:rPr>
      </w:pPr>
      <w:r w:rsidRPr="008D5E90">
        <w:rPr>
          <w:sz w:val="24"/>
          <w:szCs w:val="24"/>
          <w:lang w:val="en-US"/>
        </w:rPr>
        <w:t>Kiribati Institute of Technology has 12 computers installed with NVDA software</w:t>
      </w:r>
    </w:p>
    <w:p w14:paraId="64C1734A" w14:textId="77777777" w:rsidR="008D5E90" w:rsidRPr="008D5E90" w:rsidRDefault="00F36D90" w:rsidP="00086BB1">
      <w:pPr>
        <w:pStyle w:val="ListParagraph"/>
        <w:numPr>
          <w:ilvl w:val="0"/>
          <w:numId w:val="5"/>
        </w:numPr>
        <w:spacing w:line="276" w:lineRule="auto"/>
        <w:rPr>
          <w:sz w:val="24"/>
          <w:szCs w:val="24"/>
          <w:lang w:val="en-US"/>
        </w:rPr>
      </w:pPr>
      <w:r w:rsidRPr="008D5E90">
        <w:rPr>
          <w:sz w:val="24"/>
          <w:szCs w:val="24"/>
          <w:lang w:val="en-US"/>
        </w:rPr>
        <w:t xml:space="preserve">In Kiribati, the national DPO, Te Toa Matoa has </w:t>
      </w:r>
      <w:r w:rsidR="00210AE1" w:rsidRPr="008D5E90">
        <w:rPr>
          <w:sz w:val="24"/>
          <w:szCs w:val="24"/>
          <w:lang w:val="en-US"/>
        </w:rPr>
        <w:t xml:space="preserve">several </w:t>
      </w:r>
      <w:r w:rsidRPr="008D5E90">
        <w:rPr>
          <w:sz w:val="24"/>
          <w:szCs w:val="24"/>
          <w:lang w:val="en-US"/>
        </w:rPr>
        <w:t xml:space="preserve">donated laptops with </w:t>
      </w:r>
      <w:r w:rsidR="006B1F22" w:rsidRPr="008D5E90">
        <w:rPr>
          <w:sz w:val="24"/>
          <w:szCs w:val="24"/>
          <w:lang w:val="en-US"/>
        </w:rPr>
        <w:t xml:space="preserve">NVDA </w:t>
      </w:r>
      <w:r w:rsidRPr="008D5E90">
        <w:rPr>
          <w:sz w:val="24"/>
          <w:szCs w:val="24"/>
          <w:lang w:val="en-US"/>
        </w:rPr>
        <w:t>software</w:t>
      </w:r>
      <w:r w:rsidR="00491480" w:rsidRPr="008D5E90">
        <w:rPr>
          <w:sz w:val="24"/>
          <w:szCs w:val="24"/>
          <w:lang w:val="en-US"/>
        </w:rPr>
        <w:t xml:space="preserve"> </w:t>
      </w:r>
      <w:r w:rsidR="00B2530A" w:rsidRPr="008D5E90">
        <w:rPr>
          <w:sz w:val="24"/>
          <w:szCs w:val="24"/>
          <w:lang w:val="en-US"/>
        </w:rPr>
        <w:t xml:space="preserve">and </w:t>
      </w:r>
      <w:r w:rsidR="00B2530A" w:rsidRPr="008D5E90">
        <w:rPr>
          <w:sz w:val="24"/>
          <w:szCs w:val="24"/>
        </w:rPr>
        <w:t xml:space="preserve">KSCCSN </w:t>
      </w:r>
      <w:r w:rsidR="003E5D50" w:rsidRPr="008D5E90">
        <w:rPr>
          <w:sz w:val="24"/>
          <w:szCs w:val="24"/>
        </w:rPr>
        <w:t xml:space="preserve">also </w:t>
      </w:r>
      <w:r w:rsidR="00B2530A" w:rsidRPr="008D5E90">
        <w:rPr>
          <w:sz w:val="24"/>
          <w:szCs w:val="24"/>
        </w:rPr>
        <w:t>had 14 donated second</w:t>
      </w:r>
      <w:r w:rsidR="003E5D50" w:rsidRPr="008D5E90">
        <w:rPr>
          <w:sz w:val="24"/>
          <w:szCs w:val="24"/>
        </w:rPr>
        <w:t>-</w:t>
      </w:r>
      <w:r w:rsidR="00B2530A" w:rsidRPr="008D5E90">
        <w:rPr>
          <w:sz w:val="24"/>
          <w:szCs w:val="24"/>
        </w:rPr>
        <w:t>hand desk</w:t>
      </w:r>
      <w:r w:rsidR="003E5D50" w:rsidRPr="008D5E90">
        <w:rPr>
          <w:sz w:val="24"/>
          <w:szCs w:val="24"/>
        </w:rPr>
        <w:t>-</w:t>
      </w:r>
      <w:r w:rsidR="00B2530A" w:rsidRPr="008D5E90">
        <w:rPr>
          <w:sz w:val="24"/>
          <w:szCs w:val="24"/>
        </w:rPr>
        <w:t>top computers that were used to establish a computer lab with NVDA screen reading software. These computers are no longer working and the school has just received funding for 3 new desktop computers for this lab. The lab has been used to train students who are blind or vision impaired in a range of computer skills.</w:t>
      </w:r>
    </w:p>
    <w:p w14:paraId="427223C7" w14:textId="29BD786B" w:rsidR="007825D8" w:rsidRPr="008D5E90" w:rsidRDefault="003E5D50" w:rsidP="00086BB1">
      <w:pPr>
        <w:pStyle w:val="ListParagraph"/>
        <w:numPr>
          <w:ilvl w:val="0"/>
          <w:numId w:val="5"/>
        </w:numPr>
        <w:spacing w:line="276" w:lineRule="auto"/>
        <w:rPr>
          <w:sz w:val="24"/>
          <w:szCs w:val="24"/>
          <w:lang w:val="en-US"/>
        </w:rPr>
      </w:pPr>
      <w:r w:rsidRPr="008D5E90">
        <w:rPr>
          <w:sz w:val="24"/>
          <w:szCs w:val="24"/>
          <w:lang w:val="en-US"/>
        </w:rPr>
        <w:t>I</w:t>
      </w:r>
      <w:r w:rsidR="007825D8" w:rsidRPr="008D5E90">
        <w:rPr>
          <w:sz w:val="24"/>
          <w:szCs w:val="24"/>
          <w:lang w:val="en-US"/>
        </w:rPr>
        <w:t>n Papua New Guinea, Callan Services provides access to JAWS or NVDA software programs</w:t>
      </w:r>
    </w:p>
    <w:p w14:paraId="6EF25CE0" w14:textId="354D2B8B" w:rsidR="007825D8" w:rsidRDefault="0019564E" w:rsidP="00C546F2">
      <w:pPr>
        <w:pStyle w:val="ListParagraph"/>
        <w:numPr>
          <w:ilvl w:val="0"/>
          <w:numId w:val="5"/>
        </w:numPr>
        <w:spacing w:line="276" w:lineRule="auto"/>
        <w:rPr>
          <w:sz w:val="24"/>
          <w:szCs w:val="24"/>
          <w:lang w:val="en-US"/>
        </w:rPr>
      </w:pPr>
      <w:r>
        <w:rPr>
          <w:sz w:val="24"/>
          <w:szCs w:val="24"/>
          <w:lang w:val="en-US"/>
        </w:rPr>
        <w:t>In several countries, an Australian volunteer (previous Chair of ICEVI Pacific) has provided training for individuals on use of computers and screen-reading software</w:t>
      </w:r>
    </w:p>
    <w:p w14:paraId="07DCA16F" w14:textId="56045766" w:rsidR="007825D8" w:rsidRDefault="008D5E90" w:rsidP="00C546F2">
      <w:pPr>
        <w:pStyle w:val="ListParagraph"/>
        <w:numPr>
          <w:ilvl w:val="0"/>
          <w:numId w:val="5"/>
        </w:numPr>
        <w:spacing w:line="276" w:lineRule="auto"/>
        <w:rPr>
          <w:sz w:val="24"/>
          <w:szCs w:val="24"/>
          <w:lang w:val="en-US"/>
        </w:rPr>
      </w:pPr>
      <w:r>
        <w:rPr>
          <w:sz w:val="24"/>
          <w:szCs w:val="24"/>
          <w:lang w:val="en-US"/>
        </w:rPr>
        <w:t xml:space="preserve">In </w:t>
      </w:r>
      <w:r w:rsidR="007825D8">
        <w:rPr>
          <w:sz w:val="24"/>
          <w:szCs w:val="24"/>
          <w:lang w:val="en-US"/>
        </w:rPr>
        <w:t>Tonga</w:t>
      </w:r>
      <w:r>
        <w:rPr>
          <w:sz w:val="24"/>
          <w:szCs w:val="24"/>
          <w:lang w:val="en-US"/>
        </w:rPr>
        <w:t xml:space="preserve">, there are computers with </w:t>
      </w:r>
      <w:r w:rsidR="007825D8">
        <w:rPr>
          <w:sz w:val="24"/>
          <w:szCs w:val="24"/>
          <w:lang w:val="en-US"/>
        </w:rPr>
        <w:t xml:space="preserve">JAWS and NVDA software but no teachers skilled in </w:t>
      </w:r>
      <w:r>
        <w:rPr>
          <w:sz w:val="24"/>
          <w:szCs w:val="24"/>
          <w:lang w:val="en-US"/>
        </w:rPr>
        <w:t>their</w:t>
      </w:r>
      <w:r w:rsidR="007825D8">
        <w:rPr>
          <w:sz w:val="24"/>
          <w:szCs w:val="24"/>
          <w:lang w:val="en-US"/>
        </w:rPr>
        <w:t xml:space="preserve"> use</w:t>
      </w:r>
    </w:p>
    <w:p w14:paraId="134A16B8" w14:textId="255AA5B4" w:rsidR="00F36D90" w:rsidRPr="002578B5" w:rsidRDefault="00967485" w:rsidP="00C546F2">
      <w:pPr>
        <w:pStyle w:val="ListParagraph"/>
        <w:numPr>
          <w:ilvl w:val="0"/>
          <w:numId w:val="5"/>
        </w:numPr>
        <w:spacing w:line="276" w:lineRule="auto"/>
        <w:rPr>
          <w:sz w:val="24"/>
          <w:szCs w:val="24"/>
          <w:lang w:val="en-US"/>
        </w:rPr>
      </w:pPr>
      <w:r>
        <w:rPr>
          <w:sz w:val="24"/>
          <w:szCs w:val="24"/>
          <w:lang w:val="en-US"/>
        </w:rPr>
        <w:t>I</w:t>
      </w:r>
      <w:r w:rsidR="007825D8">
        <w:rPr>
          <w:sz w:val="24"/>
          <w:szCs w:val="24"/>
          <w:lang w:val="en-US"/>
        </w:rPr>
        <w:t xml:space="preserve">n Tuvalu, a hand </w:t>
      </w:r>
      <w:proofErr w:type="spellStart"/>
      <w:r w:rsidR="007825D8">
        <w:rPr>
          <w:sz w:val="24"/>
          <w:szCs w:val="24"/>
          <w:lang w:val="en-US"/>
        </w:rPr>
        <w:t>Brailler</w:t>
      </w:r>
      <w:proofErr w:type="spellEnd"/>
      <w:r w:rsidR="007825D8">
        <w:rPr>
          <w:sz w:val="24"/>
          <w:szCs w:val="24"/>
          <w:lang w:val="en-US"/>
        </w:rPr>
        <w:t xml:space="preserve"> and other Braille teaching resources have been recently purchased for the </w:t>
      </w:r>
      <w:proofErr w:type="spellStart"/>
      <w:r w:rsidR="007825D8">
        <w:rPr>
          <w:sz w:val="24"/>
          <w:szCs w:val="24"/>
          <w:lang w:val="en-US"/>
        </w:rPr>
        <w:t>Aofiaga</w:t>
      </w:r>
      <w:proofErr w:type="spellEnd"/>
      <w:r w:rsidR="007825D8">
        <w:rPr>
          <w:sz w:val="24"/>
          <w:szCs w:val="24"/>
          <w:lang w:val="en-US"/>
        </w:rPr>
        <w:t xml:space="preserve"> Centre, by an Australian Government funded education program. </w:t>
      </w:r>
    </w:p>
    <w:p w14:paraId="07A36054" w14:textId="7FA505B9" w:rsidR="00D57232" w:rsidRPr="00D57232" w:rsidRDefault="0019564E" w:rsidP="00D57232">
      <w:pPr>
        <w:spacing w:line="276" w:lineRule="auto"/>
        <w:rPr>
          <w:sz w:val="24"/>
          <w:szCs w:val="24"/>
          <w:lang w:val="en-US"/>
        </w:rPr>
      </w:pPr>
      <w:r>
        <w:rPr>
          <w:sz w:val="24"/>
          <w:szCs w:val="24"/>
          <w:lang w:val="en-US"/>
        </w:rPr>
        <w:t xml:space="preserve">Where there are </w:t>
      </w:r>
      <w:r w:rsidR="00210AE1">
        <w:rPr>
          <w:sz w:val="24"/>
          <w:szCs w:val="24"/>
          <w:lang w:val="en-US"/>
        </w:rPr>
        <w:t>l</w:t>
      </w:r>
      <w:r w:rsidR="00D57232">
        <w:rPr>
          <w:sz w:val="24"/>
          <w:szCs w:val="24"/>
          <w:lang w:val="en-US"/>
        </w:rPr>
        <w:t>imitations in access to computers and related IT equipment and services (speakers, headphones, electricity and internet) in Pacific countries</w:t>
      </w:r>
      <w:r>
        <w:rPr>
          <w:sz w:val="24"/>
          <w:szCs w:val="24"/>
          <w:lang w:val="en-US"/>
        </w:rPr>
        <w:t xml:space="preserve">, </w:t>
      </w:r>
      <w:r w:rsidR="00D57232">
        <w:rPr>
          <w:sz w:val="24"/>
          <w:szCs w:val="24"/>
          <w:lang w:val="en-US"/>
        </w:rPr>
        <w:t>children who are blind or vision-impaired miss out on education</w:t>
      </w:r>
      <w:r w:rsidR="00967485">
        <w:rPr>
          <w:sz w:val="24"/>
          <w:szCs w:val="24"/>
          <w:lang w:val="en-US"/>
        </w:rPr>
        <w:t xml:space="preserve">. </w:t>
      </w:r>
      <w:r w:rsidR="002562F7">
        <w:rPr>
          <w:sz w:val="24"/>
          <w:szCs w:val="24"/>
          <w:lang w:val="en-US"/>
        </w:rPr>
        <w:t xml:space="preserve">  </w:t>
      </w:r>
    </w:p>
    <w:p w14:paraId="2359917B" w14:textId="05A70E7E" w:rsidR="002578B5" w:rsidRDefault="002578B5" w:rsidP="002578B5">
      <w:pPr>
        <w:pStyle w:val="Heading3"/>
        <w:rPr>
          <w:lang w:val="en-US"/>
        </w:rPr>
      </w:pPr>
      <w:bookmarkStart w:id="23" w:name="_Toc88570024"/>
      <w:r>
        <w:rPr>
          <w:lang w:val="en-US"/>
        </w:rPr>
        <w:t>4.3.</w:t>
      </w:r>
      <w:r w:rsidR="00D57232">
        <w:rPr>
          <w:lang w:val="en-US"/>
        </w:rPr>
        <w:t>3</w:t>
      </w:r>
      <w:r>
        <w:rPr>
          <w:lang w:val="en-US"/>
        </w:rPr>
        <w:tab/>
        <w:t>Orientation and mobility services</w:t>
      </w:r>
      <w:bookmarkEnd w:id="23"/>
    </w:p>
    <w:p w14:paraId="10DC75E8" w14:textId="452E98EC" w:rsidR="002578B5" w:rsidRPr="000C0B16" w:rsidRDefault="00B7186D" w:rsidP="004C493E">
      <w:pPr>
        <w:spacing w:line="276" w:lineRule="auto"/>
        <w:rPr>
          <w:rFonts w:cstheme="minorHAnsi"/>
          <w:sz w:val="24"/>
          <w:szCs w:val="24"/>
          <w:lang w:val="en-US"/>
        </w:rPr>
      </w:pPr>
      <w:r w:rsidRPr="000C0B16">
        <w:rPr>
          <w:rFonts w:cstheme="minorHAnsi"/>
          <w:sz w:val="24"/>
          <w:szCs w:val="24"/>
        </w:rPr>
        <w:t xml:space="preserve">Travel to and from school and around school grounds </w:t>
      </w:r>
      <w:r w:rsidR="00835BF3" w:rsidRPr="000C0B16">
        <w:rPr>
          <w:rFonts w:cstheme="minorHAnsi"/>
          <w:sz w:val="24"/>
          <w:szCs w:val="24"/>
        </w:rPr>
        <w:t xml:space="preserve">typically </w:t>
      </w:r>
      <w:r w:rsidRPr="000C0B16">
        <w:rPr>
          <w:rFonts w:cstheme="minorHAnsi"/>
          <w:sz w:val="24"/>
          <w:szCs w:val="24"/>
        </w:rPr>
        <w:t>require</w:t>
      </w:r>
      <w:r w:rsidR="00835BF3" w:rsidRPr="000C0B16">
        <w:rPr>
          <w:rFonts w:cstheme="minorHAnsi"/>
          <w:sz w:val="24"/>
          <w:szCs w:val="24"/>
        </w:rPr>
        <w:t>s</w:t>
      </w:r>
      <w:r w:rsidRPr="000C0B16">
        <w:rPr>
          <w:rFonts w:cstheme="minorHAnsi"/>
          <w:sz w:val="24"/>
          <w:szCs w:val="24"/>
        </w:rPr>
        <w:t xml:space="preserve"> the specialised expertise of an orientation and mobility instructor with such services limited in many Pacific islands. </w:t>
      </w:r>
      <w:r w:rsidR="00835BF3" w:rsidRPr="000C0B16">
        <w:rPr>
          <w:rFonts w:cstheme="minorHAnsi"/>
          <w:sz w:val="24"/>
          <w:szCs w:val="24"/>
        </w:rPr>
        <w:t xml:space="preserve">Some Pacific Islands including Fiji and Kiribati have received </w:t>
      </w:r>
      <w:r w:rsidR="001C0EF1" w:rsidRPr="000C0B16">
        <w:rPr>
          <w:rFonts w:cstheme="minorHAnsi"/>
          <w:sz w:val="24"/>
          <w:szCs w:val="24"/>
        </w:rPr>
        <w:t xml:space="preserve">capacity building in orientation and mobility instruction services from trained instructors </w:t>
      </w:r>
      <w:r w:rsidR="00F24BBB" w:rsidRPr="000C0B16">
        <w:rPr>
          <w:rFonts w:cstheme="minorHAnsi"/>
          <w:sz w:val="24"/>
          <w:szCs w:val="24"/>
        </w:rPr>
        <w:t xml:space="preserve">from Australia </w:t>
      </w:r>
      <w:r w:rsidR="001C0EF1" w:rsidRPr="000C0B16">
        <w:rPr>
          <w:rFonts w:cstheme="minorHAnsi"/>
          <w:sz w:val="24"/>
          <w:szCs w:val="24"/>
        </w:rPr>
        <w:t xml:space="preserve">who have informally volunteered their time in these islands. </w:t>
      </w:r>
      <w:r w:rsidR="00210AE1" w:rsidRPr="000C0B16">
        <w:rPr>
          <w:rFonts w:cstheme="minorHAnsi"/>
          <w:sz w:val="24"/>
          <w:szCs w:val="24"/>
          <w:lang w:val="en-US"/>
        </w:rPr>
        <w:t xml:space="preserve">The skills to navigate spaces, including classrooms, playgrounds and other spaces, is a crucial </w:t>
      </w:r>
      <w:r w:rsidR="00847955" w:rsidRPr="000C0B16">
        <w:rPr>
          <w:rFonts w:cstheme="minorHAnsi"/>
          <w:sz w:val="24"/>
          <w:szCs w:val="24"/>
          <w:lang w:val="en-US"/>
        </w:rPr>
        <w:t xml:space="preserve">skill </w:t>
      </w:r>
      <w:r w:rsidR="00210AE1" w:rsidRPr="000C0B16">
        <w:rPr>
          <w:rFonts w:cstheme="minorHAnsi"/>
          <w:sz w:val="24"/>
          <w:szCs w:val="24"/>
          <w:lang w:val="en-US"/>
        </w:rPr>
        <w:t xml:space="preserve">set </w:t>
      </w:r>
      <w:r w:rsidR="00847955" w:rsidRPr="000C0B16">
        <w:rPr>
          <w:rFonts w:cstheme="minorHAnsi"/>
          <w:sz w:val="24"/>
          <w:szCs w:val="24"/>
          <w:lang w:val="en-US"/>
        </w:rPr>
        <w:t xml:space="preserve">required by people who are blind or vision impaired in order to </w:t>
      </w:r>
      <w:r w:rsidR="00225090" w:rsidRPr="000C0B16">
        <w:rPr>
          <w:rFonts w:cstheme="minorHAnsi"/>
          <w:sz w:val="24"/>
          <w:szCs w:val="24"/>
          <w:lang w:val="en-US"/>
        </w:rPr>
        <w:t xml:space="preserve">maximise </w:t>
      </w:r>
      <w:r w:rsidR="00847955" w:rsidRPr="000C0B16">
        <w:rPr>
          <w:rFonts w:cstheme="minorHAnsi"/>
          <w:sz w:val="24"/>
          <w:szCs w:val="24"/>
          <w:lang w:val="en-US"/>
        </w:rPr>
        <w:t>their independence.</w:t>
      </w:r>
      <w:r w:rsidR="00225090" w:rsidRPr="000C0B16">
        <w:rPr>
          <w:rFonts w:cstheme="minorHAnsi"/>
          <w:sz w:val="24"/>
          <w:szCs w:val="24"/>
          <w:lang w:val="en-US"/>
        </w:rPr>
        <w:t xml:space="preserve"> </w:t>
      </w:r>
      <w:r w:rsidR="00210AE1" w:rsidRPr="000C0B16">
        <w:rPr>
          <w:rFonts w:cstheme="minorHAnsi"/>
          <w:sz w:val="24"/>
          <w:szCs w:val="24"/>
          <w:lang w:val="en-US"/>
        </w:rPr>
        <w:t xml:space="preserve">Training in the </w:t>
      </w:r>
      <w:r w:rsidR="00210AE1" w:rsidRPr="000C0B16">
        <w:rPr>
          <w:rFonts w:cstheme="minorHAnsi"/>
          <w:sz w:val="24"/>
          <w:szCs w:val="24"/>
          <w:lang w:val="en-US"/>
        </w:rPr>
        <w:lastRenderedPageBreak/>
        <w:t xml:space="preserve">use of </w:t>
      </w:r>
      <w:r w:rsidR="00225090" w:rsidRPr="000C0B16">
        <w:rPr>
          <w:rFonts w:cstheme="minorHAnsi"/>
          <w:sz w:val="24"/>
          <w:szCs w:val="24"/>
          <w:lang w:val="en-US"/>
        </w:rPr>
        <w:t xml:space="preserve">white </w:t>
      </w:r>
      <w:r w:rsidR="00210AE1" w:rsidRPr="000C0B16">
        <w:rPr>
          <w:rFonts w:cstheme="minorHAnsi"/>
          <w:sz w:val="24"/>
          <w:szCs w:val="24"/>
          <w:lang w:val="en-US"/>
        </w:rPr>
        <w:t>canes</w:t>
      </w:r>
      <w:r w:rsidR="00E81A24" w:rsidRPr="000C0B16">
        <w:rPr>
          <w:rFonts w:cstheme="minorHAnsi"/>
          <w:sz w:val="24"/>
          <w:szCs w:val="24"/>
          <w:lang w:val="en-US"/>
        </w:rPr>
        <w:t xml:space="preserve">, improved level walking paths, tactile ground surface indicators and other interventions are </w:t>
      </w:r>
      <w:r w:rsidR="002B4846" w:rsidRPr="000C0B16">
        <w:rPr>
          <w:rFonts w:cstheme="minorHAnsi"/>
          <w:sz w:val="24"/>
          <w:szCs w:val="24"/>
          <w:lang w:val="en-US"/>
        </w:rPr>
        <w:t xml:space="preserve">important for </w:t>
      </w:r>
      <w:r w:rsidR="004C493E" w:rsidRPr="000C0B16">
        <w:rPr>
          <w:rFonts w:cstheme="minorHAnsi"/>
          <w:sz w:val="24"/>
          <w:szCs w:val="24"/>
          <w:lang w:val="en-US"/>
        </w:rPr>
        <w:t xml:space="preserve">the mobility of people who are blind or vision impaired.  </w:t>
      </w:r>
    </w:p>
    <w:p w14:paraId="6C6AA06D" w14:textId="78F7B9CD" w:rsidR="00210AE1" w:rsidRDefault="00210AE1" w:rsidP="00111679">
      <w:pPr>
        <w:pStyle w:val="Heading3"/>
        <w:numPr>
          <w:ilvl w:val="2"/>
          <w:numId w:val="26"/>
        </w:numPr>
        <w:rPr>
          <w:lang w:val="en-US"/>
        </w:rPr>
      </w:pPr>
      <w:bookmarkStart w:id="24" w:name="_Toc88570025"/>
      <w:r>
        <w:rPr>
          <w:lang w:val="en-US"/>
        </w:rPr>
        <w:t>Other services</w:t>
      </w:r>
      <w:bookmarkEnd w:id="24"/>
      <w:r>
        <w:rPr>
          <w:lang w:val="en-US"/>
        </w:rPr>
        <w:t xml:space="preserve"> </w:t>
      </w:r>
    </w:p>
    <w:p w14:paraId="51E29A73" w14:textId="0DA28B4F" w:rsidR="00210AE1" w:rsidRPr="0019564E" w:rsidRDefault="008D5E90" w:rsidP="0019564E">
      <w:pPr>
        <w:spacing w:line="276" w:lineRule="auto"/>
        <w:rPr>
          <w:sz w:val="24"/>
          <w:szCs w:val="24"/>
          <w:lang w:val="en-US"/>
        </w:rPr>
      </w:pPr>
      <w:r>
        <w:rPr>
          <w:sz w:val="24"/>
          <w:szCs w:val="24"/>
        </w:rPr>
        <w:t xml:space="preserve">Some </w:t>
      </w:r>
      <w:r w:rsidR="0019564E">
        <w:rPr>
          <w:sz w:val="24"/>
          <w:szCs w:val="24"/>
        </w:rPr>
        <w:t>Pacific countries provide other services for students who are blind or vision impaired.  For example, i</w:t>
      </w:r>
      <w:r w:rsidR="00210AE1" w:rsidRPr="0019564E">
        <w:rPr>
          <w:sz w:val="24"/>
          <w:szCs w:val="24"/>
        </w:rPr>
        <w:t xml:space="preserve">n FSM, free transport is provided for students who are blind or vision impaired </w:t>
      </w:r>
      <w:r w:rsidR="00210AE1" w:rsidRPr="0019564E">
        <w:rPr>
          <w:sz w:val="24"/>
          <w:szCs w:val="24"/>
          <w:lang w:val="en-US"/>
        </w:rPr>
        <w:t>for those attending school or special</w:t>
      </w:r>
      <w:r w:rsidR="001E4D14">
        <w:rPr>
          <w:sz w:val="24"/>
          <w:szCs w:val="24"/>
          <w:lang w:val="en-US"/>
        </w:rPr>
        <w:t>ist</w:t>
      </w:r>
      <w:r w:rsidR="00210AE1" w:rsidRPr="0019564E">
        <w:rPr>
          <w:sz w:val="24"/>
          <w:szCs w:val="24"/>
          <w:lang w:val="en-US"/>
        </w:rPr>
        <w:t xml:space="preserve"> day schools</w:t>
      </w:r>
      <w:r w:rsidR="0019564E">
        <w:rPr>
          <w:sz w:val="24"/>
          <w:szCs w:val="24"/>
          <w:lang w:val="en-US"/>
        </w:rPr>
        <w:t xml:space="preserve">.   </w:t>
      </w:r>
    </w:p>
    <w:p w14:paraId="5A6C53CF" w14:textId="051E8A28" w:rsidR="00EC6C0E" w:rsidRPr="00EC6C0E" w:rsidRDefault="00EC6C0E" w:rsidP="00EC6C0E">
      <w:pPr>
        <w:pStyle w:val="Heading2"/>
      </w:pPr>
      <w:bookmarkStart w:id="25" w:name="_Toc88570026"/>
      <w:r>
        <w:t>4.4</w:t>
      </w:r>
      <w:r>
        <w:tab/>
      </w:r>
      <w:r w:rsidRPr="00EC6C0E">
        <w:t>Teacher training institutions</w:t>
      </w:r>
      <w:bookmarkEnd w:id="25"/>
    </w:p>
    <w:p w14:paraId="3FCCF4DA" w14:textId="606DEEC6" w:rsidR="006D1B62" w:rsidRPr="0019564E" w:rsidRDefault="006D1B62" w:rsidP="00EE0755">
      <w:pPr>
        <w:rPr>
          <w:sz w:val="24"/>
          <w:szCs w:val="24"/>
        </w:rPr>
      </w:pPr>
      <w:r w:rsidRPr="0019564E">
        <w:rPr>
          <w:sz w:val="24"/>
          <w:szCs w:val="24"/>
        </w:rPr>
        <w:t xml:space="preserve">The Pacific Disability Forum noted that teacher training institutions are beginning to develop curriculum for teacher training so that teachers have basic knowledge about inclusion, </w:t>
      </w:r>
      <w:r w:rsidR="00967485">
        <w:rPr>
          <w:sz w:val="24"/>
          <w:szCs w:val="24"/>
        </w:rPr>
        <w:t xml:space="preserve">however, this is mostly </w:t>
      </w:r>
      <w:r w:rsidRPr="0019564E">
        <w:rPr>
          <w:sz w:val="24"/>
          <w:szCs w:val="24"/>
        </w:rPr>
        <w:t xml:space="preserve">not to the </w:t>
      </w:r>
      <w:r w:rsidR="00967485">
        <w:rPr>
          <w:sz w:val="24"/>
          <w:szCs w:val="24"/>
        </w:rPr>
        <w:t xml:space="preserve">level of </w:t>
      </w:r>
      <w:r w:rsidRPr="0019564E">
        <w:rPr>
          <w:sz w:val="24"/>
          <w:szCs w:val="24"/>
        </w:rPr>
        <w:t xml:space="preserve">detail </w:t>
      </w:r>
      <w:r w:rsidR="00967485">
        <w:rPr>
          <w:sz w:val="24"/>
          <w:szCs w:val="24"/>
        </w:rPr>
        <w:t xml:space="preserve">required for </w:t>
      </w:r>
      <w:r w:rsidRPr="0019564E">
        <w:rPr>
          <w:sz w:val="24"/>
          <w:szCs w:val="24"/>
        </w:rPr>
        <w:t xml:space="preserve">teaching specific groups of students such as those with hearing or vision impairments.  </w:t>
      </w:r>
    </w:p>
    <w:p w14:paraId="2BB4A7EF" w14:textId="78B72A17" w:rsidR="006C684A" w:rsidRPr="00967485" w:rsidRDefault="00967485" w:rsidP="008D5E90">
      <w:pPr>
        <w:pStyle w:val="ListParagraph"/>
        <w:numPr>
          <w:ilvl w:val="0"/>
          <w:numId w:val="18"/>
        </w:numPr>
        <w:spacing w:line="276" w:lineRule="auto"/>
        <w:rPr>
          <w:sz w:val="24"/>
          <w:szCs w:val="24"/>
        </w:rPr>
      </w:pPr>
      <w:r>
        <w:rPr>
          <w:sz w:val="24"/>
          <w:szCs w:val="24"/>
        </w:rPr>
        <w:t xml:space="preserve">In </w:t>
      </w:r>
      <w:r w:rsidR="006C684A" w:rsidRPr="00967485">
        <w:rPr>
          <w:sz w:val="24"/>
          <w:szCs w:val="24"/>
        </w:rPr>
        <w:t>Fiji</w:t>
      </w:r>
      <w:r>
        <w:rPr>
          <w:sz w:val="24"/>
          <w:szCs w:val="24"/>
        </w:rPr>
        <w:t>, t</w:t>
      </w:r>
      <w:r w:rsidR="00F1100B" w:rsidRPr="00967485">
        <w:rPr>
          <w:sz w:val="24"/>
          <w:szCs w:val="24"/>
        </w:rPr>
        <w:t xml:space="preserve">eacher training institutions do not provide specialist training in Braille for teachers. Teachers learn Braille when they are posted to the Fiji School for the Blind. The Fiji Society for the Blind provides training on Mobility and Orientation </w:t>
      </w:r>
      <w:r w:rsidR="00145E67" w:rsidRPr="00967485">
        <w:rPr>
          <w:sz w:val="24"/>
          <w:szCs w:val="24"/>
        </w:rPr>
        <w:t>to teachers and students at the school.</w:t>
      </w:r>
    </w:p>
    <w:p w14:paraId="479BFC53" w14:textId="3BF327D4" w:rsidR="00AD7DAF" w:rsidRPr="00967485" w:rsidRDefault="00967485" w:rsidP="008D5E90">
      <w:pPr>
        <w:pStyle w:val="ListParagraph"/>
        <w:numPr>
          <w:ilvl w:val="0"/>
          <w:numId w:val="17"/>
        </w:numPr>
        <w:spacing w:line="276" w:lineRule="auto"/>
        <w:rPr>
          <w:rFonts w:eastAsiaTheme="minorEastAsia"/>
          <w:sz w:val="24"/>
          <w:szCs w:val="24"/>
          <w:lang w:val="en-US"/>
        </w:rPr>
      </w:pPr>
      <w:r>
        <w:rPr>
          <w:iCs/>
          <w:sz w:val="24"/>
          <w:szCs w:val="24"/>
          <w:lang w:val="en-US"/>
        </w:rPr>
        <w:t xml:space="preserve">In </w:t>
      </w:r>
      <w:r w:rsidR="00CF42A1" w:rsidRPr="00967485">
        <w:rPr>
          <w:iCs/>
          <w:sz w:val="24"/>
          <w:szCs w:val="24"/>
          <w:lang w:val="en-US"/>
        </w:rPr>
        <w:t>Cook Islands</w:t>
      </w:r>
      <w:r>
        <w:rPr>
          <w:iCs/>
          <w:sz w:val="24"/>
          <w:szCs w:val="24"/>
          <w:lang w:val="en-US"/>
        </w:rPr>
        <w:t>, p</w:t>
      </w:r>
      <w:r w:rsidR="00CF42A1" w:rsidRPr="00967485">
        <w:rPr>
          <w:iCs/>
          <w:sz w:val="24"/>
          <w:szCs w:val="24"/>
          <w:lang w:val="en-US"/>
        </w:rPr>
        <w:t xml:space="preserve">rofessional development for </w:t>
      </w:r>
      <w:r>
        <w:rPr>
          <w:iCs/>
          <w:sz w:val="24"/>
          <w:szCs w:val="24"/>
          <w:lang w:val="en-US"/>
        </w:rPr>
        <w:t xml:space="preserve">specific </w:t>
      </w:r>
      <w:r w:rsidR="00CF42A1" w:rsidRPr="00967485">
        <w:rPr>
          <w:iCs/>
          <w:sz w:val="24"/>
          <w:szCs w:val="24"/>
          <w:lang w:val="en-US"/>
        </w:rPr>
        <w:t xml:space="preserve">staff is offered on an ongoing basis including </w:t>
      </w:r>
      <w:r w:rsidR="009977BC" w:rsidRPr="00967485">
        <w:rPr>
          <w:iCs/>
          <w:sz w:val="24"/>
          <w:szCs w:val="24"/>
          <w:lang w:val="en-US"/>
        </w:rPr>
        <w:t>B</w:t>
      </w:r>
      <w:r w:rsidR="00CF42A1" w:rsidRPr="00967485">
        <w:rPr>
          <w:iCs/>
          <w:sz w:val="24"/>
          <w:szCs w:val="24"/>
          <w:lang w:val="en-US"/>
        </w:rPr>
        <w:t>raille if necessary</w:t>
      </w:r>
    </w:p>
    <w:p w14:paraId="3027B900" w14:textId="53508445" w:rsidR="00CF42A1" w:rsidRPr="00967485" w:rsidRDefault="00967485" w:rsidP="008D5E90">
      <w:pPr>
        <w:pStyle w:val="ListParagraph"/>
        <w:numPr>
          <w:ilvl w:val="0"/>
          <w:numId w:val="17"/>
        </w:numPr>
        <w:spacing w:line="276" w:lineRule="auto"/>
        <w:rPr>
          <w:rFonts w:eastAsiaTheme="minorEastAsia"/>
          <w:sz w:val="24"/>
          <w:szCs w:val="24"/>
          <w:lang w:val="en-US"/>
        </w:rPr>
      </w:pPr>
      <w:r>
        <w:rPr>
          <w:iCs/>
          <w:sz w:val="24"/>
          <w:szCs w:val="24"/>
          <w:lang w:val="en-US"/>
        </w:rPr>
        <w:t xml:space="preserve">In </w:t>
      </w:r>
      <w:r w:rsidR="00AD7DAF" w:rsidRPr="00967485">
        <w:rPr>
          <w:iCs/>
          <w:sz w:val="24"/>
          <w:szCs w:val="24"/>
          <w:lang w:val="en-US"/>
        </w:rPr>
        <w:t>Kiribati</w:t>
      </w:r>
      <w:r>
        <w:rPr>
          <w:iCs/>
          <w:sz w:val="24"/>
          <w:szCs w:val="24"/>
          <w:lang w:val="en-US"/>
        </w:rPr>
        <w:t>, t</w:t>
      </w:r>
      <w:r w:rsidR="009977BC" w:rsidRPr="00967485">
        <w:rPr>
          <w:iCs/>
          <w:sz w:val="24"/>
          <w:szCs w:val="24"/>
          <w:lang w:val="en-US"/>
        </w:rPr>
        <w:t>he Kiribati</w:t>
      </w:r>
      <w:r w:rsidR="006B1F22" w:rsidRPr="00967485">
        <w:rPr>
          <w:iCs/>
          <w:sz w:val="24"/>
          <w:szCs w:val="24"/>
          <w:lang w:val="en-US"/>
        </w:rPr>
        <w:t xml:space="preserve"> </w:t>
      </w:r>
      <w:r w:rsidR="009977BC" w:rsidRPr="00967485">
        <w:rPr>
          <w:iCs/>
          <w:sz w:val="24"/>
          <w:szCs w:val="24"/>
          <w:lang w:val="en-US"/>
        </w:rPr>
        <w:t xml:space="preserve">Teachers College offered a Certificate III Teacher Assistant Program </w:t>
      </w:r>
      <w:r w:rsidR="00D22B9D" w:rsidRPr="00967485">
        <w:rPr>
          <w:iCs/>
          <w:sz w:val="24"/>
          <w:szCs w:val="24"/>
          <w:lang w:val="en-US"/>
        </w:rPr>
        <w:t xml:space="preserve">in 2018 and 2019, with 25 </w:t>
      </w:r>
      <w:r w:rsidR="00F8773E" w:rsidRPr="00967485">
        <w:rPr>
          <w:iCs/>
          <w:sz w:val="24"/>
          <w:szCs w:val="24"/>
          <w:lang w:val="en-US"/>
        </w:rPr>
        <w:t xml:space="preserve">qualified Teacher Assistants working in Model Inclusion Schools in </w:t>
      </w:r>
      <w:r>
        <w:rPr>
          <w:iCs/>
          <w:sz w:val="24"/>
          <w:szCs w:val="24"/>
          <w:lang w:val="en-US"/>
        </w:rPr>
        <w:t xml:space="preserve">the </w:t>
      </w:r>
      <w:r w:rsidR="00F8773E" w:rsidRPr="00967485">
        <w:rPr>
          <w:iCs/>
          <w:sz w:val="24"/>
          <w:szCs w:val="24"/>
          <w:lang w:val="en-US"/>
        </w:rPr>
        <w:t xml:space="preserve">capital of South Tarawa. </w:t>
      </w:r>
    </w:p>
    <w:p w14:paraId="30728193" w14:textId="5242FD73" w:rsidR="002578B5" w:rsidRDefault="00EC6C0E" w:rsidP="002578B5">
      <w:pPr>
        <w:pStyle w:val="Heading2"/>
        <w:rPr>
          <w:rFonts w:eastAsiaTheme="minorEastAsia"/>
          <w:lang w:val="en-US"/>
        </w:rPr>
      </w:pPr>
      <w:bookmarkStart w:id="26" w:name="_Toc88570027"/>
      <w:r>
        <w:t>4.</w:t>
      </w:r>
      <w:r w:rsidR="00906BD5">
        <w:t>5</w:t>
      </w:r>
      <w:r>
        <w:tab/>
      </w:r>
      <w:r w:rsidR="002578B5">
        <w:rPr>
          <w:rFonts w:eastAsiaTheme="minorEastAsia"/>
          <w:lang w:val="en-US"/>
        </w:rPr>
        <w:t>Education to employment</w:t>
      </w:r>
      <w:bookmarkEnd w:id="26"/>
    </w:p>
    <w:p w14:paraId="1F5EEED9" w14:textId="14C4C209" w:rsidR="0015121F" w:rsidRPr="00967485" w:rsidRDefault="002578B5" w:rsidP="00967485">
      <w:pPr>
        <w:spacing w:line="276" w:lineRule="auto"/>
        <w:rPr>
          <w:sz w:val="24"/>
          <w:szCs w:val="24"/>
          <w:lang w:val="en-US"/>
        </w:rPr>
      </w:pPr>
      <w:r w:rsidRPr="00967485">
        <w:rPr>
          <w:sz w:val="24"/>
          <w:szCs w:val="24"/>
          <w:lang w:val="en-US"/>
        </w:rPr>
        <w:t xml:space="preserve">The critical importance of considering inclusive education in the context of broader inclusion was highlighted by several stakeholders consulted for this Scoping Study.  </w:t>
      </w:r>
      <w:r w:rsidR="002562F7" w:rsidRPr="00967485">
        <w:rPr>
          <w:sz w:val="24"/>
          <w:szCs w:val="24"/>
          <w:lang w:val="en-US"/>
        </w:rPr>
        <w:t xml:space="preserve">This recognizes that education is </w:t>
      </w:r>
      <w:r w:rsidR="0015121F" w:rsidRPr="00967485">
        <w:rPr>
          <w:sz w:val="24"/>
          <w:szCs w:val="24"/>
          <w:lang w:val="en-US"/>
        </w:rPr>
        <w:t xml:space="preserve">a key </w:t>
      </w:r>
      <w:r w:rsidR="002562F7" w:rsidRPr="00967485">
        <w:rPr>
          <w:sz w:val="24"/>
          <w:szCs w:val="24"/>
          <w:lang w:val="en-US"/>
        </w:rPr>
        <w:t xml:space="preserve">element in a person’s </w:t>
      </w:r>
      <w:r w:rsidR="0015121F" w:rsidRPr="00967485">
        <w:rPr>
          <w:sz w:val="24"/>
          <w:szCs w:val="24"/>
          <w:lang w:val="en-US"/>
        </w:rPr>
        <w:t xml:space="preserve">overall experience of life, and therefore official education policies and experiences of education are critical, but other policies and services are also influential for individuals, for economic development and social cohesion.  </w:t>
      </w:r>
      <w:r w:rsidR="000D5A3D" w:rsidRPr="00967485">
        <w:rPr>
          <w:sz w:val="24"/>
          <w:szCs w:val="24"/>
          <w:lang w:val="en-US"/>
        </w:rPr>
        <w:t>While the quality of e</w:t>
      </w:r>
      <w:r w:rsidR="0015121F" w:rsidRPr="00967485">
        <w:rPr>
          <w:sz w:val="24"/>
          <w:szCs w:val="24"/>
          <w:lang w:val="en-US"/>
        </w:rPr>
        <w:t xml:space="preserve">ducation </w:t>
      </w:r>
      <w:r w:rsidR="000D5A3D" w:rsidRPr="00967485">
        <w:rPr>
          <w:sz w:val="24"/>
          <w:szCs w:val="24"/>
          <w:lang w:val="en-US"/>
        </w:rPr>
        <w:t xml:space="preserve">affects a person’s </w:t>
      </w:r>
      <w:r w:rsidR="002562F7" w:rsidRPr="00967485">
        <w:rPr>
          <w:sz w:val="24"/>
          <w:szCs w:val="24"/>
          <w:lang w:val="en-US"/>
        </w:rPr>
        <w:t>access to employment</w:t>
      </w:r>
      <w:r w:rsidR="0015121F" w:rsidRPr="00967485">
        <w:rPr>
          <w:sz w:val="24"/>
          <w:szCs w:val="24"/>
          <w:lang w:val="en-US"/>
        </w:rPr>
        <w:t xml:space="preserve">, other areas of government policy and services also </w:t>
      </w:r>
      <w:r w:rsidR="000D5A3D" w:rsidRPr="00967485">
        <w:rPr>
          <w:sz w:val="24"/>
          <w:szCs w:val="24"/>
          <w:lang w:val="en-US"/>
        </w:rPr>
        <w:t xml:space="preserve">contribute to inclusion and participation in the workforce and society more broadly.  For example, Ministries of </w:t>
      </w:r>
      <w:proofErr w:type="spellStart"/>
      <w:r w:rsidR="000D5A3D" w:rsidRPr="00967485">
        <w:rPr>
          <w:sz w:val="24"/>
          <w:szCs w:val="24"/>
          <w:lang w:val="en-US"/>
        </w:rPr>
        <w:t>Labour</w:t>
      </w:r>
      <w:proofErr w:type="spellEnd"/>
      <w:r w:rsidR="000D5A3D" w:rsidRPr="00967485">
        <w:rPr>
          <w:sz w:val="24"/>
          <w:szCs w:val="24"/>
          <w:lang w:val="en-US"/>
        </w:rPr>
        <w:t xml:space="preserve"> </w:t>
      </w:r>
      <w:r w:rsidR="0026418F" w:rsidRPr="00967485">
        <w:rPr>
          <w:sz w:val="24"/>
          <w:szCs w:val="24"/>
          <w:lang w:val="en-US"/>
        </w:rPr>
        <w:t xml:space="preserve">and Public Service </w:t>
      </w:r>
      <w:proofErr w:type="spellStart"/>
      <w:r w:rsidR="0026418F" w:rsidRPr="00967485">
        <w:rPr>
          <w:sz w:val="24"/>
          <w:szCs w:val="24"/>
          <w:lang w:val="en-US"/>
        </w:rPr>
        <w:t>Commissions</w:t>
      </w:r>
      <w:proofErr w:type="spellEnd"/>
      <w:r w:rsidR="0026418F" w:rsidRPr="00967485">
        <w:rPr>
          <w:sz w:val="24"/>
          <w:szCs w:val="24"/>
          <w:lang w:val="en-US"/>
        </w:rPr>
        <w:t xml:space="preserve"> </w:t>
      </w:r>
      <w:r w:rsidR="000D5A3D" w:rsidRPr="00967485">
        <w:rPr>
          <w:sz w:val="24"/>
          <w:szCs w:val="24"/>
          <w:lang w:val="en-US"/>
        </w:rPr>
        <w:t xml:space="preserve">work on inclusive employment policies and programs, consistent with </w:t>
      </w:r>
      <w:r w:rsidR="0026418F" w:rsidRPr="00967485">
        <w:rPr>
          <w:sz w:val="24"/>
          <w:szCs w:val="24"/>
          <w:lang w:val="en-US"/>
        </w:rPr>
        <w:t xml:space="preserve">national plans and </w:t>
      </w:r>
      <w:r w:rsidR="000D5A3D" w:rsidRPr="00967485">
        <w:rPr>
          <w:sz w:val="24"/>
          <w:szCs w:val="24"/>
          <w:lang w:val="en-US"/>
        </w:rPr>
        <w:t xml:space="preserve">International </w:t>
      </w:r>
      <w:proofErr w:type="spellStart"/>
      <w:r w:rsidR="000D5A3D" w:rsidRPr="00967485">
        <w:rPr>
          <w:sz w:val="24"/>
          <w:szCs w:val="24"/>
          <w:lang w:val="en-US"/>
        </w:rPr>
        <w:t>Labour</w:t>
      </w:r>
      <w:proofErr w:type="spellEnd"/>
      <w:r w:rsidR="000D5A3D" w:rsidRPr="00967485">
        <w:rPr>
          <w:sz w:val="24"/>
          <w:szCs w:val="24"/>
          <w:lang w:val="en-US"/>
        </w:rPr>
        <w:t xml:space="preserve"> Organisation commitments.</w:t>
      </w:r>
    </w:p>
    <w:p w14:paraId="6357DDB9" w14:textId="40239CEC" w:rsidR="002578B5" w:rsidRPr="00967485" w:rsidRDefault="000D5A3D" w:rsidP="00967485">
      <w:pPr>
        <w:spacing w:line="276" w:lineRule="auto"/>
        <w:rPr>
          <w:sz w:val="24"/>
          <w:szCs w:val="24"/>
          <w:lang w:val="en-US"/>
        </w:rPr>
      </w:pPr>
      <w:r w:rsidRPr="00967485">
        <w:rPr>
          <w:sz w:val="24"/>
          <w:szCs w:val="24"/>
          <w:lang w:val="en-US"/>
        </w:rPr>
        <w:t>One stakeholder mentioned the importance of connecting education with other sectors</w:t>
      </w:r>
      <w:r w:rsidR="0026418F" w:rsidRPr="00967485">
        <w:rPr>
          <w:sz w:val="24"/>
          <w:szCs w:val="24"/>
          <w:lang w:val="en-US"/>
        </w:rPr>
        <w:t xml:space="preserve"> at government policy levels</w:t>
      </w:r>
      <w:r w:rsidR="002578B5" w:rsidRPr="00967485">
        <w:rPr>
          <w:sz w:val="24"/>
          <w:szCs w:val="24"/>
          <w:lang w:val="en-US"/>
        </w:rPr>
        <w:t xml:space="preserve">, </w:t>
      </w:r>
      <w:r w:rsidRPr="00967485">
        <w:rPr>
          <w:sz w:val="24"/>
          <w:szCs w:val="24"/>
          <w:lang w:val="en-US"/>
        </w:rPr>
        <w:t>saying</w:t>
      </w:r>
      <w:r w:rsidR="002578B5" w:rsidRPr="00967485">
        <w:rPr>
          <w:sz w:val="24"/>
          <w:szCs w:val="24"/>
          <w:lang w:val="en-US"/>
        </w:rPr>
        <w:t>:</w:t>
      </w:r>
    </w:p>
    <w:p w14:paraId="58288ECA" w14:textId="30C5192C" w:rsidR="002578B5" w:rsidRPr="00967485" w:rsidRDefault="002578B5" w:rsidP="00967485">
      <w:pPr>
        <w:pStyle w:val="ListParagraph"/>
        <w:numPr>
          <w:ilvl w:val="0"/>
          <w:numId w:val="20"/>
        </w:numPr>
        <w:spacing w:line="276" w:lineRule="auto"/>
        <w:rPr>
          <w:sz w:val="24"/>
          <w:szCs w:val="24"/>
          <w:lang w:val="en-US"/>
        </w:rPr>
      </w:pPr>
      <w:r w:rsidRPr="00967485">
        <w:rPr>
          <w:sz w:val="24"/>
          <w:szCs w:val="24"/>
          <w:lang w:val="en-US"/>
        </w:rPr>
        <w:t>‘</w:t>
      </w:r>
      <w:r w:rsidR="0015121F" w:rsidRPr="00967485">
        <w:rPr>
          <w:sz w:val="24"/>
          <w:szCs w:val="24"/>
          <w:lang w:val="en-US"/>
        </w:rPr>
        <w:t>W</w:t>
      </w:r>
      <w:r w:rsidRPr="00967485">
        <w:rPr>
          <w:sz w:val="24"/>
          <w:szCs w:val="24"/>
          <w:lang w:val="en-US"/>
        </w:rPr>
        <w:t xml:space="preserve">e should consider how to express education for children who are blind or vision impaired, in terms of the broader human resource context, so that it is considered as a priority beyond the Ministries of Education.  This way, other parts of government become involved and interested, such as Ministries for Employment, </w:t>
      </w:r>
      <w:proofErr w:type="spellStart"/>
      <w:r w:rsidRPr="00967485">
        <w:rPr>
          <w:sz w:val="24"/>
          <w:szCs w:val="24"/>
          <w:lang w:val="en-US"/>
        </w:rPr>
        <w:t>Labour</w:t>
      </w:r>
      <w:proofErr w:type="spellEnd"/>
      <w:r w:rsidRPr="00967485">
        <w:rPr>
          <w:sz w:val="24"/>
          <w:szCs w:val="24"/>
          <w:lang w:val="en-US"/>
        </w:rPr>
        <w:t xml:space="preserve">, Trade </w:t>
      </w:r>
      <w:r w:rsidRPr="00967485">
        <w:rPr>
          <w:sz w:val="24"/>
          <w:szCs w:val="24"/>
          <w:lang w:val="en-US"/>
        </w:rPr>
        <w:lastRenderedPageBreak/>
        <w:t xml:space="preserve">etc. and inter-ministerial discussions can include </w:t>
      </w:r>
      <w:r w:rsidR="0026418F" w:rsidRPr="00967485">
        <w:rPr>
          <w:sz w:val="24"/>
          <w:szCs w:val="24"/>
          <w:lang w:val="en-US"/>
        </w:rPr>
        <w:t>[disability inclusive education]</w:t>
      </w:r>
      <w:r w:rsidRPr="00967485">
        <w:rPr>
          <w:sz w:val="24"/>
          <w:szCs w:val="24"/>
          <w:lang w:val="en-US"/>
        </w:rPr>
        <w:t xml:space="preserve"> on their agendas and support Ministries of Education to do more, particularly in terms of achieving SDGs and CRPD compliance etc.</w:t>
      </w:r>
      <w:r w:rsidR="002562F7" w:rsidRPr="00967485">
        <w:rPr>
          <w:sz w:val="24"/>
          <w:szCs w:val="24"/>
          <w:lang w:val="en-US"/>
        </w:rPr>
        <w:t>’</w:t>
      </w:r>
      <w:r w:rsidRPr="00967485">
        <w:rPr>
          <w:sz w:val="24"/>
          <w:szCs w:val="24"/>
          <w:lang w:val="en-US"/>
        </w:rPr>
        <w:t xml:space="preserve"> </w:t>
      </w:r>
    </w:p>
    <w:p w14:paraId="53ADCE35" w14:textId="375C82FE" w:rsidR="002562F7" w:rsidRPr="00967485" w:rsidRDefault="002578B5" w:rsidP="00967485">
      <w:pPr>
        <w:spacing w:line="276" w:lineRule="auto"/>
        <w:rPr>
          <w:sz w:val="24"/>
          <w:szCs w:val="24"/>
          <w:lang w:val="en-US"/>
        </w:rPr>
      </w:pPr>
      <w:r w:rsidRPr="00967485">
        <w:rPr>
          <w:sz w:val="24"/>
          <w:szCs w:val="24"/>
          <w:lang w:val="en-US"/>
        </w:rPr>
        <w:t xml:space="preserve">Another </w:t>
      </w:r>
      <w:r w:rsidR="0015121F" w:rsidRPr="00967485">
        <w:rPr>
          <w:sz w:val="24"/>
          <w:szCs w:val="24"/>
          <w:lang w:val="en-US"/>
        </w:rPr>
        <w:t xml:space="preserve">stakeholder </w:t>
      </w:r>
      <w:r w:rsidRPr="00967485">
        <w:rPr>
          <w:sz w:val="24"/>
          <w:szCs w:val="24"/>
          <w:lang w:val="en-US"/>
        </w:rPr>
        <w:t>said</w:t>
      </w:r>
      <w:r w:rsidR="002562F7" w:rsidRPr="00967485">
        <w:rPr>
          <w:sz w:val="24"/>
          <w:szCs w:val="24"/>
          <w:lang w:val="en-US"/>
        </w:rPr>
        <w:t>:</w:t>
      </w:r>
    </w:p>
    <w:p w14:paraId="3D21F4D7" w14:textId="09D5A041" w:rsidR="002562F7" w:rsidRPr="00967485" w:rsidRDefault="0015121F" w:rsidP="00967485">
      <w:pPr>
        <w:spacing w:line="276" w:lineRule="auto"/>
        <w:ind w:left="720"/>
        <w:rPr>
          <w:sz w:val="24"/>
          <w:szCs w:val="24"/>
          <w:lang w:val="en-US"/>
        </w:rPr>
      </w:pPr>
      <w:r w:rsidRPr="00967485">
        <w:rPr>
          <w:sz w:val="24"/>
          <w:szCs w:val="24"/>
          <w:lang w:val="en-US"/>
        </w:rPr>
        <w:t>‘One</w:t>
      </w:r>
      <w:r w:rsidR="002562F7" w:rsidRPr="00967485">
        <w:rPr>
          <w:sz w:val="24"/>
          <w:szCs w:val="24"/>
          <w:lang w:val="en-US"/>
        </w:rPr>
        <w:t xml:space="preserve"> purpose of education is to get people into employment, so when students aren’t able to access information and equipment, it has potentially negative effects on the future employment of people with disabilities.  </w:t>
      </w:r>
      <w:r w:rsidR="0026418F" w:rsidRPr="00967485">
        <w:rPr>
          <w:sz w:val="24"/>
          <w:szCs w:val="24"/>
          <w:lang w:val="en-US"/>
        </w:rPr>
        <w:t xml:space="preserve">Our organisation </w:t>
      </w:r>
      <w:r w:rsidR="002562F7" w:rsidRPr="00967485">
        <w:rPr>
          <w:sz w:val="24"/>
          <w:szCs w:val="24"/>
          <w:lang w:val="en-US"/>
        </w:rPr>
        <w:t>is currently concerned about the gap between inclusive education and inclusive employment for people with disabilities – we need to both work with schools and employers.</w:t>
      </w:r>
      <w:r w:rsidR="0026418F" w:rsidRPr="00967485">
        <w:rPr>
          <w:sz w:val="24"/>
          <w:szCs w:val="24"/>
          <w:lang w:val="en-US"/>
        </w:rPr>
        <w:t>’</w:t>
      </w:r>
    </w:p>
    <w:p w14:paraId="33E1C237" w14:textId="2970E4B7" w:rsidR="002578B5" w:rsidRPr="000C0B16" w:rsidRDefault="0026418F" w:rsidP="00967485">
      <w:pPr>
        <w:spacing w:line="276" w:lineRule="auto"/>
        <w:rPr>
          <w:sz w:val="24"/>
          <w:szCs w:val="24"/>
          <w:lang w:val="en-US"/>
        </w:rPr>
      </w:pPr>
      <w:r w:rsidRPr="000C0B16">
        <w:rPr>
          <w:sz w:val="24"/>
          <w:szCs w:val="24"/>
          <w:lang w:val="en-US"/>
        </w:rPr>
        <w:t xml:space="preserve">There is scope for a more linked-up approach to education for students who are blind or vision impaired, particularly in terms of support for transition-to-employment programs and supportive career development services.  Existing examples of tertiary institutions providing disability inclusive approaches </w:t>
      </w:r>
      <w:r w:rsidR="000C0B16" w:rsidRPr="000C0B16">
        <w:rPr>
          <w:sz w:val="24"/>
          <w:szCs w:val="24"/>
          <w:lang w:val="en-US"/>
        </w:rPr>
        <w:t xml:space="preserve">which will contribute to students’ potential employment </w:t>
      </w:r>
      <w:r w:rsidRPr="000C0B16">
        <w:rPr>
          <w:sz w:val="24"/>
          <w:szCs w:val="24"/>
          <w:lang w:val="en-US"/>
        </w:rPr>
        <w:t>include the Kiribati Institute of Technology and Fiji National University</w:t>
      </w:r>
      <w:r w:rsidR="000C0B16" w:rsidRPr="000C0B16">
        <w:rPr>
          <w:sz w:val="24"/>
          <w:szCs w:val="24"/>
          <w:lang w:val="en-US"/>
        </w:rPr>
        <w:t xml:space="preserve">.  There </w:t>
      </w:r>
      <w:r w:rsidR="008D5E90">
        <w:rPr>
          <w:sz w:val="24"/>
          <w:szCs w:val="24"/>
          <w:lang w:val="en-US"/>
        </w:rPr>
        <w:t xml:space="preserve">are many </w:t>
      </w:r>
      <w:r w:rsidR="000C0B16" w:rsidRPr="000C0B16">
        <w:rPr>
          <w:sz w:val="24"/>
          <w:szCs w:val="24"/>
          <w:lang w:val="en-US"/>
        </w:rPr>
        <w:t>examples of people who are blind or vision impaired working both in Pacific and other countries, to assure employers that an inclusive approach is not only feasible but also productive for all concerned.</w:t>
      </w:r>
      <w:r w:rsidRPr="000C0B16">
        <w:rPr>
          <w:sz w:val="24"/>
          <w:szCs w:val="24"/>
          <w:lang w:val="en-US"/>
        </w:rPr>
        <w:t xml:space="preserve"> </w:t>
      </w:r>
    </w:p>
    <w:p w14:paraId="18F4704A" w14:textId="1A948788" w:rsidR="0089711E" w:rsidRDefault="002578B5" w:rsidP="00EC6C0E">
      <w:pPr>
        <w:pStyle w:val="Heading2"/>
      </w:pPr>
      <w:bookmarkStart w:id="27" w:name="_Toc88570028"/>
      <w:r>
        <w:t>4.6</w:t>
      </w:r>
      <w:r>
        <w:tab/>
      </w:r>
      <w:r w:rsidR="001D0860">
        <w:t>F</w:t>
      </w:r>
      <w:r w:rsidR="0089711E">
        <w:t>actors</w:t>
      </w:r>
      <w:r w:rsidR="001D0860">
        <w:t xml:space="preserve"> which contribute to education</w:t>
      </w:r>
      <w:bookmarkEnd w:id="27"/>
    </w:p>
    <w:p w14:paraId="7DB493CA" w14:textId="1A0C45A2" w:rsidR="0089711E" w:rsidRDefault="007E4402" w:rsidP="0089711E">
      <w:pPr>
        <w:rPr>
          <w:sz w:val="24"/>
          <w:szCs w:val="24"/>
        </w:rPr>
      </w:pPr>
      <w:r w:rsidRPr="007E4402">
        <w:rPr>
          <w:sz w:val="24"/>
          <w:szCs w:val="24"/>
        </w:rPr>
        <w:t xml:space="preserve">The Scoping Study sought to identify factors that contribute to </w:t>
      </w:r>
      <w:r>
        <w:rPr>
          <w:sz w:val="24"/>
          <w:szCs w:val="24"/>
        </w:rPr>
        <w:t xml:space="preserve">the provision of </w:t>
      </w:r>
      <w:r w:rsidRPr="007E4402">
        <w:rPr>
          <w:sz w:val="24"/>
          <w:szCs w:val="24"/>
        </w:rPr>
        <w:t>education services for students who are blind or vision impaired</w:t>
      </w:r>
      <w:r>
        <w:rPr>
          <w:sz w:val="24"/>
          <w:szCs w:val="24"/>
        </w:rPr>
        <w:t xml:space="preserve"> in Pacific countries.  In summary, the following </w:t>
      </w:r>
      <w:r w:rsidR="001D0860">
        <w:rPr>
          <w:sz w:val="24"/>
          <w:szCs w:val="24"/>
        </w:rPr>
        <w:t xml:space="preserve">were </w:t>
      </w:r>
      <w:r w:rsidR="00550CC7">
        <w:rPr>
          <w:sz w:val="24"/>
          <w:szCs w:val="24"/>
        </w:rPr>
        <w:t>suggested</w:t>
      </w:r>
      <w:r>
        <w:rPr>
          <w:sz w:val="24"/>
          <w:szCs w:val="24"/>
        </w:rPr>
        <w:t>:</w:t>
      </w:r>
    </w:p>
    <w:p w14:paraId="2258755D" w14:textId="6F917EEB" w:rsidR="00550CC7" w:rsidRDefault="008D5E90" w:rsidP="00111679">
      <w:pPr>
        <w:pStyle w:val="ListParagraph"/>
        <w:numPr>
          <w:ilvl w:val="0"/>
          <w:numId w:val="20"/>
        </w:numPr>
        <w:rPr>
          <w:sz w:val="24"/>
          <w:szCs w:val="24"/>
        </w:rPr>
      </w:pPr>
      <w:r>
        <w:rPr>
          <w:sz w:val="24"/>
          <w:szCs w:val="24"/>
        </w:rPr>
        <w:t>E</w:t>
      </w:r>
      <w:r w:rsidR="00550CC7">
        <w:rPr>
          <w:sz w:val="24"/>
          <w:szCs w:val="24"/>
        </w:rPr>
        <w:t>xistence of a National Inclusive Education Policy, along with mandates regulations and procedures for early identification, inclusion and monitoring of services</w:t>
      </w:r>
    </w:p>
    <w:p w14:paraId="76DD71A5" w14:textId="262763C7" w:rsidR="00550CC7" w:rsidRDefault="008D5E90" w:rsidP="00111679">
      <w:pPr>
        <w:pStyle w:val="ListParagraph"/>
        <w:numPr>
          <w:ilvl w:val="0"/>
          <w:numId w:val="20"/>
        </w:numPr>
        <w:rPr>
          <w:sz w:val="24"/>
          <w:szCs w:val="24"/>
        </w:rPr>
      </w:pPr>
      <w:r>
        <w:rPr>
          <w:sz w:val="24"/>
          <w:szCs w:val="24"/>
        </w:rPr>
        <w:t>A</w:t>
      </w:r>
      <w:r w:rsidR="00550CC7">
        <w:rPr>
          <w:sz w:val="24"/>
          <w:szCs w:val="24"/>
        </w:rPr>
        <w:t xml:space="preserve">ppointment of </w:t>
      </w:r>
      <w:r w:rsidR="003E5D50">
        <w:rPr>
          <w:sz w:val="24"/>
          <w:szCs w:val="24"/>
        </w:rPr>
        <w:t xml:space="preserve">senior </w:t>
      </w:r>
      <w:r w:rsidR="00550CC7">
        <w:rPr>
          <w:sz w:val="24"/>
          <w:szCs w:val="24"/>
        </w:rPr>
        <w:t>inclusive education advisers and/or dedicated inclusive education units within the Ministry of Education</w:t>
      </w:r>
      <w:r w:rsidR="003E5D50">
        <w:rPr>
          <w:sz w:val="24"/>
          <w:szCs w:val="24"/>
        </w:rPr>
        <w:t xml:space="preserve">, who are able to influence inclusion at all levels of education </w:t>
      </w:r>
      <w:r w:rsidR="00F0084C">
        <w:rPr>
          <w:sz w:val="24"/>
          <w:szCs w:val="24"/>
        </w:rPr>
        <w:t xml:space="preserve"> </w:t>
      </w:r>
    </w:p>
    <w:p w14:paraId="23C569B2" w14:textId="2FF0FCA5" w:rsidR="00550CC7" w:rsidRDefault="008D5E90" w:rsidP="00111679">
      <w:pPr>
        <w:pStyle w:val="ListParagraph"/>
        <w:numPr>
          <w:ilvl w:val="0"/>
          <w:numId w:val="20"/>
        </w:numPr>
        <w:rPr>
          <w:sz w:val="24"/>
          <w:szCs w:val="24"/>
        </w:rPr>
      </w:pPr>
      <w:r>
        <w:rPr>
          <w:sz w:val="24"/>
          <w:szCs w:val="24"/>
        </w:rPr>
        <w:t>A</w:t>
      </w:r>
      <w:r w:rsidR="00550CC7">
        <w:rPr>
          <w:sz w:val="24"/>
          <w:szCs w:val="24"/>
        </w:rPr>
        <w:t xml:space="preserve"> budget within the education portfolio for necessary personnel, equipment and services</w:t>
      </w:r>
    </w:p>
    <w:p w14:paraId="7F4AE5FB" w14:textId="1B138DCB" w:rsidR="00550CC7" w:rsidRDefault="008D5E90" w:rsidP="00111679">
      <w:pPr>
        <w:pStyle w:val="ListParagraph"/>
        <w:numPr>
          <w:ilvl w:val="0"/>
          <w:numId w:val="20"/>
        </w:numPr>
        <w:rPr>
          <w:sz w:val="24"/>
          <w:szCs w:val="24"/>
        </w:rPr>
      </w:pPr>
      <w:r>
        <w:rPr>
          <w:sz w:val="24"/>
          <w:szCs w:val="24"/>
        </w:rPr>
        <w:t>R</w:t>
      </w:r>
      <w:r w:rsidR="00550CC7">
        <w:rPr>
          <w:sz w:val="24"/>
          <w:szCs w:val="24"/>
        </w:rPr>
        <w:t>eferral systems to maximise access to relevant health and education services</w:t>
      </w:r>
    </w:p>
    <w:p w14:paraId="0397EA61" w14:textId="4484779D" w:rsidR="00550CC7" w:rsidRDefault="008D5E90" w:rsidP="00111679">
      <w:pPr>
        <w:pStyle w:val="ListParagraph"/>
        <w:numPr>
          <w:ilvl w:val="0"/>
          <w:numId w:val="20"/>
        </w:numPr>
        <w:rPr>
          <w:sz w:val="24"/>
          <w:szCs w:val="24"/>
        </w:rPr>
      </w:pPr>
      <w:r>
        <w:rPr>
          <w:sz w:val="24"/>
          <w:szCs w:val="24"/>
        </w:rPr>
        <w:t>D</w:t>
      </w:r>
      <w:r w:rsidR="00550CC7">
        <w:rPr>
          <w:sz w:val="24"/>
          <w:szCs w:val="24"/>
        </w:rPr>
        <w:t>evelopment of specialist disability resource centres which can support students and teachers at primary, secondary and tertiary levels</w:t>
      </w:r>
    </w:p>
    <w:p w14:paraId="09B17579" w14:textId="3CA1A7A5" w:rsidR="00550CC7" w:rsidRDefault="008D5E90" w:rsidP="00111679">
      <w:pPr>
        <w:pStyle w:val="ListParagraph"/>
        <w:numPr>
          <w:ilvl w:val="0"/>
          <w:numId w:val="20"/>
        </w:numPr>
        <w:rPr>
          <w:sz w:val="24"/>
          <w:szCs w:val="24"/>
        </w:rPr>
      </w:pPr>
      <w:r>
        <w:rPr>
          <w:sz w:val="24"/>
          <w:szCs w:val="24"/>
        </w:rPr>
        <w:t>A</w:t>
      </w:r>
      <w:r w:rsidR="00550CC7">
        <w:rPr>
          <w:sz w:val="24"/>
          <w:szCs w:val="24"/>
        </w:rPr>
        <w:t>vailability of basic equipment which enables vision impaired students to enlarge text</w:t>
      </w:r>
    </w:p>
    <w:p w14:paraId="79F8C6BE" w14:textId="176FF51E" w:rsidR="00550CC7" w:rsidRDefault="008D5E90" w:rsidP="00111679">
      <w:pPr>
        <w:pStyle w:val="ListParagraph"/>
        <w:numPr>
          <w:ilvl w:val="0"/>
          <w:numId w:val="20"/>
        </w:numPr>
        <w:rPr>
          <w:sz w:val="24"/>
          <w:szCs w:val="24"/>
        </w:rPr>
      </w:pPr>
      <w:r>
        <w:rPr>
          <w:sz w:val="24"/>
          <w:szCs w:val="24"/>
        </w:rPr>
        <w:t>A</w:t>
      </w:r>
      <w:r w:rsidR="00550CC7">
        <w:rPr>
          <w:sz w:val="24"/>
          <w:szCs w:val="24"/>
        </w:rPr>
        <w:t>ccess to Braille machines, and services which enable students and teachers to access information using Braille</w:t>
      </w:r>
    </w:p>
    <w:p w14:paraId="6EFFE34F" w14:textId="57581E01" w:rsidR="00550CC7" w:rsidRDefault="008D5E90" w:rsidP="00111679">
      <w:pPr>
        <w:pStyle w:val="ListParagraph"/>
        <w:numPr>
          <w:ilvl w:val="0"/>
          <w:numId w:val="20"/>
        </w:numPr>
        <w:rPr>
          <w:sz w:val="24"/>
          <w:szCs w:val="24"/>
        </w:rPr>
      </w:pPr>
      <w:r>
        <w:rPr>
          <w:sz w:val="24"/>
          <w:szCs w:val="24"/>
        </w:rPr>
        <w:t>A</w:t>
      </w:r>
      <w:r w:rsidR="00550CC7">
        <w:rPr>
          <w:sz w:val="24"/>
          <w:szCs w:val="24"/>
        </w:rPr>
        <w:t xml:space="preserve">ccess to computers and specific software </w:t>
      </w:r>
    </w:p>
    <w:p w14:paraId="4140793E" w14:textId="3FDC2EBE" w:rsidR="00550CC7" w:rsidRDefault="008D5E90" w:rsidP="00111679">
      <w:pPr>
        <w:pStyle w:val="ListParagraph"/>
        <w:numPr>
          <w:ilvl w:val="0"/>
          <w:numId w:val="20"/>
        </w:numPr>
        <w:rPr>
          <w:sz w:val="24"/>
          <w:szCs w:val="24"/>
        </w:rPr>
      </w:pPr>
      <w:r>
        <w:rPr>
          <w:sz w:val="24"/>
          <w:szCs w:val="24"/>
        </w:rPr>
        <w:t>P</w:t>
      </w:r>
      <w:r w:rsidR="00550CC7">
        <w:rPr>
          <w:sz w:val="24"/>
          <w:szCs w:val="24"/>
        </w:rPr>
        <w:t>re-service and in-service teacher training and ongoing professional development opportunities.</w:t>
      </w:r>
    </w:p>
    <w:p w14:paraId="1EB73D85" w14:textId="77777777" w:rsidR="008D5E90" w:rsidRDefault="008D5E90">
      <w:pPr>
        <w:rPr>
          <w:sz w:val="24"/>
          <w:szCs w:val="24"/>
        </w:rPr>
      </w:pPr>
      <w:r>
        <w:rPr>
          <w:sz w:val="24"/>
          <w:szCs w:val="24"/>
        </w:rPr>
        <w:br w:type="page"/>
      </w:r>
    </w:p>
    <w:p w14:paraId="72BEEBF6" w14:textId="7CFA05A3" w:rsidR="00550CC7" w:rsidRPr="00550CC7" w:rsidRDefault="00550CC7" w:rsidP="00550CC7">
      <w:pPr>
        <w:rPr>
          <w:sz w:val="24"/>
          <w:szCs w:val="24"/>
        </w:rPr>
      </w:pPr>
      <w:r>
        <w:rPr>
          <w:sz w:val="24"/>
          <w:szCs w:val="24"/>
        </w:rPr>
        <w:lastRenderedPageBreak/>
        <w:t>Examples of these elements in particular countries are provided below:</w:t>
      </w:r>
    </w:p>
    <w:p w14:paraId="77BC4D87" w14:textId="192EAEAA" w:rsidR="007E4402" w:rsidRDefault="00225AE0" w:rsidP="00111679">
      <w:pPr>
        <w:pStyle w:val="ListParagraph"/>
        <w:numPr>
          <w:ilvl w:val="0"/>
          <w:numId w:val="20"/>
        </w:numPr>
        <w:rPr>
          <w:sz w:val="24"/>
          <w:szCs w:val="24"/>
        </w:rPr>
      </w:pPr>
      <w:r>
        <w:rPr>
          <w:sz w:val="24"/>
          <w:szCs w:val="24"/>
        </w:rPr>
        <w:t>I</w:t>
      </w:r>
      <w:r w:rsidR="007E4402">
        <w:rPr>
          <w:sz w:val="24"/>
          <w:szCs w:val="24"/>
        </w:rPr>
        <w:t>n Cook Islands, an Inclusive Education Advisor at the Ministry of Education is able to ensure funding is provided for teacher aides and other necessary support</w:t>
      </w:r>
    </w:p>
    <w:p w14:paraId="4B9046F4" w14:textId="34569D16" w:rsidR="007E4402" w:rsidRDefault="00225AE0" w:rsidP="00111679">
      <w:pPr>
        <w:pStyle w:val="ListParagraph"/>
        <w:numPr>
          <w:ilvl w:val="0"/>
          <w:numId w:val="20"/>
        </w:numPr>
        <w:rPr>
          <w:sz w:val="24"/>
          <w:szCs w:val="24"/>
        </w:rPr>
      </w:pPr>
      <w:r>
        <w:rPr>
          <w:sz w:val="24"/>
          <w:szCs w:val="24"/>
        </w:rPr>
        <w:t>I</w:t>
      </w:r>
      <w:r w:rsidR="007E4402">
        <w:rPr>
          <w:sz w:val="24"/>
          <w:szCs w:val="24"/>
        </w:rPr>
        <w:t>n Federated States of Micronesia, there are mandates, regulations and procedures for early identification, placement and monitoring of services for children who are blind or vis</w:t>
      </w:r>
      <w:r w:rsidR="00845573">
        <w:rPr>
          <w:sz w:val="24"/>
          <w:szCs w:val="24"/>
        </w:rPr>
        <w:t xml:space="preserve">ion </w:t>
      </w:r>
      <w:r w:rsidR="007E4402">
        <w:rPr>
          <w:sz w:val="24"/>
          <w:szCs w:val="24"/>
        </w:rPr>
        <w:t>impaired (although insufficient trained personnel to provide quality services)</w:t>
      </w:r>
    </w:p>
    <w:p w14:paraId="1A7ADD7D" w14:textId="00394CA9" w:rsidR="007E4402" w:rsidRPr="009977BC" w:rsidRDefault="00225AE0" w:rsidP="00111679">
      <w:pPr>
        <w:pStyle w:val="ListParagraph"/>
        <w:numPr>
          <w:ilvl w:val="0"/>
          <w:numId w:val="20"/>
        </w:numPr>
        <w:rPr>
          <w:sz w:val="24"/>
          <w:szCs w:val="24"/>
        </w:rPr>
      </w:pPr>
      <w:r>
        <w:rPr>
          <w:sz w:val="24"/>
          <w:szCs w:val="24"/>
        </w:rPr>
        <w:t>I</w:t>
      </w:r>
      <w:r w:rsidR="007E4402" w:rsidRPr="009977BC">
        <w:rPr>
          <w:sz w:val="24"/>
          <w:szCs w:val="24"/>
        </w:rPr>
        <w:t xml:space="preserve">n Fiji, a Special and Inclusive Education Unit in the Ministry of </w:t>
      </w:r>
      <w:r w:rsidR="001D346E" w:rsidRPr="009977BC">
        <w:rPr>
          <w:sz w:val="24"/>
          <w:szCs w:val="24"/>
        </w:rPr>
        <w:t>E</w:t>
      </w:r>
      <w:r w:rsidR="007E4402" w:rsidRPr="009977BC">
        <w:rPr>
          <w:sz w:val="24"/>
          <w:szCs w:val="24"/>
        </w:rPr>
        <w:t>ducation is dedicated to monitoring and supporting schools in relation to inclusion, consistent with a national policy. There are also grants to cover the costs of tuition and equipment as well as support for teacher training in relation to Braille as well as adjustments for exams</w:t>
      </w:r>
    </w:p>
    <w:p w14:paraId="2662135B" w14:textId="4C76859D" w:rsidR="007E4402" w:rsidRDefault="00225AE0" w:rsidP="00111679">
      <w:pPr>
        <w:pStyle w:val="ListParagraph"/>
        <w:numPr>
          <w:ilvl w:val="0"/>
          <w:numId w:val="20"/>
        </w:numPr>
        <w:rPr>
          <w:sz w:val="24"/>
          <w:szCs w:val="24"/>
        </w:rPr>
      </w:pPr>
      <w:r>
        <w:rPr>
          <w:sz w:val="24"/>
          <w:szCs w:val="24"/>
        </w:rPr>
        <w:t>I</w:t>
      </w:r>
      <w:r w:rsidR="001D346E">
        <w:rPr>
          <w:sz w:val="24"/>
          <w:szCs w:val="24"/>
        </w:rPr>
        <w:t xml:space="preserve">n Fiji, the Fiji Society for the Blind </w:t>
      </w:r>
      <w:proofErr w:type="gramStart"/>
      <w:r w:rsidR="001D346E">
        <w:rPr>
          <w:sz w:val="24"/>
          <w:szCs w:val="24"/>
        </w:rPr>
        <w:t>raises</w:t>
      </w:r>
      <w:proofErr w:type="gramEnd"/>
      <w:r w:rsidR="001D346E">
        <w:rPr>
          <w:sz w:val="24"/>
          <w:szCs w:val="24"/>
        </w:rPr>
        <w:t xml:space="preserve"> funds for an integrated range of services to provide both specialist education and support for mainstream education</w:t>
      </w:r>
    </w:p>
    <w:p w14:paraId="3671BA28" w14:textId="22F2E3E4" w:rsidR="001D346E" w:rsidRDefault="00225AE0" w:rsidP="00111679">
      <w:pPr>
        <w:pStyle w:val="ListParagraph"/>
        <w:numPr>
          <w:ilvl w:val="0"/>
          <w:numId w:val="20"/>
        </w:numPr>
        <w:rPr>
          <w:sz w:val="24"/>
          <w:szCs w:val="24"/>
        </w:rPr>
      </w:pPr>
      <w:r>
        <w:rPr>
          <w:sz w:val="24"/>
          <w:szCs w:val="24"/>
        </w:rPr>
        <w:t>I</w:t>
      </w:r>
      <w:r w:rsidR="001D346E">
        <w:rPr>
          <w:sz w:val="24"/>
          <w:szCs w:val="24"/>
        </w:rPr>
        <w:t>n Fiji, dedicated Disability Resource Centres have been created to support students at both University of South Pacific and Fiji National University</w:t>
      </w:r>
    </w:p>
    <w:p w14:paraId="00C22E2A" w14:textId="147D280A" w:rsidR="001D346E" w:rsidRDefault="00225AE0" w:rsidP="00111679">
      <w:pPr>
        <w:pStyle w:val="ListParagraph"/>
        <w:numPr>
          <w:ilvl w:val="0"/>
          <w:numId w:val="20"/>
        </w:numPr>
        <w:rPr>
          <w:sz w:val="24"/>
          <w:szCs w:val="24"/>
        </w:rPr>
      </w:pPr>
      <w:r>
        <w:rPr>
          <w:sz w:val="24"/>
          <w:szCs w:val="24"/>
        </w:rPr>
        <w:t>I</w:t>
      </w:r>
      <w:r w:rsidR="001D346E">
        <w:rPr>
          <w:sz w:val="24"/>
          <w:szCs w:val="24"/>
        </w:rPr>
        <w:t>n Kiribati, contributing factors have included the availability of teacher assistants to support alternative formatting, provision of assistive devices such as magnifying dome</w:t>
      </w:r>
      <w:r w:rsidR="00550CC7">
        <w:rPr>
          <w:sz w:val="24"/>
          <w:szCs w:val="24"/>
        </w:rPr>
        <w:t>s</w:t>
      </w:r>
      <w:r w:rsidR="001D346E">
        <w:rPr>
          <w:sz w:val="24"/>
          <w:szCs w:val="24"/>
        </w:rPr>
        <w:t xml:space="preserve"> and coloured overlays, a teaching guide, and continuous professional development for teachers</w:t>
      </w:r>
    </w:p>
    <w:p w14:paraId="5B011B4A" w14:textId="5F9DB295" w:rsidR="001D346E" w:rsidRPr="007E4402" w:rsidRDefault="00225AE0" w:rsidP="00111679">
      <w:pPr>
        <w:pStyle w:val="ListParagraph"/>
        <w:numPr>
          <w:ilvl w:val="0"/>
          <w:numId w:val="20"/>
        </w:numPr>
        <w:rPr>
          <w:sz w:val="24"/>
          <w:szCs w:val="24"/>
        </w:rPr>
      </w:pPr>
      <w:r>
        <w:rPr>
          <w:sz w:val="24"/>
          <w:szCs w:val="24"/>
        </w:rPr>
        <w:t>I</w:t>
      </w:r>
      <w:r w:rsidR="001D346E">
        <w:rPr>
          <w:sz w:val="24"/>
          <w:szCs w:val="24"/>
        </w:rPr>
        <w:t>n Papua New Guinea, a long history of dedicated and integrated efforts by Callan Services, contributes to current services in 17 provinces. This covers a wide range of factors including teacher training, a hostel for students from remote areas, referral system, friendly and welcoming school environment, provision of learning aids and equipment, establishment of peer buddy program, increased awareness at community level of the rights of children, continuous support for teachers and students, inclusive education policy at national level, training for parents and access to green reader software for students at tertiary level.</w:t>
      </w:r>
    </w:p>
    <w:p w14:paraId="6DC7B931" w14:textId="73BE8A32" w:rsidR="00EC6C0E" w:rsidRDefault="0089711E" w:rsidP="00EC6C0E">
      <w:pPr>
        <w:pStyle w:val="Heading2"/>
      </w:pPr>
      <w:bookmarkStart w:id="28" w:name="_Toc88570029"/>
      <w:r>
        <w:t>4.7</w:t>
      </w:r>
      <w:r>
        <w:tab/>
      </w:r>
      <w:r w:rsidR="00395A9C">
        <w:t>Lessons learned</w:t>
      </w:r>
      <w:bookmarkEnd w:id="28"/>
      <w:r w:rsidR="00EC6C0E">
        <w:t xml:space="preserve"> </w:t>
      </w:r>
    </w:p>
    <w:p w14:paraId="60AEE51F" w14:textId="61CC94A0" w:rsidR="00395A9C" w:rsidRPr="00AB3F83" w:rsidRDefault="00395A9C" w:rsidP="007A6CCC">
      <w:pPr>
        <w:spacing w:line="276" w:lineRule="auto"/>
        <w:rPr>
          <w:sz w:val="24"/>
          <w:szCs w:val="24"/>
        </w:rPr>
      </w:pPr>
      <w:r w:rsidRPr="00AB3F83">
        <w:rPr>
          <w:sz w:val="24"/>
          <w:szCs w:val="24"/>
        </w:rPr>
        <w:t xml:space="preserve">Those involved in supporting education for students who are blind or vision impaired </w:t>
      </w:r>
      <w:r w:rsidR="00550CC7">
        <w:rPr>
          <w:sz w:val="24"/>
          <w:szCs w:val="24"/>
        </w:rPr>
        <w:t>suggested</w:t>
      </w:r>
      <w:r w:rsidRPr="00AB3F83">
        <w:rPr>
          <w:sz w:val="24"/>
          <w:szCs w:val="24"/>
        </w:rPr>
        <w:t xml:space="preserve"> a wide range of lessons</w:t>
      </w:r>
      <w:r w:rsidR="00F24A0B">
        <w:rPr>
          <w:sz w:val="24"/>
          <w:szCs w:val="24"/>
        </w:rPr>
        <w:t xml:space="preserve"> over decades</w:t>
      </w:r>
      <w:r w:rsidRPr="00AB3F83">
        <w:rPr>
          <w:sz w:val="24"/>
          <w:szCs w:val="24"/>
        </w:rPr>
        <w:t>.  These are summarised here:</w:t>
      </w:r>
    </w:p>
    <w:p w14:paraId="6E9CD09D" w14:textId="4B5FC460" w:rsidR="00395A9C" w:rsidRPr="00AB3F83" w:rsidRDefault="00395A9C" w:rsidP="00111679">
      <w:pPr>
        <w:pStyle w:val="ListParagraph"/>
        <w:numPr>
          <w:ilvl w:val="0"/>
          <w:numId w:val="20"/>
        </w:numPr>
        <w:spacing w:line="276" w:lineRule="auto"/>
        <w:rPr>
          <w:sz w:val="24"/>
          <w:szCs w:val="24"/>
        </w:rPr>
      </w:pPr>
      <w:r w:rsidRPr="00AB3F83">
        <w:rPr>
          <w:sz w:val="24"/>
          <w:szCs w:val="24"/>
        </w:rPr>
        <w:t xml:space="preserve">Change </w:t>
      </w:r>
      <w:r w:rsidR="00550CC7">
        <w:rPr>
          <w:sz w:val="24"/>
          <w:szCs w:val="24"/>
        </w:rPr>
        <w:t xml:space="preserve">towards inclusive education </w:t>
      </w:r>
      <w:r w:rsidRPr="00AB3F83">
        <w:rPr>
          <w:sz w:val="24"/>
          <w:szCs w:val="24"/>
        </w:rPr>
        <w:t>happens when it is led by Pacific Islanders themselves, based on a good knowledge of the particular social and institutional context and agreed regional and national plans and strategies</w:t>
      </w:r>
    </w:p>
    <w:p w14:paraId="15D3EB72" w14:textId="6E55652A" w:rsidR="00395A9C" w:rsidRPr="00AB3F83" w:rsidRDefault="00395A9C" w:rsidP="00111679">
      <w:pPr>
        <w:pStyle w:val="ListParagraph"/>
        <w:numPr>
          <w:ilvl w:val="0"/>
          <w:numId w:val="20"/>
        </w:numPr>
        <w:spacing w:line="276" w:lineRule="auto"/>
        <w:rPr>
          <w:sz w:val="24"/>
          <w:szCs w:val="24"/>
        </w:rPr>
      </w:pPr>
      <w:r w:rsidRPr="00AB3F83">
        <w:rPr>
          <w:sz w:val="24"/>
          <w:szCs w:val="24"/>
        </w:rPr>
        <w:t>Government ownership and national leadership is essential for systemic change to occur</w:t>
      </w:r>
    </w:p>
    <w:p w14:paraId="7E5BBDA0" w14:textId="08D8F02C" w:rsidR="00395A9C" w:rsidRPr="00AB3F83" w:rsidRDefault="00395A9C" w:rsidP="00111679">
      <w:pPr>
        <w:pStyle w:val="ListParagraph"/>
        <w:numPr>
          <w:ilvl w:val="0"/>
          <w:numId w:val="20"/>
        </w:numPr>
        <w:spacing w:line="276" w:lineRule="auto"/>
        <w:rPr>
          <w:sz w:val="24"/>
          <w:szCs w:val="24"/>
        </w:rPr>
      </w:pPr>
      <w:r w:rsidRPr="00AB3F83">
        <w:rPr>
          <w:sz w:val="24"/>
          <w:szCs w:val="24"/>
        </w:rPr>
        <w:t>Non-government organisations can provide services which support children in the absence of government commitment, but unless their specialist expertise is formally recognised and mainstream education services are inclusive, future generations of students will not be able to reach their potential</w:t>
      </w:r>
    </w:p>
    <w:p w14:paraId="0BA0E649" w14:textId="335985D8" w:rsidR="00550CC7" w:rsidRDefault="00550CC7" w:rsidP="00111679">
      <w:pPr>
        <w:pStyle w:val="ListParagraph"/>
        <w:numPr>
          <w:ilvl w:val="0"/>
          <w:numId w:val="20"/>
        </w:numPr>
        <w:spacing w:line="276" w:lineRule="auto"/>
        <w:rPr>
          <w:sz w:val="24"/>
          <w:szCs w:val="24"/>
        </w:rPr>
      </w:pPr>
      <w:r>
        <w:rPr>
          <w:sz w:val="24"/>
          <w:szCs w:val="24"/>
        </w:rPr>
        <w:lastRenderedPageBreak/>
        <w:t xml:space="preserve">Respectful partnerships with external organisations can contribute to supporting the delivery of quality services, recognising what has been learned internationally about </w:t>
      </w:r>
      <w:r w:rsidR="00021CCE">
        <w:rPr>
          <w:sz w:val="24"/>
          <w:szCs w:val="24"/>
        </w:rPr>
        <w:t xml:space="preserve">inclusive education, teaching methods </w:t>
      </w:r>
      <w:r>
        <w:rPr>
          <w:sz w:val="24"/>
          <w:szCs w:val="24"/>
        </w:rPr>
        <w:t>and equipment</w:t>
      </w:r>
    </w:p>
    <w:p w14:paraId="19603E51" w14:textId="33A534F9" w:rsidR="00395A9C" w:rsidRPr="00AB3F83" w:rsidRDefault="00395A9C" w:rsidP="00111679">
      <w:pPr>
        <w:pStyle w:val="ListParagraph"/>
        <w:numPr>
          <w:ilvl w:val="1"/>
          <w:numId w:val="20"/>
        </w:numPr>
        <w:spacing w:line="276" w:lineRule="auto"/>
        <w:rPr>
          <w:sz w:val="24"/>
          <w:szCs w:val="24"/>
        </w:rPr>
      </w:pPr>
      <w:r w:rsidRPr="00AB3F83">
        <w:rPr>
          <w:sz w:val="24"/>
          <w:szCs w:val="24"/>
        </w:rPr>
        <w:t>External partners can</w:t>
      </w:r>
      <w:r w:rsidR="00021CCE">
        <w:rPr>
          <w:sz w:val="24"/>
          <w:szCs w:val="24"/>
        </w:rPr>
        <w:t xml:space="preserve"> contribute </w:t>
      </w:r>
      <w:r w:rsidRPr="00AB3F83">
        <w:rPr>
          <w:sz w:val="24"/>
          <w:szCs w:val="24"/>
        </w:rPr>
        <w:t>in the form of on-tap technical expertise, support for leaders to achieve agreed strategies, and</w:t>
      </w:r>
      <w:r w:rsidR="00021CCE">
        <w:rPr>
          <w:sz w:val="24"/>
          <w:szCs w:val="24"/>
        </w:rPr>
        <w:t xml:space="preserve"> access to </w:t>
      </w:r>
      <w:r w:rsidRPr="00AB3F83">
        <w:rPr>
          <w:sz w:val="24"/>
          <w:szCs w:val="24"/>
        </w:rPr>
        <w:t>opportunities for sharing learning and experiences between countries and practitioners</w:t>
      </w:r>
    </w:p>
    <w:p w14:paraId="643CB8FA" w14:textId="1066FE98" w:rsidR="00395A9C" w:rsidRPr="00AB3F83" w:rsidRDefault="00395A9C" w:rsidP="00111679">
      <w:pPr>
        <w:pStyle w:val="ListParagraph"/>
        <w:numPr>
          <w:ilvl w:val="1"/>
          <w:numId w:val="20"/>
        </w:numPr>
        <w:spacing w:line="276" w:lineRule="auto"/>
        <w:rPr>
          <w:sz w:val="24"/>
          <w:szCs w:val="24"/>
        </w:rPr>
      </w:pPr>
      <w:r w:rsidRPr="00AB3F83">
        <w:rPr>
          <w:sz w:val="24"/>
          <w:szCs w:val="24"/>
        </w:rPr>
        <w:t xml:space="preserve">They </w:t>
      </w:r>
      <w:r w:rsidR="00021CCE">
        <w:rPr>
          <w:sz w:val="24"/>
          <w:szCs w:val="24"/>
        </w:rPr>
        <w:t>can</w:t>
      </w:r>
      <w:r w:rsidRPr="00AB3F83">
        <w:rPr>
          <w:sz w:val="24"/>
          <w:szCs w:val="24"/>
        </w:rPr>
        <w:t>not be relied upon for the direct provision of ongoing specialist</w:t>
      </w:r>
      <w:r w:rsidR="00021CCE">
        <w:rPr>
          <w:sz w:val="24"/>
          <w:szCs w:val="24"/>
        </w:rPr>
        <w:t xml:space="preserve"> service delivery</w:t>
      </w:r>
      <w:r w:rsidRPr="00AB3F83">
        <w:rPr>
          <w:sz w:val="24"/>
          <w:szCs w:val="24"/>
        </w:rPr>
        <w:t>, funding for basic service provision or ongoing resources</w:t>
      </w:r>
    </w:p>
    <w:p w14:paraId="0154AC96" w14:textId="77777777" w:rsidR="00395A9C" w:rsidRPr="00AB3F83" w:rsidRDefault="00395A9C" w:rsidP="00111679">
      <w:pPr>
        <w:pStyle w:val="ListParagraph"/>
        <w:numPr>
          <w:ilvl w:val="0"/>
          <w:numId w:val="20"/>
        </w:numPr>
        <w:spacing w:line="276" w:lineRule="auto"/>
        <w:rPr>
          <w:sz w:val="24"/>
          <w:szCs w:val="24"/>
        </w:rPr>
      </w:pPr>
      <w:r w:rsidRPr="00AB3F83">
        <w:rPr>
          <w:sz w:val="24"/>
          <w:szCs w:val="24"/>
        </w:rPr>
        <w:t>While education for children with sensory impairments requires some specialist expertise, the general approaches apply to all forms of disability inclusion</w:t>
      </w:r>
    </w:p>
    <w:p w14:paraId="55967EBC" w14:textId="403817D0" w:rsidR="00395A9C" w:rsidRPr="00AB3F83" w:rsidRDefault="00395A9C" w:rsidP="00111679">
      <w:pPr>
        <w:pStyle w:val="ListParagraph"/>
        <w:numPr>
          <w:ilvl w:val="0"/>
          <w:numId w:val="20"/>
        </w:numPr>
        <w:spacing w:line="276" w:lineRule="auto"/>
        <w:rPr>
          <w:sz w:val="24"/>
          <w:szCs w:val="24"/>
        </w:rPr>
      </w:pPr>
      <w:r w:rsidRPr="00AB3F83">
        <w:rPr>
          <w:sz w:val="24"/>
          <w:szCs w:val="24"/>
        </w:rPr>
        <w:t xml:space="preserve">Support for and collaboration with OPDs, both general and disability-specific OPDs (such as UBP in Fiji, SBPA in Samoa and TNVIA in Tonga) is essential for long-term sustainability, coordination and community connections related to education for children with disabilities </w:t>
      </w:r>
    </w:p>
    <w:p w14:paraId="42F666C5" w14:textId="026F05A2" w:rsidR="00AB3F83" w:rsidRPr="00AB3F83" w:rsidRDefault="00AB3F83" w:rsidP="00111679">
      <w:pPr>
        <w:pStyle w:val="ListParagraph"/>
        <w:numPr>
          <w:ilvl w:val="0"/>
          <w:numId w:val="20"/>
        </w:numPr>
        <w:spacing w:line="276" w:lineRule="auto"/>
        <w:rPr>
          <w:sz w:val="24"/>
          <w:szCs w:val="24"/>
        </w:rPr>
      </w:pPr>
      <w:r w:rsidRPr="00AB3F83">
        <w:rPr>
          <w:sz w:val="24"/>
          <w:szCs w:val="24"/>
        </w:rPr>
        <w:t xml:space="preserve">Efforts to make information accessible </w:t>
      </w:r>
      <w:r w:rsidR="00021CCE">
        <w:rPr>
          <w:sz w:val="24"/>
          <w:szCs w:val="24"/>
        </w:rPr>
        <w:t>are</w:t>
      </w:r>
      <w:r w:rsidRPr="00AB3F83">
        <w:rPr>
          <w:sz w:val="24"/>
          <w:szCs w:val="24"/>
        </w:rPr>
        <w:t xml:space="preserve"> </w:t>
      </w:r>
      <w:r w:rsidR="00021CCE">
        <w:rPr>
          <w:sz w:val="24"/>
          <w:szCs w:val="24"/>
        </w:rPr>
        <w:t xml:space="preserve">critical </w:t>
      </w:r>
      <w:r w:rsidRPr="00AB3F83">
        <w:rPr>
          <w:sz w:val="24"/>
          <w:szCs w:val="24"/>
        </w:rPr>
        <w:t xml:space="preserve">for students with vision or hearing impairments, including through signing and complying with the Marrakech Treaty </w:t>
      </w:r>
      <w:r w:rsidRPr="00AB3F83">
        <w:rPr>
          <w:rFonts w:cstheme="minorHAnsi"/>
          <w:color w:val="333333"/>
          <w:sz w:val="24"/>
          <w:szCs w:val="24"/>
          <w:shd w:val="clear" w:color="auto" w:fill="FFFFFF"/>
        </w:rPr>
        <w:t>to Facilitate Access to Published Works by Visually Impaired Persons and Persons with Print Disabilities</w:t>
      </w:r>
      <w:r w:rsidRPr="00AB3F83">
        <w:rPr>
          <w:rFonts w:cstheme="minorHAnsi"/>
          <w:sz w:val="24"/>
          <w:szCs w:val="24"/>
        </w:rPr>
        <w:t>,</w:t>
      </w:r>
      <w:r w:rsidRPr="00AB3F83">
        <w:rPr>
          <w:sz w:val="24"/>
          <w:szCs w:val="24"/>
        </w:rPr>
        <w:t xml:space="preserve"> working with the World Intellectual Property Organisation (WIPO), and accessing free materials through groups such as </w:t>
      </w:r>
      <w:proofErr w:type="spellStart"/>
      <w:r w:rsidRPr="00AB3F83">
        <w:rPr>
          <w:sz w:val="24"/>
          <w:szCs w:val="24"/>
        </w:rPr>
        <w:t>Bookshare</w:t>
      </w:r>
      <w:proofErr w:type="spellEnd"/>
      <w:r w:rsidR="00021CCE">
        <w:rPr>
          <w:sz w:val="24"/>
          <w:szCs w:val="24"/>
        </w:rPr>
        <w:t>.</w:t>
      </w:r>
      <w:r w:rsidRPr="00AB3F83">
        <w:rPr>
          <w:sz w:val="24"/>
          <w:szCs w:val="24"/>
        </w:rPr>
        <w:t xml:space="preserve">  </w:t>
      </w:r>
    </w:p>
    <w:p w14:paraId="36022FAD" w14:textId="27C5431C" w:rsidR="00431A28" w:rsidRDefault="00166AE0" w:rsidP="005D2C24">
      <w:pPr>
        <w:pStyle w:val="Heading1"/>
        <w:numPr>
          <w:ilvl w:val="0"/>
          <w:numId w:val="4"/>
        </w:numPr>
        <w:ind w:hanging="720"/>
      </w:pPr>
      <w:bookmarkStart w:id="29" w:name="_Toc88570030"/>
      <w:r>
        <w:t>P</w:t>
      </w:r>
      <w:r w:rsidR="00431A28">
        <w:t xml:space="preserve">riorities for </w:t>
      </w:r>
      <w:r>
        <w:t>strengthening education services</w:t>
      </w:r>
      <w:bookmarkEnd w:id="29"/>
    </w:p>
    <w:p w14:paraId="1651D974" w14:textId="77777777" w:rsidR="00F24A0B" w:rsidRDefault="0089711E" w:rsidP="007E1111">
      <w:pPr>
        <w:rPr>
          <w:sz w:val="24"/>
          <w:szCs w:val="24"/>
        </w:rPr>
      </w:pPr>
      <w:r w:rsidRPr="0089711E">
        <w:rPr>
          <w:sz w:val="24"/>
          <w:szCs w:val="24"/>
        </w:rPr>
        <w:t>Stakeholders in all countries included in this Scoping Study have identified there is interest in and room for strengthening access to and the quality of primary education for students who are blind or vision impaired.</w:t>
      </w:r>
      <w:r w:rsidR="00021CCE">
        <w:rPr>
          <w:sz w:val="24"/>
          <w:szCs w:val="24"/>
        </w:rPr>
        <w:t xml:space="preserve">  </w:t>
      </w:r>
      <w:r w:rsidR="00021CCE" w:rsidRPr="00021CCE">
        <w:rPr>
          <w:sz w:val="24"/>
          <w:szCs w:val="24"/>
        </w:rPr>
        <w:t>They</w:t>
      </w:r>
      <w:r w:rsidR="009B6051" w:rsidRPr="00021CCE">
        <w:rPr>
          <w:sz w:val="24"/>
          <w:szCs w:val="24"/>
        </w:rPr>
        <w:t xml:space="preserve"> were asked to share existing plans or priorities or </w:t>
      </w:r>
      <w:r w:rsidR="00021CCE">
        <w:rPr>
          <w:sz w:val="24"/>
          <w:szCs w:val="24"/>
        </w:rPr>
        <w:t xml:space="preserve">suggest </w:t>
      </w:r>
      <w:r w:rsidR="009B6051" w:rsidRPr="00021CCE">
        <w:rPr>
          <w:sz w:val="24"/>
          <w:szCs w:val="24"/>
        </w:rPr>
        <w:t>their own</w:t>
      </w:r>
      <w:r w:rsidR="00021CCE">
        <w:rPr>
          <w:sz w:val="24"/>
          <w:szCs w:val="24"/>
        </w:rPr>
        <w:t xml:space="preserve">, recognising the variety of current services across the region. </w:t>
      </w:r>
      <w:r w:rsidR="009B6051" w:rsidRPr="00021CCE">
        <w:rPr>
          <w:sz w:val="24"/>
          <w:szCs w:val="24"/>
        </w:rPr>
        <w:t xml:space="preserve"> </w:t>
      </w:r>
    </w:p>
    <w:p w14:paraId="50648C95" w14:textId="5D0FE6F2" w:rsidR="00DF122B" w:rsidRPr="00021CCE" w:rsidRDefault="009B6051" w:rsidP="007E1111">
      <w:pPr>
        <w:rPr>
          <w:sz w:val="24"/>
          <w:szCs w:val="24"/>
        </w:rPr>
      </w:pPr>
      <w:r w:rsidRPr="00021CCE">
        <w:rPr>
          <w:sz w:val="24"/>
          <w:szCs w:val="24"/>
        </w:rPr>
        <w:t xml:space="preserve">Consistent with PACREF and with the </w:t>
      </w:r>
      <w:r w:rsidR="00E57FC4" w:rsidRPr="00021CCE">
        <w:rPr>
          <w:sz w:val="24"/>
          <w:szCs w:val="24"/>
        </w:rPr>
        <w:t>Six Key E</w:t>
      </w:r>
      <w:r w:rsidRPr="00021CCE">
        <w:rPr>
          <w:sz w:val="24"/>
          <w:szCs w:val="24"/>
        </w:rPr>
        <w:t>lements required for education for children who are blind or vision impaired listed in Section 2.3, in summary, the following priorities were expressed overall:</w:t>
      </w:r>
    </w:p>
    <w:p w14:paraId="318783D1" w14:textId="05861B9C" w:rsidR="00021CCE" w:rsidRDefault="00021CCE" w:rsidP="00111679">
      <w:pPr>
        <w:pStyle w:val="ListParagraph"/>
        <w:numPr>
          <w:ilvl w:val="0"/>
          <w:numId w:val="19"/>
        </w:numPr>
        <w:rPr>
          <w:sz w:val="24"/>
          <w:szCs w:val="24"/>
        </w:rPr>
      </w:pPr>
      <w:r>
        <w:rPr>
          <w:sz w:val="24"/>
          <w:szCs w:val="24"/>
        </w:rPr>
        <w:t>National-level p</w:t>
      </w:r>
      <w:r w:rsidR="009B6051" w:rsidRPr="00021CCE">
        <w:rPr>
          <w:sz w:val="24"/>
          <w:szCs w:val="24"/>
        </w:rPr>
        <w:t>romotion of the importance of inclusive schooling for all students</w:t>
      </w:r>
    </w:p>
    <w:p w14:paraId="4F6F8734" w14:textId="2B922A96" w:rsidR="009B6051" w:rsidRPr="00021CCE" w:rsidRDefault="00021CCE" w:rsidP="00111679">
      <w:pPr>
        <w:pStyle w:val="ListParagraph"/>
        <w:numPr>
          <w:ilvl w:val="0"/>
          <w:numId w:val="19"/>
        </w:numPr>
        <w:rPr>
          <w:sz w:val="24"/>
          <w:szCs w:val="24"/>
        </w:rPr>
      </w:pPr>
      <w:r>
        <w:rPr>
          <w:sz w:val="24"/>
          <w:szCs w:val="24"/>
        </w:rPr>
        <w:t>D</w:t>
      </w:r>
      <w:r w:rsidR="009B6051" w:rsidRPr="00021CCE">
        <w:rPr>
          <w:sz w:val="24"/>
          <w:szCs w:val="24"/>
        </w:rPr>
        <w:t xml:space="preserve">emonstration of commitment </w:t>
      </w:r>
      <w:r>
        <w:rPr>
          <w:sz w:val="24"/>
          <w:szCs w:val="24"/>
        </w:rPr>
        <w:t xml:space="preserve">to inclusive education </w:t>
      </w:r>
      <w:r w:rsidR="009B6051" w:rsidRPr="00021CCE">
        <w:rPr>
          <w:sz w:val="24"/>
          <w:szCs w:val="24"/>
        </w:rPr>
        <w:t>by leaders in the education sector and broader government and community</w:t>
      </w:r>
    </w:p>
    <w:p w14:paraId="7CBF544A" w14:textId="2FAF329C" w:rsidR="009B6051" w:rsidRPr="00021CCE" w:rsidRDefault="009B6051" w:rsidP="00111679">
      <w:pPr>
        <w:pStyle w:val="ListParagraph"/>
        <w:numPr>
          <w:ilvl w:val="0"/>
          <w:numId w:val="19"/>
        </w:numPr>
        <w:rPr>
          <w:sz w:val="24"/>
          <w:szCs w:val="24"/>
        </w:rPr>
      </w:pPr>
      <w:r w:rsidRPr="00021CCE">
        <w:rPr>
          <w:sz w:val="24"/>
          <w:szCs w:val="24"/>
        </w:rPr>
        <w:t xml:space="preserve">Provision of </w:t>
      </w:r>
      <w:r w:rsidR="00021CCE">
        <w:rPr>
          <w:sz w:val="24"/>
          <w:szCs w:val="24"/>
        </w:rPr>
        <w:t xml:space="preserve">pre-service and in-service </w:t>
      </w:r>
      <w:r w:rsidRPr="00021CCE">
        <w:rPr>
          <w:sz w:val="24"/>
          <w:szCs w:val="24"/>
        </w:rPr>
        <w:t xml:space="preserve">teacher </w:t>
      </w:r>
      <w:r w:rsidR="00503D34">
        <w:rPr>
          <w:sz w:val="24"/>
          <w:szCs w:val="24"/>
        </w:rPr>
        <w:t>and teachers</w:t>
      </w:r>
      <w:r w:rsidR="00F24A0B">
        <w:rPr>
          <w:sz w:val="24"/>
          <w:szCs w:val="24"/>
        </w:rPr>
        <w:t>’</w:t>
      </w:r>
      <w:r w:rsidR="00503D34">
        <w:rPr>
          <w:sz w:val="24"/>
          <w:szCs w:val="24"/>
        </w:rPr>
        <w:t xml:space="preserve"> aide </w:t>
      </w:r>
      <w:r w:rsidRPr="00021CCE">
        <w:rPr>
          <w:sz w:val="24"/>
          <w:szCs w:val="24"/>
        </w:rPr>
        <w:t xml:space="preserve">training which includes both basic training on inclusion and specialist training </w:t>
      </w:r>
      <w:r w:rsidR="00021CCE">
        <w:rPr>
          <w:sz w:val="24"/>
          <w:szCs w:val="24"/>
        </w:rPr>
        <w:t xml:space="preserve">related to education for </w:t>
      </w:r>
      <w:r w:rsidRPr="00021CCE">
        <w:rPr>
          <w:sz w:val="24"/>
          <w:szCs w:val="24"/>
        </w:rPr>
        <w:t>particular groups of students, including those who are blind or vision impaired, including in the use of specialist equipment (</w:t>
      </w:r>
      <w:proofErr w:type="spellStart"/>
      <w:r w:rsidRPr="00021CCE">
        <w:rPr>
          <w:sz w:val="24"/>
          <w:szCs w:val="24"/>
        </w:rPr>
        <w:t>Braillers</w:t>
      </w:r>
      <w:proofErr w:type="spellEnd"/>
      <w:r w:rsidRPr="00021CCE">
        <w:rPr>
          <w:sz w:val="24"/>
          <w:szCs w:val="24"/>
        </w:rPr>
        <w:t xml:space="preserve"> and screen-reading software)</w:t>
      </w:r>
    </w:p>
    <w:p w14:paraId="02DF2783" w14:textId="30B06ECE" w:rsidR="009B6051" w:rsidRPr="00021CCE" w:rsidRDefault="009B6051" w:rsidP="00111679">
      <w:pPr>
        <w:pStyle w:val="ListParagraph"/>
        <w:numPr>
          <w:ilvl w:val="0"/>
          <w:numId w:val="19"/>
        </w:numPr>
        <w:rPr>
          <w:sz w:val="24"/>
          <w:szCs w:val="24"/>
        </w:rPr>
      </w:pPr>
      <w:r w:rsidRPr="00021CCE">
        <w:rPr>
          <w:sz w:val="24"/>
          <w:szCs w:val="24"/>
        </w:rPr>
        <w:t>Workforce planning to ensure there are adequate numbers of skilled and qualified teachers across the education system, including through training/upskilling existing teachers</w:t>
      </w:r>
    </w:p>
    <w:p w14:paraId="22547499" w14:textId="37054D21" w:rsidR="00503D34" w:rsidRDefault="00503D34" w:rsidP="00111679">
      <w:pPr>
        <w:pStyle w:val="ListParagraph"/>
        <w:numPr>
          <w:ilvl w:val="0"/>
          <w:numId w:val="19"/>
        </w:numPr>
        <w:rPr>
          <w:sz w:val="24"/>
          <w:szCs w:val="24"/>
        </w:rPr>
      </w:pPr>
      <w:r>
        <w:rPr>
          <w:sz w:val="24"/>
          <w:szCs w:val="24"/>
        </w:rPr>
        <w:t>Ensuring all curriculum materials are accessible for students who are blind and visually impaired</w:t>
      </w:r>
    </w:p>
    <w:p w14:paraId="432261B1" w14:textId="315EF11B" w:rsidR="009B6051" w:rsidRPr="00021CCE" w:rsidRDefault="009B6051" w:rsidP="00111679">
      <w:pPr>
        <w:pStyle w:val="ListParagraph"/>
        <w:numPr>
          <w:ilvl w:val="0"/>
          <w:numId w:val="19"/>
        </w:numPr>
        <w:rPr>
          <w:sz w:val="24"/>
          <w:szCs w:val="24"/>
        </w:rPr>
      </w:pPr>
      <w:r w:rsidRPr="00021CCE">
        <w:rPr>
          <w:sz w:val="24"/>
          <w:szCs w:val="24"/>
        </w:rPr>
        <w:t>Access to basic equipment and supplies</w:t>
      </w:r>
    </w:p>
    <w:p w14:paraId="1DFE26C1" w14:textId="7FF7FF10" w:rsidR="009B6051" w:rsidRPr="00021CCE" w:rsidRDefault="009B6051" w:rsidP="00111679">
      <w:pPr>
        <w:pStyle w:val="ListParagraph"/>
        <w:numPr>
          <w:ilvl w:val="0"/>
          <w:numId w:val="19"/>
        </w:numPr>
        <w:rPr>
          <w:sz w:val="24"/>
          <w:szCs w:val="24"/>
        </w:rPr>
      </w:pPr>
      <w:r w:rsidRPr="00021CCE">
        <w:rPr>
          <w:sz w:val="24"/>
          <w:szCs w:val="24"/>
        </w:rPr>
        <w:lastRenderedPageBreak/>
        <w:t>Allocation of personnel to teach the use of equipment and maintain it, as well as provide supplies (paper)</w:t>
      </w:r>
      <w:r w:rsidR="00021CCE">
        <w:rPr>
          <w:sz w:val="24"/>
          <w:szCs w:val="24"/>
        </w:rPr>
        <w:t xml:space="preserve"> and ensure students and teachers have ready access to </w:t>
      </w:r>
      <w:proofErr w:type="spellStart"/>
      <w:r w:rsidR="00021CCE">
        <w:rPr>
          <w:sz w:val="24"/>
          <w:szCs w:val="24"/>
        </w:rPr>
        <w:t>Brailled</w:t>
      </w:r>
      <w:proofErr w:type="spellEnd"/>
      <w:r w:rsidR="00021CCE">
        <w:rPr>
          <w:sz w:val="24"/>
          <w:szCs w:val="24"/>
        </w:rPr>
        <w:t xml:space="preserve"> materials </w:t>
      </w:r>
    </w:p>
    <w:p w14:paraId="28D6F8C3" w14:textId="77777777" w:rsidR="009B6051" w:rsidRPr="00021CCE" w:rsidRDefault="009B6051" w:rsidP="00111679">
      <w:pPr>
        <w:pStyle w:val="ListParagraph"/>
        <w:numPr>
          <w:ilvl w:val="0"/>
          <w:numId w:val="19"/>
        </w:numPr>
        <w:rPr>
          <w:sz w:val="24"/>
          <w:szCs w:val="24"/>
        </w:rPr>
      </w:pPr>
      <w:r w:rsidRPr="00021CCE">
        <w:rPr>
          <w:sz w:val="24"/>
          <w:szCs w:val="24"/>
        </w:rPr>
        <w:t>Support for orientation and mobility training and service provision, located wherever the service can be accessible and sustained</w:t>
      </w:r>
    </w:p>
    <w:p w14:paraId="0DD35815" w14:textId="2230C87C" w:rsidR="00C57850" w:rsidRDefault="009B6051" w:rsidP="00111679">
      <w:pPr>
        <w:pStyle w:val="ListParagraph"/>
        <w:numPr>
          <w:ilvl w:val="0"/>
          <w:numId w:val="19"/>
        </w:numPr>
        <w:rPr>
          <w:sz w:val="24"/>
          <w:szCs w:val="24"/>
        </w:rPr>
      </w:pPr>
      <w:r w:rsidRPr="00021CCE">
        <w:rPr>
          <w:sz w:val="24"/>
          <w:szCs w:val="24"/>
        </w:rPr>
        <w:t xml:space="preserve">Support for referral systems to </w:t>
      </w:r>
      <w:r w:rsidR="00021CCE">
        <w:rPr>
          <w:sz w:val="24"/>
          <w:szCs w:val="24"/>
        </w:rPr>
        <w:t xml:space="preserve">early identification, diagnosis and treatment of </w:t>
      </w:r>
      <w:r w:rsidRPr="00021CCE">
        <w:rPr>
          <w:sz w:val="24"/>
          <w:szCs w:val="24"/>
        </w:rPr>
        <w:t>health</w:t>
      </w:r>
      <w:r w:rsidR="00021CCE">
        <w:rPr>
          <w:sz w:val="24"/>
          <w:szCs w:val="24"/>
        </w:rPr>
        <w:t xml:space="preserve">-related conditions </w:t>
      </w:r>
      <w:r w:rsidRPr="00021CCE">
        <w:rPr>
          <w:sz w:val="24"/>
          <w:szCs w:val="24"/>
        </w:rPr>
        <w:t>and other related services</w:t>
      </w:r>
    </w:p>
    <w:p w14:paraId="3C5D7F90" w14:textId="689AD935" w:rsidR="00C57850" w:rsidRPr="00021CCE" w:rsidRDefault="00C57850" w:rsidP="00111679">
      <w:pPr>
        <w:pStyle w:val="ListParagraph"/>
        <w:numPr>
          <w:ilvl w:val="0"/>
          <w:numId w:val="19"/>
        </w:numPr>
        <w:rPr>
          <w:sz w:val="24"/>
          <w:szCs w:val="24"/>
        </w:rPr>
      </w:pPr>
      <w:r w:rsidRPr="00021CCE">
        <w:rPr>
          <w:sz w:val="24"/>
          <w:szCs w:val="24"/>
        </w:rPr>
        <w:t xml:space="preserve">Support for adjustments to curriculum to make </w:t>
      </w:r>
      <w:r w:rsidR="00C4538C">
        <w:rPr>
          <w:sz w:val="24"/>
          <w:szCs w:val="24"/>
        </w:rPr>
        <w:t>all i</w:t>
      </w:r>
      <w:r w:rsidRPr="00021CCE">
        <w:rPr>
          <w:sz w:val="24"/>
          <w:szCs w:val="24"/>
        </w:rPr>
        <w:t>nformation accessible</w:t>
      </w:r>
    </w:p>
    <w:p w14:paraId="4CCD79FA" w14:textId="3552DB76" w:rsidR="009B6051" w:rsidRPr="00021CCE" w:rsidRDefault="00C57850" w:rsidP="00111679">
      <w:pPr>
        <w:pStyle w:val="ListParagraph"/>
        <w:numPr>
          <w:ilvl w:val="0"/>
          <w:numId w:val="19"/>
        </w:numPr>
        <w:rPr>
          <w:sz w:val="24"/>
          <w:szCs w:val="24"/>
        </w:rPr>
      </w:pPr>
      <w:r w:rsidRPr="00021CCE">
        <w:rPr>
          <w:sz w:val="24"/>
          <w:szCs w:val="24"/>
        </w:rPr>
        <w:t xml:space="preserve">Policy </w:t>
      </w:r>
      <w:r w:rsidR="00C4538C">
        <w:rPr>
          <w:sz w:val="24"/>
          <w:szCs w:val="24"/>
        </w:rPr>
        <w:t>and guidance</w:t>
      </w:r>
      <w:r w:rsidRPr="00021CCE">
        <w:rPr>
          <w:sz w:val="24"/>
          <w:szCs w:val="24"/>
        </w:rPr>
        <w:t xml:space="preserve"> </w:t>
      </w:r>
      <w:r w:rsidR="00C4538C">
        <w:rPr>
          <w:sz w:val="24"/>
          <w:szCs w:val="24"/>
        </w:rPr>
        <w:t xml:space="preserve">to enable students and teachers to access all forms of information, </w:t>
      </w:r>
      <w:proofErr w:type="gramStart"/>
      <w:r w:rsidR="00C4538C">
        <w:rPr>
          <w:sz w:val="24"/>
          <w:szCs w:val="24"/>
        </w:rPr>
        <w:t>i.e.</w:t>
      </w:r>
      <w:proofErr w:type="gramEnd"/>
      <w:r w:rsidR="00C4538C">
        <w:rPr>
          <w:sz w:val="24"/>
          <w:szCs w:val="24"/>
        </w:rPr>
        <w:t xml:space="preserve"> </w:t>
      </w:r>
      <w:r w:rsidRPr="00021CCE">
        <w:rPr>
          <w:sz w:val="24"/>
          <w:szCs w:val="24"/>
        </w:rPr>
        <w:t>communications policy</w:t>
      </w:r>
      <w:r w:rsidR="00C4538C">
        <w:rPr>
          <w:sz w:val="24"/>
          <w:szCs w:val="24"/>
        </w:rPr>
        <w:t xml:space="preserve"> which is</w:t>
      </w:r>
      <w:r w:rsidRPr="00021CCE">
        <w:rPr>
          <w:sz w:val="24"/>
          <w:szCs w:val="24"/>
        </w:rPr>
        <w:t xml:space="preserve"> in compliance with the Marrakech Treaty</w:t>
      </w:r>
      <w:r w:rsidR="00C4538C">
        <w:rPr>
          <w:sz w:val="24"/>
          <w:szCs w:val="24"/>
        </w:rPr>
        <w:t>.</w:t>
      </w:r>
      <w:r w:rsidR="009B6051" w:rsidRPr="00021CCE">
        <w:rPr>
          <w:sz w:val="24"/>
          <w:szCs w:val="24"/>
        </w:rPr>
        <w:t xml:space="preserve">   </w:t>
      </w:r>
    </w:p>
    <w:p w14:paraId="5C30271D" w14:textId="77777777" w:rsidR="00021CCE" w:rsidRDefault="00C57850" w:rsidP="007E1111">
      <w:pPr>
        <w:rPr>
          <w:sz w:val="24"/>
          <w:szCs w:val="24"/>
        </w:rPr>
      </w:pPr>
      <w:r w:rsidRPr="00021CCE">
        <w:rPr>
          <w:sz w:val="24"/>
          <w:szCs w:val="24"/>
        </w:rPr>
        <w:t xml:space="preserve">Examples of country priorities </w:t>
      </w:r>
      <w:r w:rsidR="00021CCE">
        <w:rPr>
          <w:sz w:val="24"/>
          <w:szCs w:val="24"/>
        </w:rPr>
        <w:t xml:space="preserve">are </w:t>
      </w:r>
      <w:r w:rsidRPr="00021CCE">
        <w:rPr>
          <w:sz w:val="24"/>
          <w:szCs w:val="24"/>
        </w:rPr>
        <w:t>listed below</w:t>
      </w:r>
      <w:r w:rsidR="00021CCE">
        <w:rPr>
          <w:sz w:val="24"/>
          <w:szCs w:val="24"/>
        </w:rPr>
        <w:t xml:space="preserve">: </w:t>
      </w:r>
    </w:p>
    <w:p w14:paraId="09B16B06" w14:textId="2E936B92" w:rsidR="007E5110" w:rsidRPr="007E5110" w:rsidRDefault="007E5110" w:rsidP="007E5110">
      <w:pPr>
        <w:pStyle w:val="ListParagraph"/>
        <w:numPr>
          <w:ilvl w:val="0"/>
          <w:numId w:val="29"/>
        </w:numPr>
        <w:rPr>
          <w:bCs/>
          <w:iCs/>
          <w:sz w:val="24"/>
          <w:szCs w:val="24"/>
          <w:lang w:val="en-US"/>
        </w:rPr>
      </w:pPr>
      <w:r w:rsidRPr="007E5110">
        <w:rPr>
          <w:rFonts w:eastAsiaTheme="minorEastAsia"/>
          <w:sz w:val="24"/>
          <w:szCs w:val="24"/>
          <w:lang w:val="en-US"/>
        </w:rPr>
        <w:t xml:space="preserve">In Cook Islands, the </w:t>
      </w:r>
      <w:r w:rsidRPr="007E5110">
        <w:rPr>
          <w:bCs/>
          <w:iCs/>
          <w:sz w:val="24"/>
          <w:szCs w:val="24"/>
          <w:lang w:val="en-US"/>
        </w:rPr>
        <w:t>M</w:t>
      </w:r>
      <w:r>
        <w:rPr>
          <w:bCs/>
          <w:iCs/>
          <w:sz w:val="24"/>
          <w:szCs w:val="24"/>
          <w:lang w:val="en-US"/>
        </w:rPr>
        <w:t xml:space="preserve">inistry of Education </w:t>
      </w:r>
      <w:proofErr w:type="spellStart"/>
      <w:r w:rsidRPr="007E5110">
        <w:rPr>
          <w:bCs/>
          <w:iCs/>
          <w:sz w:val="24"/>
          <w:szCs w:val="24"/>
          <w:lang w:val="en-US"/>
        </w:rPr>
        <w:t>prioritises</w:t>
      </w:r>
      <w:proofErr w:type="spellEnd"/>
      <w:r w:rsidRPr="007E5110">
        <w:rPr>
          <w:bCs/>
          <w:iCs/>
          <w:sz w:val="24"/>
          <w:szCs w:val="24"/>
          <w:lang w:val="en-US"/>
        </w:rPr>
        <w:t xml:space="preserve"> </w:t>
      </w:r>
      <w:r>
        <w:rPr>
          <w:bCs/>
          <w:iCs/>
          <w:sz w:val="24"/>
          <w:szCs w:val="24"/>
          <w:lang w:val="en-US"/>
        </w:rPr>
        <w:t xml:space="preserve">the </w:t>
      </w:r>
      <w:r w:rsidRPr="007E5110">
        <w:rPr>
          <w:bCs/>
          <w:iCs/>
          <w:sz w:val="24"/>
          <w:szCs w:val="24"/>
          <w:lang w:val="en-US"/>
        </w:rPr>
        <w:t>improv</w:t>
      </w:r>
      <w:r>
        <w:rPr>
          <w:bCs/>
          <w:iCs/>
          <w:sz w:val="24"/>
          <w:szCs w:val="24"/>
          <w:lang w:val="en-US"/>
        </w:rPr>
        <w:t>ement of T</w:t>
      </w:r>
      <w:r w:rsidRPr="007E5110">
        <w:rPr>
          <w:bCs/>
          <w:iCs/>
          <w:sz w:val="24"/>
          <w:szCs w:val="24"/>
          <w:lang w:val="en-US"/>
        </w:rPr>
        <w:t xml:space="preserve">eacher </w:t>
      </w:r>
      <w:r>
        <w:rPr>
          <w:bCs/>
          <w:iCs/>
          <w:sz w:val="24"/>
          <w:szCs w:val="24"/>
          <w:lang w:val="en-US"/>
        </w:rPr>
        <w:t>A</w:t>
      </w:r>
      <w:r w:rsidRPr="007E5110">
        <w:rPr>
          <w:bCs/>
          <w:iCs/>
          <w:sz w:val="24"/>
          <w:szCs w:val="24"/>
          <w:lang w:val="en-US"/>
        </w:rPr>
        <w:t xml:space="preserve">ide skills and knowledge through targeted professional development. </w:t>
      </w:r>
      <w:r>
        <w:rPr>
          <w:bCs/>
          <w:iCs/>
          <w:sz w:val="24"/>
          <w:szCs w:val="24"/>
          <w:lang w:val="en-US"/>
        </w:rPr>
        <w:t xml:space="preserve"> It also seeks to ensure that educational plans for i</w:t>
      </w:r>
      <w:r w:rsidRPr="007E5110">
        <w:rPr>
          <w:bCs/>
          <w:iCs/>
          <w:sz w:val="24"/>
          <w:szCs w:val="24"/>
          <w:lang w:val="en-US"/>
        </w:rPr>
        <w:t xml:space="preserve">ndividual students </w:t>
      </w:r>
      <w:r>
        <w:rPr>
          <w:bCs/>
          <w:iCs/>
          <w:sz w:val="24"/>
          <w:szCs w:val="24"/>
          <w:lang w:val="en-US"/>
        </w:rPr>
        <w:t xml:space="preserve">are </w:t>
      </w:r>
      <w:r w:rsidRPr="007E5110">
        <w:rPr>
          <w:bCs/>
          <w:iCs/>
          <w:sz w:val="24"/>
          <w:szCs w:val="24"/>
          <w:lang w:val="en-US"/>
        </w:rPr>
        <w:t>aligned towards their needs and abilities.</w:t>
      </w:r>
    </w:p>
    <w:p w14:paraId="306E9AD6" w14:textId="4B83D479" w:rsidR="00021CCE" w:rsidRPr="007E5110" w:rsidRDefault="007E5110" w:rsidP="008F499C">
      <w:pPr>
        <w:pStyle w:val="ListParagraph"/>
        <w:numPr>
          <w:ilvl w:val="0"/>
          <w:numId w:val="29"/>
        </w:numPr>
        <w:rPr>
          <w:sz w:val="24"/>
          <w:szCs w:val="24"/>
        </w:rPr>
      </w:pPr>
      <w:r w:rsidRPr="007E5110">
        <w:rPr>
          <w:sz w:val="24"/>
          <w:szCs w:val="24"/>
        </w:rPr>
        <w:t xml:space="preserve">In Federated States of Micronesia, the Ministry of Education prioritises the inclusion of people who are blind or vision impaired in plans at </w:t>
      </w:r>
      <w:r w:rsidRPr="007E5110">
        <w:rPr>
          <w:sz w:val="24"/>
          <w:szCs w:val="24"/>
          <w:lang w:val="en-US"/>
        </w:rPr>
        <w:t xml:space="preserve">all levels (local, state, national, regional, and international). They stated </w:t>
      </w:r>
      <w:r w:rsidRPr="007E5110">
        <w:rPr>
          <w:i/>
          <w:iCs/>
          <w:sz w:val="24"/>
          <w:szCs w:val="24"/>
          <w:lang w:val="en-US"/>
        </w:rPr>
        <w:t xml:space="preserve">‘they know best what needs to be planned out to make life meaningful for them. Then, we move on to establish what needs to be established, focusing on direct services first.’ </w:t>
      </w:r>
      <w:r>
        <w:rPr>
          <w:sz w:val="24"/>
          <w:szCs w:val="24"/>
          <w:lang w:val="en-US"/>
        </w:rPr>
        <w:t>T</w:t>
      </w:r>
      <w:r w:rsidR="00021CCE" w:rsidRPr="007E5110">
        <w:rPr>
          <w:sz w:val="24"/>
          <w:szCs w:val="24"/>
        </w:rPr>
        <w:t>he government is seeking to improve services for people with disabilities, mindful of its obligations under international treaties</w:t>
      </w:r>
      <w:r>
        <w:rPr>
          <w:sz w:val="24"/>
          <w:szCs w:val="24"/>
        </w:rPr>
        <w:t>, such as CRPD.</w:t>
      </w:r>
    </w:p>
    <w:p w14:paraId="7588D986" w14:textId="2F899658" w:rsidR="00021CCE" w:rsidRDefault="00021CCE" w:rsidP="00111679">
      <w:pPr>
        <w:pStyle w:val="ListParagraph"/>
        <w:numPr>
          <w:ilvl w:val="0"/>
          <w:numId w:val="29"/>
        </w:numPr>
        <w:rPr>
          <w:sz w:val="24"/>
          <w:szCs w:val="24"/>
        </w:rPr>
      </w:pPr>
      <w:r>
        <w:rPr>
          <w:sz w:val="24"/>
          <w:szCs w:val="24"/>
        </w:rPr>
        <w:t>In</w:t>
      </w:r>
      <w:r w:rsidR="00C57850" w:rsidRPr="00021CCE">
        <w:rPr>
          <w:sz w:val="24"/>
          <w:szCs w:val="24"/>
        </w:rPr>
        <w:t xml:space="preserve"> </w:t>
      </w:r>
      <w:r w:rsidR="007E1111" w:rsidRPr="00021CCE">
        <w:rPr>
          <w:sz w:val="24"/>
          <w:szCs w:val="24"/>
        </w:rPr>
        <w:t>Fiji</w:t>
      </w:r>
      <w:r w:rsidR="00C57850" w:rsidRPr="00021CCE">
        <w:rPr>
          <w:sz w:val="24"/>
          <w:szCs w:val="24"/>
        </w:rPr>
        <w:t xml:space="preserve">, the Ministry of Education </w:t>
      </w:r>
      <w:r>
        <w:rPr>
          <w:sz w:val="24"/>
          <w:szCs w:val="24"/>
        </w:rPr>
        <w:t xml:space="preserve">mentioned </w:t>
      </w:r>
      <w:r w:rsidR="00D85C8F">
        <w:rPr>
          <w:sz w:val="24"/>
          <w:szCs w:val="24"/>
        </w:rPr>
        <w:t>plans to set up</w:t>
      </w:r>
      <w:r>
        <w:rPr>
          <w:sz w:val="24"/>
          <w:szCs w:val="24"/>
        </w:rPr>
        <w:t xml:space="preserve"> resource centres </w:t>
      </w:r>
      <w:r w:rsidR="00D85C8F">
        <w:rPr>
          <w:sz w:val="24"/>
          <w:szCs w:val="24"/>
        </w:rPr>
        <w:t xml:space="preserve">in </w:t>
      </w:r>
      <w:r w:rsidR="00145E67">
        <w:rPr>
          <w:sz w:val="24"/>
          <w:szCs w:val="24"/>
        </w:rPr>
        <w:t>the four</w:t>
      </w:r>
      <w:r w:rsidR="00D85C8F">
        <w:rPr>
          <w:sz w:val="24"/>
          <w:szCs w:val="24"/>
        </w:rPr>
        <w:t xml:space="preserve"> education divisions for teachers</w:t>
      </w:r>
      <w:r w:rsidR="00947F40">
        <w:rPr>
          <w:sz w:val="24"/>
          <w:szCs w:val="24"/>
        </w:rPr>
        <w:t xml:space="preserve">, </w:t>
      </w:r>
      <w:r w:rsidR="00D85C8F">
        <w:rPr>
          <w:sz w:val="24"/>
          <w:szCs w:val="24"/>
        </w:rPr>
        <w:t xml:space="preserve">students </w:t>
      </w:r>
      <w:r w:rsidR="00947F40">
        <w:rPr>
          <w:sz w:val="24"/>
          <w:szCs w:val="24"/>
        </w:rPr>
        <w:t>and</w:t>
      </w:r>
      <w:r w:rsidR="00D85C8F">
        <w:rPr>
          <w:sz w:val="24"/>
          <w:szCs w:val="24"/>
        </w:rPr>
        <w:t xml:space="preserve"> parents</w:t>
      </w:r>
      <w:r w:rsidR="009977BC">
        <w:rPr>
          <w:sz w:val="24"/>
          <w:szCs w:val="24"/>
        </w:rPr>
        <w:t xml:space="preserve">, so they no longer need to </w:t>
      </w:r>
      <w:r w:rsidR="00D85C8F">
        <w:rPr>
          <w:sz w:val="24"/>
          <w:szCs w:val="24"/>
        </w:rPr>
        <w:t>travel to Suva to access services at the Fiji School for the Blind</w:t>
      </w:r>
    </w:p>
    <w:p w14:paraId="3124F646" w14:textId="77777777" w:rsidR="00C91F83" w:rsidRDefault="00C91F83" w:rsidP="00C91F83">
      <w:pPr>
        <w:pStyle w:val="ListParagraph"/>
        <w:numPr>
          <w:ilvl w:val="1"/>
          <w:numId w:val="29"/>
        </w:numPr>
        <w:rPr>
          <w:sz w:val="24"/>
          <w:szCs w:val="24"/>
          <w:lang w:val="en-US"/>
        </w:rPr>
      </w:pPr>
      <w:r>
        <w:rPr>
          <w:sz w:val="24"/>
          <w:szCs w:val="24"/>
        </w:rPr>
        <w:t>Fijian s</w:t>
      </w:r>
      <w:r w:rsidRPr="00C91F83">
        <w:rPr>
          <w:sz w:val="24"/>
          <w:szCs w:val="24"/>
        </w:rPr>
        <w:t>chools’ priorities</w:t>
      </w:r>
      <w:r>
        <w:rPr>
          <w:sz w:val="24"/>
          <w:szCs w:val="24"/>
        </w:rPr>
        <w:t xml:space="preserve"> include fa</w:t>
      </w:r>
      <w:proofErr w:type="spellStart"/>
      <w:r w:rsidRPr="00C91F83">
        <w:rPr>
          <w:sz w:val="24"/>
          <w:szCs w:val="24"/>
          <w:lang w:val="en-US"/>
        </w:rPr>
        <w:t>cilities</w:t>
      </w:r>
      <w:proofErr w:type="spellEnd"/>
      <w:r w:rsidRPr="00C91F83">
        <w:rPr>
          <w:sz w:val="24"/>
          <w:szCs w:val="24"/>
          <w:lang w:val="en-US"/>
        </w:rPr>
        <w:t xml:space="preserve"> such as </w:t>
      </w:r>
      <w:r>
        <w:rPr>
          <w:sz w:val="24"/>
          <w:szCs w:val="24"/>
          <w:lang w:val="en-US"/>
        </w:rPr>
        <w:t xml:space="preserve">access </w:t>
      </w:r>
      <w:r w:rsidRPr="00C91F83">
        <w:rPr>
          <w:sz w:val="24"/>
          <w:szCs w:val="24"/>
          <w:lang w:val="en-US"/>
        </w:rPr>
        <w:t xml:space="preserve">rails, specialized teachers in Braille, </w:t>
      </w:r>
      <w:r>
        <w:rPr>
          <w:sz w:val="24"/>
          <w:szCs w:val="24"/>
          <w:lang w:val="en-US"/>
        </w:rPr>
        <w:t xml:space="preserve">orientation </w:t>
      </w:r>
      <w:r w:rsidRPr="00C91F83">
        <w:rPr>
          <w:sz w:val="24"/>
          <w:szCs w:val="24"/>
          <w:lang w:val="en-US"/>
        </w:rPr>
        <w:t xml:space="preserve">and </w:t>
      </w:r>
      <w:r>
        <w:rPr>
          <w:sz w:val="24"/>
          <w:szCs w:val="24"/>
          <w:lang w:val="en-US"/>
        </w:rPr>
        <w:t>mo</w:t>
      </w:r>
      <w:r w:rsidRPr="00C91F83">
        <w:rPr>
          <w:sz w:val="24"/>
          <w:szCs w:val="24"/>
          <w:lang w:val="en-US"/>
        </w:rPr>
        <w:t xml:space="preserve">bility Instructors and </w:t>
      </w:r>
      <w:proofErr w:type="spellStart"/>
      <w:r w:rsidRPr="00C91F83">
        <w:rPr>
          <w:sz w:val="24"/>
          <w:szCs w:val="24"/>
          <w:lang w:val="en-US"/>
        </w:rPr>
        <w:t>Braillists</w:t>
      </w:r>
      <w:proofErr w:type="spellEnd"/>
    </w:p>
    <w:p w14:paraId="5F998299" w14:textId="6E2DC7C2" w:rsidR="00C91F83" w:rsidRPr="00C91F83" w:rsidRDefault="00C91F83" w:rsidP="00C91F83">
      <w:pPr>
        <w:pStyle w:val="ListParagraph"/>
        <w:numPr>
          <w:ilvl w:val="1"/>
          <w:numId w:val="29"/>
        </w:numPr>
        <w:rPr>
          <w:sz w:val="24"/>
          <w:szCs w:val="24"/>
          <w:lang w:val="en-US"/>
        </w:rPr>
      </w:pPr>
      <w:r w:rsidRPr="00C91F83">
        <w:rPr>
          <w:sz w:val="24"/>
          <w:szCs w:val="24"/>
          <w:lang w:val="en-US"/>
        </w:rPr>
        <w:t>Fiji</w:t>
      </w:r>
      <w:r>
        <w:rPr>
          <w:sz w:val="24"/>
          <w:szCs w:val="24"/>
          <w:lang w:val="en-US"/>
        </w:rPr>
        <w:t xml:space="preserve">’s United Blind Persons organisation </w:t>
      </w:r>
      <w:proofErr w:type="spellStart"/>
      <w:r>
        <w:rPr>
          <w:sz w:val="24"/>
          <w:szCs w:val="24"/>
          <w:lang w:val="en-US"/>
        </w:rPr>
        <w:t>prioritises</w:t>
      </w:r>
      <w:proofErr w:type="spellEnd"/>
      <w:r>
        <w:rPr>
          <w:sz w:val="24"/>
          <w:szCs w:val="24"/>
          <w:lang w:val="en-US"/>
        </w:rPr>
        <w:t xml:space="preserve"> the </w:t>
      </w:r>
      <w:r w:rsidRPr="00C91F83">
        <w:rPr>
          <w:sz w:val="24"/>
          <w:szCs w:val="24"/>
          <w:lang w:val="en-US"/>
        </w:rPr>
        <w:t>identif</w:t>
      </w:r>
      <w:r>
        <w:rPr>
          <w:sz w:val="24"/>
          <w:szCs w:val="24"/>
          <w:lang w:val="en-US"/>
        </w:rPr>
        <w:t>ication of</w:t>
      </w:r>
      <w:r w:rsidRPr="00C91F83">
        <w:rPr>
          <w:sz w:val="24"/>
          <w:szCs w:val="24"/>
          <w:lang w:val="en-US"/>
        </w:rPr>
        <w:t xml:space="preserve"> as many children with vision impairment as possible and </w:t>
      </w:r>
      <w:r>
        <w:rPr>
          <w:sz w:val="24"/>
          <w:szCs w:val="24"/>
          <w:lang w:val="en-US"/>
        </w:rPr>
        <w:t xml:space="preserve">provision of </w:t>
      </w:r>
      <w:r w:rsidRPr="00C91F83">
        <w:rPr>
          <w:sz w:val="24"/>
          <w:szCs w:val="24"/>
          <w:lang w:val="en-US"/>
        </w:rPr>
        <w:t>support through advocacy</w:t>
      </w:r>
      <w:r>
        <w:rPr>
          <w:sz w:val="24"/>
          <w:szCs w:val="24"/>
          <w:lang w:val="en-US"/>
        </w:rPr>
        <w:t xml:space="preserve">, </w:t>
      </w:r>
      <w:r w:rsidRPr="00C91F83">
        <w:rPr>
          <w:sz w:val="24"/>
          <w:szCs w:val="24"/>
          <w:lang w:val="en-US"/>
        </w:rPr>
        <w:t xml:space="preserve">specialized equipment and services to its members </w:t>
      </w:r>
    </w:p>
    <w:p w14:paraId="1EFBEFAE" w14:textId="4676D935" w:rsidR="00503D34" w:rsidRPr="003E5D50" w:rsidRDefault="00C91F83" w:rsidP="00111679">
      <w:pPr>
        <w:pStyle w:val="ListParagraph"/>
        <w:numPr>
          <w:ilvl w:val="0"/>
          <w:numId w:val="29"/>
        </w:numPr>
        <w:rPr>
          <w:sz w:val="24"/>
          <w:szCs w:val="24"/>
        </w:rPr>
      </w:pPr>
      <w:r>
        <w:rPr>
          <w:sz w:val="24"/>
          <w:szCs w:val="24"/>
        </w:rPr>
        <w:t>I</w:t>
      </w:r>
      <w:r w:rsidR="00503D34">
        <w:rPr>
          <w:sz w:val="24"/>
          <w:szCs w:val="24"/>
        </w:rPr>
        <w:t>n Kiribati, the Ministry of Education is considering developing model inclusion schools in one or two outer islands</w:t>
      </w:r>
      <w:r w:rsidR="003E5D50" w:rsidRPr="003E5D50">
        <w:rPr>
          <w:sz w:val="24"/>
          <w:szCs w:val="24"/>
        </w:rPr>
        <w:t>, building on the success of the 9 Model Inclusion Schools in South Tarawa</w:t>
      </w:r>
      <w:r w:rsidR="00EE1F64" w:rsidRPr="003E5D50">
        <w:rPr>
          <w:sz w:val="24"/>
          <w:szCs w:val="24"/>
        </w:rPr>
        <w:t xml:space="preserve"> </w:t>
      </w:r>
    </w:p>
    <w:p w14:paraId="7FC71014" w14:textId="1E7628F2" w:rsidR="00C91F83" w:rsidRPr="007E5110" w:rsidRDefault="00C91F83" w:rsidP="00C91F83">
      <w:pPr>
        <w:pStyle w:val="ListParagraph"/>
        <w:numPr>
          <w:ilvl w:val="0"/>
          <w:numId w:val="29"/>
        </w:numPr>
        <w:rPr>
          <w:rFonts w:eastAsiaTheme="minorEastAsia"/>
          <w:sz w:val="24"/>
          <w:szCs w:val="24"/>
          <w:lang w:val="en-US"/>
        </w:rPr>
      </w:pPr>
      <w:r w:rsidRPr="007E5110">
        <w:rPr>
          <w:sz w:val="24"/>
          <w:szCs w:val="24"/>
        </w:rPr>
        <w:t xml:space="preserve">In Samoa, priorities include: increased </w:t>
      </w:r>
      <w:r w:rsidRPr="007E5110">
        <w:rPr>
          <w:rFonts w:eastAsiaTheme="minorEastAsia"/>
          <w:sz w:val="24"/>
          <w:szCs w:val="24"/>
          <w:lang w:val="en-US"/>
        </w:rPr>
        <w:t xml:space="preserve">access to information for all students, </w:t>
      </w:r>
      <w:r w:rsidR="007E5110">
        <w:rPr>
          <w:rFonts w:eastAsiaTheme="minorEastAsia"/>
          <w:sz w:val="24"/>
          <w:szCs w:val="24"/>
          <w:lang w:val="en-US"/>
        </w:rPr>
        <w:t xml:space="preserve">through </w:t>
      </w:r>
      <w:r w:rsidRPr="007E5110">
        <w:rPr>
          <w:rFonts w:eastAsiaTheme="minorEastAsia"/>
          <w:sz w:val="24"/>
          <w:szCs w:val="24"/>
          <w:lang w:val="en-US"/>
        </w:rPr>
        <w:t>provision of electronic copies of materials</w:t>
      </w:r>
      <w:r w:rsidR="007E5110">
        <w:rPr>
          <w:rFonts w:eastAsiaTheme="minorEastAsia"/>
          <w:sz w:val="24"/>
          <w:szCs w:val="24"/>
          <w:lang w:val="en-US"/>
        </w:rPr>
        <w:t xml:space="preserve"> and </w:t>
      </w:r>
      <w:r w:rsidRPr="007E5110">
        <w:rPr>
          <w:rFonts w:eastAsiaTheme="minorEastAsia"/>
          <w:sz w:val="24"/>
          <w:szCs w:val="24"/>
          <w:lang w:val="en-US"/>
        </w:rPr>
        <w:t>materials in Braille; increased access to appropriate technology</w:t>
      </w:r>
      <w:r w:rsidR="007E5110" w:rsidRPr="007E5110">
        <w:rPr>
          <w:rFonts w:eastAsiaTheme="minorEastAsia"/>
          <w:sz w:val="24"/>
          <w:szCs w:val="24"/>
          <w:lang w:val="en-US"/>
        </w:rPr>
        <w:t xml:space="preserve">; </w:t>
      </w:r>
      <w:r w:rsidRPr="007E5110">
        <w:rPr>
          <w:rFonts w:eastAsiaTheme="minorEastAsia"/>
          <w:sz w:val="24"/>
          <w:szCs w:val="24"/>
          <w:lang w:val="en-US"/>
        </w:rPr>
        <w:t>strengthen</w:t>
      </w:r>
      <w:r w:rsidR="007E5110">
        <w:rPr>
          <w:rFonts w:eastAsiaTheme="minorEastAsia"/>
          <w:sz w:val="24"/>
          <w:szCs w:val="24"/>
          <w:lang w:val="en-US"/>
        </w:rPr>
        <w:t>ed</w:t>
      </w:r>
      <w:r w:rsidRPr="007E5110">
        <w:rPr>
          <w:rFonts w:eastAsiaTheme="minorEastAsia"/>
          <w:sz w:val="24"/>
          <w:szCs w:val="24"/>
          <w:lang w:val="en-US"/>
        </w:rPr>
        <w:t xml:space="preserve"> capacity of teachers </w:t>
      </w:r>
      <w:r w:rsidR="007E5110">
        <w:rPr>
          <w:rFonts w:eastAsiaTheme="minorEastAsia"/>
          <w:sz w:val="24"/>
          <w:szCs w:val="24"/>
          <w:lang w:val="en-US"/>
        </w:rPr>
        <w:t xml:space="preserve">and </w:t>
      </w:r>
      <w:r w:rsidRPr="007E5110">
        <w:rPr>
          <w:rFonts w:eastAsiaTheme="minorEastAsia"/>
          <w:sz w:val="24"/>
          <w:szCs w:val="24"/>
          <w:lang w:val="en-US"/>
        </w:rPr>
        <w:t>teach</w:t>
      </w:r>
      <w:r w:rsidR="007E5110">
        <w:rPr>
          <w:rFonts w:eastAsiaTheme="minorEastAsia"/>
          <w:sz w:val="24"/>
          <w:szCs w:val="24"/>
          <w:lang w:val="en-US"/>
        </w:rPr>
        <w:t xml:space="preserve">ing assistants; strengthened capacity of </w:t>
      </w:r>
      <w:r w:rsidRPr="007E5110">
        <w:rPr>
          <w:rFonts w:eastAsiaTheme="minorEastAsia"/>
          <w:sz w:val="24"/>
          <w:szCs w:val="24"/>
          <w:lang w:val="en-US"/>
        </w:rPr>
        <w:t xml:space="preserve">SBPA staff and other related workers in the field, </w:t>
      </w:r>
      <w:r w:rsidR="007E5110">
        <w:rPr>
          <w:rFonts w:eastAsiaTheme="minorEastAsia"/>
          <w:sz w:val="24"/>
          <w:szCs w:val="24"/>
          <w:lang w:val="en-US"/>
        </w:rPr>
        <w:t xml:space="preserve">for </w:t>
      </w:r>
      <w:r w:rsidRPr="007E5110">
        <w:rPr>
          <w:rFonts w:eastAsiaTheme="minorEastAsia"/>
          <w:sz w:val="24"/>
          <w:szCs w:val="24"/>
          <w:lang w:val="en-US"/>
        </w:rPr>
        <w:t>making appropriate assessments, orientation and mobility, the use of appropriate resources</w:t>
      </w:r>
      <w:r w:rsidR="007E5110">
        <w:rPr>
          <w:rFonts w:eastAsiaTheme="minorEastAsia"/>
          <w:sz w:val="24"/>
          <w:szCs w:val="24"/>
          <w:lang w:val="en-US"/>
        </w:rPr>
        <w:t>.</w:t>
      </w:r>
      <w:r w:rsidRPr="007E5110">
        <w:rPr>
          <w:rFonts w:eastAsiaTheme="minorEastAsia"/>
          <w:sz w:val="24"/>
          <w:szCs w:val="24"/>
          <w:lang w:val="en-US"/>
        </w:rPr>
        <w:t xml:space="preserve"> </w:t>
      </w:r>
    </w:p>
    <w:p w14:paraId="335154F4" w14:textId="4E7B839A" w:rsidR="00503D34" w:rsidRDefault="00C91F83" w:rsidP="00111679">
      <w:pPr>
        <w:pStyle w:val="ListParagraph"/>
        <w:numPr>
          <w:ilvl w:val="0"/>
          <w:numId w:val="29"/>
        </w:numPr>
        <w:rPr>
          <w:sz w:val="24"/>
          <w:szCs w:val="24"/>
        </w:rPr>
      </w:pPr>
      <w:r>
        <w:rPr>
          <w:sz w:val="24"/>
          <w:szCs w:val="24"/>
        </w:rPr>
        <w:t>I</w:t>
      </w:r>
      <w:r w:rsidR="00503D34">
        <w:rPr>
          <w:sz w:val="24"/>
          <w:szCs w:val="24"/>
        </w:rPr>
        <w:t xml:space="preserve">n Papua New Guinea, the Department of Education is reviving its inclusive education policy and embarking on a plan to develop model schools for children with vision </w:t>
      </w:r>
      <w:r w:rsidR="00503D34">
        <w:rPr>
          <w:sz w:val="24"/>
          <w:szCs w:val="24"/>
        </w:rPr>
        <w:lastRenderedPageBreak/>
        <w:t>impairments in three provinces, with support from CBM New Zealand. By 2023 it is expected that four schools in each of three provinces will be in the implementation phase.</w:t>
      </w:r>
    </w:p>
    <w:p w14:paraId="35AEC1F2" w14:textId="0F7E790C" w:rsidR="00503D34" w:rsidRDefault="00503D34" w:rsidP="00111679">
      <w:pPr>
        <w:pStyle w:val="ListParagraph"/>
        <w:numPr>
          <w:ilvl w:val="0"/>
          <w:numId w:val="29"/>
        </w:numPr>
        <w:rPr>
          <w:sz w:val="24"/>
          <w:szCs w:val="24"/>
        </w:rPr>
      </w:pPr>
      <w:r>
        <w:rPr>
          <w:sz w:val="24"/>
          <w:szCs w:val="24"/>
        </w:rPr>
        <w:t>In Tuvalu, the Government has recently endorsed a disability inclusive education policy and hopes to commence implementation soon</w:t>
      </w:r>
    </w:p>
    <w:p w14:paraId="01F689E5" w14:textId="5A80E8E3" w:rsidR="00503D34" w:rsidRDefault="00C91F83" w:rsidP="00111679">
      <w:pPr>
        <w:pStyle w:val="ListParagraph"/>
        <w:numPr>
          <w:ilvl w:val="0"/>
          <w:numId w:val="29"/>
        </w:numPr>
        <w:rPr>
          <w:sz w:val="24"/>
          <w:szCs w:val="24"/>
        </w:rPr>
      </w:pPr>
      <w:r>
        <w:rPr>
          <w:sz w:val="24"/>
          <w:szCs w:val="24"/>
        </w:rPr>
        <w:t>I</w:t>
      </w:r>
      <w:r w:rsidR="00503D34">
        <w:rPr>
          <w:sz w:val="24"/>
          <w:szCs w:val="24"/>
        </w:rPr>
        <w:t>n Vanuatu, with funding from the Global Partnership for Education, the Australian Government-funded Education Program and UNICEF, various activities are planned, such as the creation of an Inclusive Education Resource Centre and appointment of the first Inclusive Education officers</w:t>
      </w:r>
    </w:p>
    <w:p w14:paraId="015BFEE9" w14:textId="41F616FE" w:rsidR="00503D34" w:rsidRDefault="00C91F83" w:rsidP="00111679">
      <w:pPr>
        <w:pStyle w:val="ListParagraph"/>
        <w:numPr>
          <w:ilvl w:val="0"/>
          <w:numId w:val="29"/>
        </w:numPr>
        <w:rPr>
          <w:sz w:val="24"/>
          <w:szCs w:val="24"/>
        </w:rPr>
      </w:pPr>
      <w:r>
        <w:rPr>
          <w:sz w:val="24"/>
          <w:szCs w:val="24"/>
        </w:rPr>
        <w:t>I</w:t>
      </w:r>
      <w:r w:rsidR="00503D34">
        <w:rPr>
          <w:sz w:val="24"/>
          <w:szCs w:val="24"/>
        </w:rPr>
        <w:t>n Tonga, the Ministry of Education’s Inclusive Education Unit plans to commence efforts for teaching students who are blind and vision impaired</w:t>
      </w:r>
      <w:r w:rsidR="00C4538C">
        <w:rPr>
          <w:sz w:val="24"/>
          <w:szCs w:val="24"/>
        </w:rPr>
        <w:t xml:space="preserve"> in the near future, including through training teachers in Braille and how to teach students who are blind or vision impaired, establishing a centre for children who are blind, and raising community awareness on education of children in this category.</w:t>
      </w:r>
    </w:p>
    <w:p w14:paraId="7004A9A6" w14:textId="46BA1CA7" w:rsidR="00431A28" w:rsidRDefault="00431A28" w:rsidP="005D2C24">
      <w:pPr>
        <w:pStyle w:val="Heading1"/>
        <w:numPr>
          <w:ilvl w:val="0"/>
          <w:numId w:val="4"/>
        </w:numPr>
        <w:ind w:hanging="720"/>
      </w:pPr>
      <w:bookmarkStart w:id="30" w:name="_Toc88570031"/>
      <w:r w:rsidRPr="0027392E">
        <w:t>Potential partners and sources of funding</w:t>
      </w:r>
      <w:bookmarkEnd w:id="30"/>
    </w:p>
    <w:p w14:paraId="52024DFC" w14:textId="740847D3" w:rsidR="00C4538C" w:rsidRDefault="00C4538C" w:rsidP="00C4538C">
      <w:pPr>
        <w:rPr>
          <w:sz w:val="24"/>
          <w:szCs w:val="24"/>
        </w:rPr>
      </w:pPr>
      <w:r w:rsidRPr="00C4538C">
        <w:rPr>
          <w:sz w:val="24"/>
          <w:szCs w:val="24"/>
        </w:rPr>
        <w:t xml:space="preserve">The Scoping Study asked stakeholders for information about current partners involved in the provision of education services for students who are blind and vision impaired, </w:t>
      </w:r>
      <w:r w:rsidR="00B74390">
        <w:rPr>
          <w:sz w:val="24"/>
          <w:szCs w:val="24"/>
        </w:rPr>
        <w:t xml:space="preserve">and kinds of support that may be sought from development partners in future.  The Scoping Study also involved </w:t>
      </w:r>
      <w:r w:rsidRPr="00C4538C">
        <w:rPr>
          <w:sz w:val="24"/>
          <w:szCs w:val="24"/>
        </w:rPr>
        <w:t xml:space="preserve">research </w:t>
      </w:r>
      <w:r w:rsidR="00B74390">
        <w:rPr>
          <w:sz w:val="24"/>
          <w:szCs w:val="24"/>
        </w:rPr>
        <w:t xml:space="preserve">about </w:t>
      </w:r>
      <w:r w:rsidRPr="00C4538C">
        <w:rPr>
          <w:sz w:val="24"/>
          <w:szCs w:val="24"/>
        </w:rPr>
        <w:t>potential sources of partnership and support.</w:t>
      </w:r>
      <w:r>
        <w:rPr>
          <w:sz w:val="24"/>
          <w:szCs w:val="24"/>
        </w:rPr>
        <w:t xml:space="preserve"> A relatively small number of development partners currently operate in this area, including:</w:t>
      </w:r>
    </w:p>
    <w:p w14:paraId="024C0F89" w14:textId="754CD5A8" w:rsidR="00C4538C" w:rsidRDefault="00C4538C" w:rsidP="00111679">
      <w:pPr>
        <w:pStyle w:val="ListParagraph"/>
        <w:numPr>
          <w:ilvl w:val="0"/>
          <w:numId w:val="30"/>
        </w:numPr>
        <w:rPr>
          <w:sz w:val="24"/>
          <w:szCs w:val="24"/>
        </w:rPr>
      </w:pPr>
      <w:r w:rsidRPr="00C4538C">
        <w:rPr>
          <w:sz w:val="24"/>
          <w:szCs w:val="24"/>
        </w:rPr>
        <w:t xml:space="preserve">the Australian Department of Foreign Affairs and Trade </w:t>
      </w:r>
      <w:r w:rsidR="00F24A0B">
        <w:rPr>
          <w:sz w:val="24"/>
          <w:szCs w:val="24"/>
        </w:rPr>
        <w:t xml:space="preserve">(DFAT) </w:t>
      </w:r>
      <w:r w:rsidRPr="00C4538C">
        <w:rPr>
          <w:sz w:val="24"/>
          <w:szCs w:val="24"/>
        </w:rPr>
        <w:t xml:space="preserve">(education sector programs in </w:t>
      </w:r>
      <w:r w:rsidR="0065318F">
        <w:rPr>
          <w:sz w:val="24"/>
          <w:szCs w:val="24"/>
        </w:rPr>
        <w:t xml:space="preserve">Fiji, </w:t>
      </w:r>
      <w:r w:rsidRPr="00C4538C">
        <w:rPr>
          <w:sz w:val="24"/>
          <w:szCs w:val="24"/>
        </w:rPr>
        <w:t>Tuvalu, Kiribati, Vanuatu</w:t>
      </w:r>
      <w:r>
        <w:rPr>
          <w:sz w:val="24"/>
          <w:szCs w:val="24"/>
        </w:rPr>
        <w:t>, Tonga</w:t>
      </w:r>
      <w:r w:rsidRPr="00C4538C">
        <w:rPr>
          <w:sz w:val="24"/>
          <w:szCs w:val="24"/>
        </w:rPr>
        <w:t xml:space="preserve"> and Samoa which incorporate inclusive education</w:t>
      </w:r>
      <w:r>
        <w:rPr>
          <w:sz w:val="24"/>
          <w:szCs w:val="24"/>
        </w:rPr>
        <w:t xml:space="preserve"> to various degrees</w:t>
      </w:r>
      <w:r w:rsidRPr="00C4538C">
        <w:rPr>
          <w:sz w:val="24"/>
          <w:szCs w:val="24"/>
        </w:rPr>
        <w:t>)</w:t>
      </w:r>
    </w:p>
    <w:p w14:paraId="72C442E7" w14:textId="77777777" w:rsidR="00C4538C" w:rsidRDefault="00C4538C" w:rsidP="00111679">
      <w:pPr>
        <w:pStyle w:val="ListParagraph"/>
        <w:numPr>
          <w:ilvl w:val="0"/>
          <w:numId w:val="30"/>
        </w:numPr>
        <w:rPr>
          <w:sz w:val="24"/>
          <w:szCs w:val="24"/>
        </w:rPr>
      </w:pPr>
      <w:r w:rsidRPr="00C4538C">
        <w:rPr>
          <w:sz w:val="24"/>
          <w:szCs w:val="24"/>
        </w:rPr>
        <w:t>UNESCO</w:t>
      </w:r>
    </w:p>
    <w:p w14:paraId="3041B5F8" w14:textId="77777777" w:rsidR="00C4538C" w:rsidRDefault="00C4538C" w:rsidP="00111679">
      <w:pPr>
        <w:pStyle w:val="ListParagraph"/>
        <w:numPr>
          <w:ilvl w:val="0"/>
          <w:numId w:val="30"/>
        </w:numPr>
        <w:rPr>
          <w:sz w:val="24"/>
          <w:szCs w:val="24"/>
        </w:rPr>
      </w:pPr>
      <w:r w:rsidRPr="00C4538C">
        <w:rPr>
          <w:sz w:val="24"/>
          <w:szCs w:val="24"/>
        </w:rPr>
        <w:t>UNICEF</w:t>
      </w:r>
    </w:p>
    <w:p w14:paraId="74679688" w14:textId="77777777" w:rsidR="00C4538C" w:rsidRDefault="00C4538C" w:rsidP="00111679">
      <w:pPr>
        <w:pStyle w:val="ListParagraph"/>
        <w:numPr>
          <w:ilvl w:val="0"/>
          <w:numId w:val="30"/>
        </w:numPr>
        <w:rPr>
          <w:sz w:val="24"/>
          <w:szCs w:val="24"/>
        </w:rPr>
      </w:pPr>
      <w:r>
        <w:rPr>
          <w:sz w:val="24"/>
          <w:szCs w:val="24"/>
        </w:rPr>
        <w:t>F</w:t>
      </w:r>
      <w:r w:rsidRPr="00C4538C">
        <w:rPr>
          <w:sz w:val="24"/>
          <w:szCs w:val="24"/>
        </w:rPr>
        <w:t>aith-based organisations such as CBM and Callan Services</w:t>
      </w:r>
    </w:p>
    <w:p w14:paraId="6CEA03E3" w14:textId="268FD2DD" w:rsidR="00C4538C" w:rsidRDefault="00C4538C" w:rsidP="00111679">
      <w:pPr>
        <w:pStyle w:val="ListParagraph"/>
        <w:numPr>
          <w:ilvl w:val="0"/>
          <w:numId w:val="30"/>
        </w:numPr>
        <w:rPr>
          <w:sz w:val="24"/>
          <w:szCs w:val="24"/>
        </w:rPr>
      </w:pPr>
      <w:r>
        <w:rPr>
          <w:sz w:val="24"/>
          <w:szCs w:val="24"/>
        </w:rPr>
        <w:t>D</w:t>
      </w:r>
      <w:r w:rsidRPr="00C4538C">
        <w:rPr>
          <w:sz w:val="24"/>
          <w:szCs w:val="24"/>
        </w:rPr>
        <w:t xml:space="preserve">isability </w:t>
      </w:r>
      <w:r>
        <w:rPr>
          <w:sz w:val="24"/>
          <w:szCs w:val="24"/>
        </w:rPr>
        <w:t>R</w:t>
      </w:r>
      <w:r w:rsidRPr="00C4538C">
        <w:rPr>
          <w:sz w:val="24"/>
          <w:szCs w:val="24"/>
        </w:rPr>
        <w:t xml:space="preserve">ights </w:t>
      </w:r>
      <w:r>
        <w:rPr>
          <w:sz w:val="24"/>
          <w:szCs w:val="24"/>
        </w:rPr>
        <w:t>F</w:t>
      </w:r>
      <w:r w:rsidRPr="00C4538C">
        <w:rPr>
          <w:sz w:val="24"/>
          <w:szCs w:val="24"/>
        </w:rPr>
        <w:t xml:space="preserve">und </w:t>
      </w:r>
      <w:r>
        <w:rPr>
          <w:sz w:val="24"/>
          <w:szCs w:val="24"/>
        </w:rPr>
        <w:t>(US foundation, with funding support from Australian DFAT and others)</w:t>
      </w:r>
      <w:r w:rsidR="00F24A0B">
        <w:rPr>
          <w:sz w:val="24"/>
          <w:szCs w:val="24"/>
        </w:rPr>
        <w:t xml:space="preserve"> for OPDs’ efforts related to rights specified in CRPD</w:t>
      </w:r>
      <w:r>
        <w:rPr>
          <w:sz w:val="24"/>
          <w:szCs w:val="24"/>
        </w:rPr>
        <w:t>.</w:t>
      </w:r>
    </w:p>
    <w:p w14:paraId="4A2663DB" w14:textId="60D187E9" w:rsidR="00B74390" w:rsidRDefault="00B74390" w:rsidP="00B74390">
      <w:pPr>
        <w:rPr>
          <w:sz w:val="24"/>
          <w:szCs w:val="24"/>
        </w:rPr>
      </w:pPr>
      <w:r>
        <w:rPr>
          <w:sz w:val="24"/>
          <w:szCs w:val="24"/>
        </w:rPr>
        <w:t>In terms of the kinds of support requested from development partners, the following were suggested:</w:t>
      </w:r>
    </w:p>
    <w:p w14:paraId="6157CF2F" w14:textId="243640E4" w:rsidR="00B74390" w:rsidRDefault="00F24A0B" w:rsidP="00111679">
      <w:pPr>
        <w:pStyle w:val="ListParagraph"/>
        <w:numPr>
          <w:ilvl w:val="0"/>
          <w:numId w:val="32"/>
        </w:numPr>
        <w:rPr>
          <w:sz w:val="24"/>
          <w:szCs w:val="24"/>
        </w:rPr>
      </w:pPr>
      <w:r>
        <w:rPr>
          <w:sz w:val="24"/>
          <w:szCs w:val="24"/>
        </w:rPr>
        <w:t>R</w:t>
      </w:r>
      <w:r w:rsidR="00B74390">
        <w:rPr>
          <w:sz w:val="24"/>
          <w:szCs w:val="24"/>
        </w:rPr>
        <w:t>esources and technologies to facilitate access to information</w:t>
      </w:r>
    </w:p>
    <w:p w14:paraId="4D08957E" w14:textId="07E5E127" w:rsidR="00B74390" w:rsidRDefault="00B74390" w:rsidP="00111679">
      <w:pPr>
        <w:pStyle w:val="ListParagraph"/>
        <w:numPr>
          <w:ilvl w:val="0"/>
          <w:numId w:val="32"/>
        </w:numPr>
        <w:rPr>
          <w:sz w:val="24"/>
          <w:szCs w:val="24"/>
        </w:rPr>
      </w:pPr>
      <w:r>
        <w:rPr>
          <w:sz w:val="24"/>
          <w:szCs w:val="24"/>
        </w:rPr>
        <w:t>Support for transition from school-to-work programs</w:t>
      </w:r>
    </w:p>
    <w:p w14:paraId="18FB45B9" w14:textId="65E0DF27" w:rsidR="00B74390" w:rsidRDefault="00B74390" w:rsidP="00111679">
      <w:pPr>
        <w:pStyle w:val="ListParagraph"/>
        <w:numPr>
          <w:ilvl w:val="0"/>
          <w:numId w:val="32"/>
        </w:numPr>
        <w:rPr>
          <w:sz w:val="24"/>
          <w:szCs w:val="24"/>
        </w:rPr>
      </w:pPr>
      <w:r>
        <w:rPr>
          <w:sz w:val="24"/>
          <w:szCs w:val="24"/>
        </w:rPr>
        <w:t>Training for teachers and support personnel in specific technical aspects of teaching, use of assistive devices</w:t>
      </w:r>
    </w:p>
    <w:p w14:paraId="7EDDCEA1" w14:textId="677135C0" w:rsidR="00B74390" w:rsidRDefault="00B74390" w:rsidP="00111679">
      <w:pPr>
        <w:pStyle w:val="ListParagraph"/>
        <w:numPr>
          <w:ilvl w:val="0"/>
          <w:numId w:val="32"/>
        </w:numPr>
        <w:rPr>
          <w:sz w:val="24"/>
          <w:szCs w:val="24"/>
        </w:rPr>
      </w:pPr>
      <w:r>
        <w:rPr>
          <w:sz w:val="24"/>
          <w:szCs w:val="24"/>
        </w:rPr>
        <w:t>Support for raising community awareness and public support</w:t>
      </w:r>
    </w:p>
    <w:p w14:paraId="7D27F2A5" w14:textId="72902CBB" w:rsidR="00B74390" w:rsidRDefault="00B74390" w:rsidP="00111679">
      <w:pPr>
        <w:pStyle w:val="ListParagraph"/>
        <w:numPr>
          <w:ilvl w:val="0"/>
          <w:numId w:val="32"/>
        </w:numPr>
        <w:rPr>
          <w:sz w:val="24"/>
          <w:szCs w:val="24"/>
        </w:rPr>
      </w:pPr>
      <w:r>
        <w:rPr>
          <w:sz w:val="24"/>
          <w:szCs w:val="24"/>
        </w:rPr>
        <w:t>Funding for purchasing specific pieces of equipment, including canes, glasses</w:t>
      </w:r>
      <w:r w:rsidR="000F4ABB">
        <w:rPr>
          <w:sz w:val="24"/>
          <w:szCs w:val="24"/>
        </w:rPr>
        <w:t xml:space="preserve">, </w:t>
      </w:r>
      <w:proofErr w:type="spellStart"/>
      <w:r w:rsidR="000F4ABB">
        <w:rPr>
          <w:sz w:val="24"/>
          <w:szCs w:val="24"/>
        </w:rPr>
        <w:t>Braillers</w:t>
      </w:r>
      <w:proofErr w:type="spellEnd"/>
      <w:r w:rsidR="000F4ABB">
        <w:rPr>
          <w:sz w:val="24"/>
          <w:szCs w:val="24"/>
        </w:rPr>
        <w:t xml:space="preserve">, Slate and Styluses, other visual aids and </w:t>
      </w:r>
      <w:r>
        <w:rPr>
          <w:sz w:val="24"/>
          <w:szCs w:val="24"/>
        </w:rPr>
        <w:t>devices</w:t>
      </w:r>
    </w:p>
    <w:p w14:paraId="1F5F9765" w14:textId="15D087DF" w:rsidR="00B74390" w:rsidRDefault="00B74390" w:rsidP="00111679">
      <w:pPr>
        <w:pStyle w:val="ListParagraph"/>
        <w:numPr>
          <w:ilvl w:val="0"/>
          <w:numId w:val="32"/>
        </w:numPr>
        <w:rPr>
          <w:sz w:val="24"/>
          <w:szCs w:val="24"/>
        </w:rPr>
      </w:pPr>
      <w:r>
        <w:rPr>
          <w:sz w:val="24"/>
          <w:szCs w:val="24"/>
        </w:rPr>
        <w:t>Scholarships for students to attend Pacific tertiary education institutions</w:t>
      </w:r>
    </w:p>
    <w:p w14:paraId="3537DEF7" w14:textId="77777777" w:rsidR="00B74390" w:rsidRDefault="00B74390" w:rsidP="00111679">
      <w:pPr>
        <w:pStyle w:val="ListParagraph"/>
        <w:numPr>
          <w:ilvl w:val="0"/>
          <w:numId w:val="32"/>
        </w:numPr>
        <w:rPr>
          <w:sz w:val="24"/>
          <w:szCs w:val="24"/>
        </w:rPr>
      </w:pPr>
      <w:r>
        <w:rPr>
          <w:sz w:val="24"/>
          <w:szCs w:val="24"/>
        </w:rPr>
        <w:t>Strengthening the teaching of Braille</w:t>
      </w:r>
    </w:p>
    <w:p w14:paraId="5E090080" w14:textId="201102F6" w:rsidR="00B74390" w:rsidRDefault="00B74390" w:rsidP="00111679">
      <w:pPr>
        <w:pStyle w:val="ListParagraph"/>
        <w:numPr>
          <w:ilvl w:val="0"/>
          <w:numId w:val="32"/>
        </w:numPr>
        <w:rPr>
          <w:sz w:val="24"/>
          <w:szCs w:val="24"/>
        </w:rPr>
      </w:pPr>
      <w:r>
        <w:rPr>
          <w:sz w:val="24"/>
          <w:szCs w:val="24"/>
        </w:rPr>
        <w:lastRenderedPageBreak/>
        <w:t>Ongoing funding for hostels for students from remote areas to be able to access Braille literacy and other education</w:t>
      </w:r>
    </w:p>
    <w:p w14:paraId="47AB691D" w14:textId="15E1DB93" w:rsidR="000F4ABB" w:rsidRDefault="000F4ABB" w:rsidP="00111679">
      <w:pPr>
        <w:pStyle w:val="ListParagraph"/>
        <w:numPr>
          <w:ilvl w:val="0"/>
          <w:numId w:val="32"/>
        </w:numPr>
        <w:rPr>
          <w:sz w:val="24"/>
          <w:szCs w:val="24"/>
        </w:rPr>
      </w:pPr>
      <w:r>
        <w:rPr>
          <w:sz w:val="24"/>
          <w:szCs w:val="24"/>
        </w:rPr>
        <w:t>Training in orientation and mobility for service providers</w:t>
      </w:r>
    </w:p>
    <w:p w14:paraId="4F5A4769" w14:textId="14B15293" w:rsidR="000F4ABB" w:rsidRDefault="000F4ABB" w:rsidP="00111679">
      <w:pPr>
        <w:pStyle w:val="ListParagraph"/>
        <w:numPr>
          <w:ilvl w:val="0"/>
          <w:numId w:val="32"/>
        </w:numPr>
        <w:rPr>
          <w:sz w:val="24"/>
          <w:szCs w:val="24"/>
        </w:rPr>
      </w:pPr>
      <w:r>
        <w:rPr>
          <w:sz w:val="24"/>
          <w:szCs w:val="24"/>
        </w:rPr>
        <w:t>Support for provision of services in remote locations.</w:t>
      </w:r>
    </w:p>
    <w:p w14:paraId="41A7FCCC" w14:textId="04A6A2DB" w:rsidR="00A30AF2" w:rsidRDefault="00A30AF2" w:rsidP="00A30AF2">
      <w:pPr>
        <w:pStyle w:val="Heading2"/>
      </w:pPr>
      <w:bookmarkStart w:id="31" w:name="_Toc88570032"/>
      <w:r>
        <w:t>6.1</w:t>
      </w:r>
      <w:r>
        <w:tab/>
        <w:t>Global partnership for education (GPE)</w:t>
      </w:r>
      <w:bookmarkEnd w:id="31"/>
    </w:p>
    <w:p w14:paraId="1FD3C143" w14:textId="77777777" w:rsidR="005F4866" w:rsidRDefault="005F4866" w:rsidP="00A30AF2">
      <w:pPr>
        <w:pStyle w:val="Default"/>
        <w:rPr>
          <w:rFonts w:asciiTheme="minorHAnsi" w:hAnsiTheme="minorHAnsi" w:cstheme="minorHAnsi"/>
        </w:rPr>
      </w:pPr>
    </w:p>
    <w:p w14:paraId="19A47DCD" w14:textId="3A949EC9" w:rsidR="00A30AF2" w:rsidRDefault="00A30AF2" w:rsidP="005F4866">
      <w:pPr>
        <w:pStyle w:val="Default"/>
        <w:spacing w:line="276" w:lineRule="auto"/>
        <w:rPr>
          <w:sz w:val="18"/>
          <w:szCs w:val="18"/>
        </w:rPr>
      </w:pPr>
      <w:r w:rsidRPr="00A30AF2">
        <w:rPr>
          <w:rFonts w:asciiTheme="minorHAnsi" w:hAnsiTheme="minorHAnsi" w:cstheme="minorHAnsi"/>
        </w:rPr>
        <w:t xml:space="preserve">The Global Partnership for Education (GPE) </w:t>
      </w:r>
      <w:r w:rsidR="00DA04AE">
        <w:rPr>
          <w:rFonts w:asciiTheme="minorHAnsi" w:hAnsiTheme="minorHAnsi" w:cstheme="minorHAnsi"/>
        </w:rPr>
        <w:t>is major potential source of support for inclusive education in the Pacific, although it is not clear to what extent they could focus on the specifics of education for children who are blind or vision impaired. GPE w</w:t>
      </w:r>
      <w:r w:rsidRPr="00A30AF2">
        <w:rPr>
          <w:rFonts w:asciiTheme="minorHAnsi" w:hAnsiTheme="minorHAnsi" w:cstheme="minorHAnsi"/>
        </w:rPr>
        <w:t>orks with over 60 developing countries ‘to ensure that every child receives a quality basic education, prioritizing the poorest, the most vulnerable and those living in fragile and conflict-affected countries.’ GPE mobilizes financing for education and supports developing countries to build effective education systems founded on evidence-based planning and policies. GPE plays a key role in informing government education policies and has a focus on equity and inclusion.</w:t>
      </w:r>
      <w:r w:rsidRPr="0073001F">
        <w:rPr>
          <w:rFonts w:asciiTheme="minorHAnsi" w:hAnsiTheme="minorHAnsi" w:cstheme="minorHAnsi"/>
        </w:rPr>
        <w:t xml:space="preserve"> </w:t>
      </w:r>
      <w:r>
        <w:rPr>
          <w:rFonts w:asciiTheme="minorHAnsi" w:hAnsiTheme="minorHAnsi" w:cstheme="minorHAnsi"/>
        </w:rPr>
        <w:t>Until recently, the previous Prime Minister of Australia, Julia Gillard was the Chair of GPE.</w:t>
      </w:r>
    </w:p>
    <w:p w14:paraId="428471B9" w14:textId="77777777" w:rsidR="00A30AF2" w:rsidRDefault="00A30AF2" w:rsidP="005F4866">
      <w:pPr>
        <w:pStyle w:val="Default"/>
        <w:spacing w:line="276" w:lineRule="auto"/>
        <w:rPr>
          <w:sz w:val="18"/>
          <w:szCs w:val="18"/>
        </w:rPr>
      </w:pPr>
    </w:p>
    <w:p w14:paraId="266506A5" w14:textId="387B0169" w:rsidR="00A30AF2" w:rsidRDefault="00A30AF2" w:rsidP="005F4866">
      <w:pPr>
        <w:pStyle w:val="Default"/>
        <w:spacing w:line="276" w:lineRule="auto"/>
        <w:rPr>
          <w:rFonts w:asciiTheme="minorHAnsi" w:hAnsiTheme="minorHAnsi" w:cstheme="minorHAnsi"/>
        </w:rPr>
      </w:pPr>
      <w:r w:rsidRPr="00A30AF2">
        <w:rPr>
          <w:rFonts w:asciiTheme="minorHAnsi" w:hAnsiTheme="minorHAnsi" w:cstheme="minorHAnsi"/>
        </w:rPr>
        <w:t xml:space="preserve">According to the GPE website, ‘the partnership is supported by the GPE Secretariat, which is hosted by the World Bank with headquarters in Washington DC and offices in Paris, France and Brussels, Belgium. Within the GPE Secretariat, the </w:t>
      </w:r>
      <w:r w:rsidRPr="00A30AF2">
        <w:rPr>
          <w:rFonts w:asciiTheme="minorHAnsi" w:hAnsiTheme="minorHAnsi" w:cstheme="minorHAnsi"/>
          <w:i/>
          <w:iCs/>
        </w:rPr>
        <w:t xml:space="preserve">Country Engagement and Policy Team (CEP) </w:t>
      </w:r>
      <w:r w:rsidRPr="00A30AF2">
        <w:rPr>
          <w:rFonts w:asciiTheme="minorHAnsi" w:hAnsiTheme="minorHAnsi" w:cstheme="minorHAnsi"/>
        </w:rPr>
        <w:t xml:space="preserve">serves as the primary interface with developing country partners. The CEP has a sub-team – the </w:t>
      </w:r>
      <w:r w:rsidRPr="00A30AF2">
        <w:rPr>
          <w:rFonts w:asciiTheme="minorHAnsi" w:hAnsiTheme="minorHAnsi" w:cstheme="minorHAnsi"/>
          <w:i/>
          <w:iCs/>
        </w:rPr>
        <w:t xml:space="preserve">Education Policy and Learning Team (EPL) </w:t>
      </w:r>
      <w:r w:rsidRPr="00A30AF2">
        <w:rPr>
          <w:rFonts w:asciiTheme="minorHAnsi" w:hAnsiTheme="minorHAnsi" w:cstheme="minorHAnsi"/>
        </w:rPr>
        <w:t xml:space="preserve">- whose primary objective is to consolidate a solid evidence base on the challenges and what works in GPE’s priority policy areas, including identifying cross-country needs and curating relevant knowledge across the partnership. This also includes the development of robust technical products (guidance, methodologies, tools and resources) across </w:t>
      </w:r>
      <w:r w:rsidRPr="00A30AF2">
        <w:rPr>
          <w:rFonts w:asciiTheme="minorHAnsi" w:hAnsiTheme="minorHAnsi" w:cstheme="minorHAnsi"/>
          <w:i/>
          <w:iCs/>
        </w:rPr>
        <w:t xml:space="preserve">thematic and education policy areas </w:t>
      </w:r>
      <w:r w:rsidRPr="00A30AF2">
        <w:rPr>
          <w:rFonts w:asciiTheme="minorHAnsi" w:hAnsiTheme="minorHAnsi" w:cstheme="minorHAnsi"/>
        </w:rPr>
        <w:t>for the benefit of all GPE countries and country partners in view of contributing to improved country engagements and support to accelerate education progress.</w:t>
      </w:r>
      <w:r w:rsidR="00DA04AE">
        <w:rPr>
          <w:rFonts w:asciiTheme="minorHAnsi" w:hAnsiTheme="minorHAnsi" w:cstheme="minorHAnsi"/>
        </w:rPr>
        <w:t>’</w:t>
      </w:r>
    </w:p>
    <w:p w14:paraId="75576ADF" w14:textId="3A4B6B22" w:rsidR="00875A22" w:rsidRPr="00875A22" w:rsidRDefault="00DA04AE" w:rsidP="00713CA9">
      <w:pPr>
        <w:pStyle w:val="NormalWeb"/>
        <w:shd w:val="clear" w:color="auto" w:fill="FFFFFF"/>
        <w:spacing w:line="276" w:lineRule="auto"/>
        <w:rPr>
          <w:rFonts w:cstheme="minorHAnsi"/>
          <w:color w:val="222222"/>
          <w:lang w:eastAsia="en-AU"/>
        </w:rPr>
      </w:pPr>
      <w:r w:rsidRPr="0073001F">
        <w:rPr>
          <w:rFonts w:asciiTheme="minorHAnsi" w:hAnsiTheme="minorHAnsi" w:cstheme="minorHAnsi"/>
        </w:rPr>
        <w:t xml:space="preserve">In the Pacific, </w:t>
      </w:r>
      <w:r>
        <w:rPr>
          <w:rFonts w:asciiTheme="minorHAnsi" w:hAnsiTheme="minorHAnsi" w:cstheme="minorHAnsi"/>
        </w:rPr>
        <w:t>seven</w:t>
      </w:r>
      <w:r w:rsidRPr="0073001F">
        <w:rPr>
          <w:rFonts w:asciiTheme="minorHAnsi" w:hAnsiTheme="minorHAnsi" w:cstheme="minorHAnsi"/>
        </w:rPr>
        <w:t xml:space="preserve"> countries are members of GPE: </w:t>
      </w:r>
      <w:r w:rsidRPr="00157806">
        <w:rPr>
          <w:rStyle w:val="Emphasis"/>
          <w:rFonts w:asciiTheme="minorHAnsi" w:hAnsiTheme="minorHAnsi" w:cstheme="minorHAnsi"/>
          <w:i w:val="0"/>
          <w:iCs w:val="0"/>
          <w:shd w:val="clear" w:color="auto" w:fill="FFFFFF"/>
        </w:rPr>
        <w:t>Kiribati, the Republic of Marshall Islands, Samoa, Solomon Islands, Tonga, Tuvalu and Federated States of Micronesia</w:t>
      </w:r>
      <w:r>
        <w:rPr>
          <w:rStyle w:val="Emphasis"/>
          <w:rFonts w:asciiTheme="minorHAnsi" w:hAnsiTheme="minorHAnsi" w:cstheme="minorHAnsi"/>
          <w:i w:val="0"/>
          <w:iCs w:val="0"/>
          <w:shd w:val="clear" w:color="auto" w:fill="FFFFFF"/>
        </w:rPr>
        <w:t xml:space="preserve">.  </w:t>
      </w:r>
    </w:p>
    <w:p w14:paraId="4CE69F23" w14:textId="5FB23E7E" w:rsidR="001A20D1" w:rsidRPr="005F4866" w:rsidRDefault="001A20D1" w:rsidP="005F4866">
      <w:pPr>
        <w:spacing w:line="276" w:lineRule="auto"/>
        <w:rPr>
          <w:sz w:val="24"/>
          <w:szCs w:val="24"/>
          <w:lang w:val="en-US"/>
        </w:rPr>
      </w:pPr>
      <w:r w:rsidRPr="005F4866">
        <w:rPr>
          <w:sz w:val="24"/>
          <w:szCs w:val="24"/>
          <w:lang w:val="en-US"/>
        </w:rPr>
        <w:t xml:space="preserve">In 2021, a new grant of approximately US$15m was announced by the Global Partnership for Education for the Pacific.  This grant will be used to support regional implementation of PACREF, being overseen/supported by a group of technical agencies including UNESCO, UNICEF, USP, SPC, APTC and PIFS (as an observer).  The group are </w:t>
      </w:r>
      <w:r w:rsidR="005F4866">
        <w:rPr>
          <w:sz w:val="24"/>
          <w:szCs w:val="24"/>
          <w:lang w:val="en-US"/>
        </w:rPr>
        <w:t>expected to</w:t>
      </w:r>
      <w:r w:rsidRPr="005F4866">
        <w:rPr>
          <w:sz w:val="24"/>
          <w:szCs w:val="24"/>
          <w:lang w:val="en-US"/>
        </w:rPr>
        <w:t xml:space="preserve"> pay attention to inclusive education, although no</w:t>
      </w:r>
      <w:r w:rsidR="005F4866">
        <w:rPr>
          <w:sz w:val="24"/>
          <w:szCs w:val="24"/>
          <w:lang w:val="en-US"/>
        </w:rPr>
        <w:t xml:space="preserve"> information is currently publicly available on the scope and nature of specific activities</w:t>
      </w:r>
      <w:r w:rsidRPr="005F4866">
        <w:rPr>
          <w:sz w:val="24"/>
          <w:szCs w:val="24"/>
          <w:lang w:val="en-US"/>
        </w:rPr>
        <w:t xml:space="preserve">.  </w:t>
      </w:r>
    </w:p>
    <w:p w14:paraId="0757438B" w14:textId="54145804" w:rsidR="00A30AF2" w:rsidRDefault="00A30AF2" w:rsidP="00183057">
      <w:pPr>
        <w:pStyle w:val="NormalWeb"/>
        <w:shd w:val="clear" w:color="auto" w:fill="FFFFFF"/>
        <w:spacing w:line="276" w:lineRule="auto"/>
        <w:rPr>
          <w:rFonts w:asciiTheme="minorHAnsi" w:hAnsiTheme="minorHAnsi" w:cstheme="minorHAnsi"/>
        </w:rPr>
      </w:pPr>
      <w:r>
        <w:rPr>
          <w:rFonts w:asciiTheme="minorHAnsi" w:hAnsiTheme="minorHAnsi" w:cstheme="minorHAnsi"/>
        </w:rPr>
        <w:t xml:space="preserve">The GPE website provides links to a number of potentially relevant activities and sources of funding, for example: </w:t>
      </w:r>
    </w:p>
    <w:p w14:paraId="3A3A0EB7" w14:textId="32E9CC70" w:rsidR="00A30AF2" w:rsidRPr="00DA04AE" w:rsidRDefault="004579ED" w:rsidP="00111679">
      <w:pPr>
        <w:pStyle w:val="ListParagraph"/>
        <w:numPr>
          <w:ilvl w:val="0"/>
          <w:numId w:val="21"/>
        </w:numPr>
        <w:rPr>
          <w:rFonts w:ascii="Calibri" w:hAnsi="Calibri" w:cs="Calibri"/>
          <w:sz w:val="24"/>
          <w:szCs w:val="24"/>
        </w:rPr>
      </w:pPr>
      <w:hyperlink r:id="rId11" w:history="1">
        <w:r w:rsidR="00A30AF2" w:rsidRPr="00DA04AE">
          <w:rPr>
            <w:rStyle w:val="field"/>
            <w:rFonts w:ascii="Calibri" w:hAnsi="Calibri" w:cs="Calibri"/>
            <w:sz w:val="24"/>
            <w:szCs w:val="24"/>
          </w:rPr>
          <w:t>COVID-19 global grant: Innovation for inclusion</w:t>
        </w:r>
      </w:hyperlink>
      <w:r w:rsidR="00DA04AE">
        <w:rPr>
          <w:rStyle w:val="field"/>
          <w:rFonts w:ascii="Calibri" w:hAnsi="Calibri" w:cs="Calibri"/>
          <w:sz w:val="24"/>
          <w:szCs w:val="24"/>
        </w:rPr>
        <w:t xml:space="preserve"> (</w:t>
      </w:r>
      <w:r w:rsidR="00A30AF2" w:rsidRPr="00DA04AE">
        <w:rPr>
          <w:rStyle w:val="views-field-created"/>
          <w:rFonts w:ascii="Calibri" w:hAnsi="Calibri" w:cs="Calibri"/>
          <w:sz w:val="24"/>
          <w:szCs w:val="24"/>
        </w:rPr>
        <w:t>September 28, 2021</w:t>
      </w:r>
      <w:r w:rsidR="00DA04AE">
        <w:rPr>
          <w:rStyle w:val="views-field-created"/>
          <w:rFonts w:ascii="Calibri" w:hAnsi="Calibri" w:cs="Calibri"/>
          <w:sz w:val="24"/>
          <w:szCs w:val="24"/>
        </w:rPr>
        <w:t>)</w:t>
      </w:r>
      <w:r w:rsidR="00A30AF2" w:rsidRPr="00DA04AE">
        <w:rPr>
          <w:rStyle w:val="views-field-created"/>
          <w:rFonts w:ascii="Calibri" w:hAnsi="Calibri" w:cs="Calibri"/>
          <w:sz w:val="24"/>
          <w:szCs w:val="24"/>
        </w:rPr>
        <w:t> </w:t>
      </w:r>
    </w:p>
    <w:p w14:paraId="60534BC2" w14:textId="77777777" w:rsidR="00A30AF2" w:rsidRPr="00DA04AE" w:rsidRDefault="00A30AF2" w:rsidP="00183057">
      <w:pPr>
        <w:pStyle w:val="ListParagraph"/>
        <w:rPr>
          <w:rFonts w:ascii="Calibri" w:hAnsi="Calibri" w:cs="Calibri"/>
          <w:sz w:val="24"/>
          <w:szCs w:val="24"/>
        </w:rPr>
      </w:pPr>
      <w:r w:rsidRPr="00DA04AE">
        <w:rPr>
          <w:rFonts w:ascii="Calibri" w:hAnsi="Calibri" w:cs="Calibri"/>
          <w:sz w:val="24"/>
          <w:szCs w:val="24"/>
        </w:rPr>
        <w:lastRenderedPageBreak/>
        <w:t>Funded by a $25 million GPE grant, a consortium composed of UNESCO, UNICEF and the World Bank is leveraging global expertise to generate solutions to the learning crisis.</w:t>
      </w:r>
    </w:p>
    <w:p w14:paraId="657C3449" w14:textId="77777777" w:rsidR="00183057" w:rsidRPr="00DA04AE" w:rsidRDefault="00183057" w:rsidP="00183057">
      <w:pPr>
        <w:pStyle w:val="ListParagraph"/>
        <w:rPr>
          <w:rFonts w:ascii="Calibri" w:hAnsi="Calibri" w:cs="Calibri"/>
          <w:sz w:val="24"/>
          <w:szCs w:val="24"/>
        </w:rPr>
      </w:pPr>
    </w:p>
    <w:p w14:paraId="4AD5296B" w14:textId="048ACCF6" w:rsidR="00A30AF2" w:rsidRPr="00DA04AE" w:rsidRDefault="004579ED" w:rsidP="00111679">
      <w:pPr>
        <w:pStyle w:val="ListParagraph"/>
        <w:numPr>
          <w:ilvl w:val="0"/>
          <w:numId w:val="21"/>
        </w:numPr>
        <w:rPr>
          <w:rFonts w:ascii="Calibri" w:hAnsi="Calibri" w:cs="Calibri"/>
          <w:sz w:val="24"/>
          <w:szCs w:val="24"/>
        </w:rPr>
      </w:pPr>
      <w:hyperlink r:id="rId12" w:history="1">
        <w:r w:rsidR="00A30AF2" w:rsidRPr="00DA04AE">
          <w:rPr>
            <w:rStyle w:val="field"/>
            <w:rFonts w:ascii="Calibri" w:hAnsi="Calibri" w:cs="Calibri"/>
            <w:sz w:val="24"/>
            <w:szCs w:val="24"/>
          </w:rPr>
          <w:t>Inclusive education</w:t>
        </w:r>
      </w:hyperlink>
      <w:r w:rsidR="00DA04AE">
        <w:rPr>
          <w:rStyle w:val="field"/>
          <w:rFonts w:ascii="Calibri" w:hAnsi="Calibri" w:cs="Calibri"/>
          <w:sz w:val="24"/>
          <w:szCs w:val="24"/>
        </w:rPr>
        <w:t xml:space="preserve"> (</w:t>
      </w:r>
      <w:r w:rsidR="00A30AF2" w:rsidRPr="00DA04AE">
        <w:rPr>
          <w:rStyle w:val="views-field-created"/>
          <w:rFonts w:ascii="Calibri" w:hAnsi="Calibri" w:cs="Calibri"/>
          <w:sz w:val="24"/>
          <w:szCs w:val="24"/>
        </w:rPr>
        <w:t>August 24, 2021</w:t>
      </w:r>
      <w:r w:rsidR="00DA04AE">
        <w:rPr>
          <w:rStyle w:val="views-field-created"/>
          <w:rFonts w:ascii="Calibri" w:hAnsi="Calibri" w:cs="Calibri"/>
          <w:sz w:val="24"/>
          <w:szCs w:val="24"/>
        </w:rPr>
        <w:t>)</w:t>
      </w:r>
      <w:r w:rsidR="00A30AF2" w:rsidRPr="00DA04AE">
        <w:rPr>
          <w:rStyle w:val="views-field-created"/>
          <w:rFonts w:ascii="Calibri" w:hAnsi="Calibri" w:cs="Calibri"/>
          <w:sz w:val="24"/>
          <w:szCs w:val="24"/>
        </w:rPr>
        <w:t> </w:t>
      </w:r>
    </w:p>
    <w:p w14:paraId="6EA2DC63" w14:textId="5BE5A5B9" w:rsidR="00A30AF2" w:rsidRPr="00DA04AE" w:rsidRDefault="00A30AF2" w:rsidP="00183057">
      <w:pPr>
        <w:pStyle w:val="ListParagraph"/>
        <w:rPr>
          <w:rFonts w:ascii="Calibri" w:hAnsi="Calibri" w:cs="Calibri"/>
          <w:sz w:val="24"/>
          <w:szCs w:val="24"/>
        </w:rPr>
      </w:pPr>
      <w:r w:rsidRPr="00DA04AE">
        <w:rPr>
          <w:rFonts w:ascii="Calibri" w:hAnsi="Calibri" w:cs="Calibri"/>
          <w:sz w:val="24"/>
          <w:szCs w:val="24"/>
        </w:rPr>
        <w:t>GPE supports countries to build equitable and inclusive education systems where all children can learn in a safe and healthy environment free of discrimination</w:t>
      </w:r>
      <w:r w:rsidR="00DA04AE">
        <w:rPr>
          <w:rFonts w:ascii="Calibri" w:hAnsi="Calibri" w:cs="Calibri"/>
          <w:sz w:val="24"/>
          <w:szCs w:val="24"/>
        </w:rPr>
        <w:t>.</w:t>
      </w:r>
    </w:p>
    <w:p w14:paraId="4A040BAA" w14:textId="3BF8CCE8" w:rsidR="00A30AF2" w:rsidRPr="00A30AF2" w:rsidRDefault="005F4866" w:rsidP="005F4866">
      <w:pPr>
        <w:pStyle w:val="Heading2"/>
      </w:pPr>
      <w:bookmarkStart w:id="32" w:name="_Toc88570033"/>
      <w:r>
        <w:t>6.2</w:t>
      </w:r>
      <w:r>
        <w:tab/>
        <w:t>Other potential donors</w:t>
      </w:r>
      <w:bookmarkEnd w:id="32"/>
    </w:p>
    <w:p w14:paraId="64CEE044" w14:textId="67F00D28" w:rsidR="008529E2" w:rsidRPr="00875A22" w:rsidRDefault="008529E2" w:rsidP="005F4866">
      <w:pPr>
        <w:spacing w:line="276" w:lineRule="auto"/>
        <w:rPr>
          <w:rFonts w:cstheme="minorHAnsi"/>
          <w:color w:val="000000"/>
          <w:sz w:val="24"/>
          <w:szCs w:val="24"/>
        </w:rPr>
      </w:pPr>
      <w:r w:rsidRPr="00875A22">
        <w:rPr>
          <w:rFonts w:cstheme="minorHAnsi"/>
          <w:sz w:val="24"/>
          <w:szCs w:val="24"/>
        </w:rPr>
        <w:t xml:space="preserve">In the UK, a consortium of organisations has been funded by the British Aid Program for 10 years to undertake a wide range of activities in selected countries (none in the Pacific) </w:t>
      </w:r>
      <w:r w:rsidR="005F4866" w:rsidRPr="00875A22">
        <w:rPr>
          <w:rFonts w:cstheme="minorHAnsi"/>
          <w:sz w:val="24"/>
          <w:szCs w:val="24"/>
        </w:rPr>
        <w:t>related to disability inclusion.  The consortium may</w:t>
      </w:r>
      <w:r w:rsidRPr="00875A22">
        <w:rPr>
          <w:rFonts w:cstheme="minorHAnsi"/>
          <w:sz w:val="24"/>
          <w:szCs w:val="24"/>
        </w:rPr>
        <w:t xml:space="preserve"> generate materials that could be useful and relevant to future programming</w:t>
      </w:r>
      <w:r w:rsidR="005F4866" w:rsidRPr="00875A22">
        <w:rPr>
          <w:rFonts w:cstheme="minorHAnsi"/>
          <w:sz w:val="24"/>
          <w:szCs w:val="24"/>
        </w:rPr>
        <w:t xml:space="preserve"> on disability inclusive education</w:t>
      </w:r>
      <w:r w:rsidR="000D68B7">
        <w:rPr>
          <w:rFonts w:cstheme="minorHAnsi"/>
          <w:sz w:val="24"/>
          <w:szCs w:val="24"/>
        </w:rPr>
        <w:t xml:space="preserve"> in relatively low-resource contexts</w:t>
      </w:r>
      <w:r w:rsidRPr="00875A22">
        <w:rPr>
          <w:rFonts w:cstheme="minorHAnsi"/>
          <w:sz w:val="24"/>
          <w:szCs w:val="24"/>
        </w:rPr>
        <w:t xml:space="preserve">.  The consortium </w:t>
      </w:r>
      <w:r w:rsidRPr="00875A22">
        <w:rPr>
          <w:rFonts w:cstheme="minorHAnsi"/>
          <w:color w:val="000000"/>
          <w:sz w:val="24"/>
          <w:szCs w:val="24"/>
        </w:rPr>
        <w:t xml:space="preserve">is led by </w:t>
      </w:r>
      <w:proofErr w:type="spellStart"/>
      <w:r w:rsidRPr="00875A22">
        <w:rPr>
          <w:rFonts w:cstheme="minorHAnsi"/>
          <w:color w:val="000000"/>
          <w:sz w:val="24"/>
          <w:szCs w:val="24"/>
        </w:rPr>
        <w:t>Sightsavers</w:t>
      </w:r>
      <w:proofErr w:type="spellEnd"/>
      <w:r w:rsidRPr="00875A22">
        <w:rPr>
          <w:rFonts w:cstheme="minorHAnsi"/>
          <w:color w:val="000000"/>
          <w:sz w:val="24"/>
          <w:szCs w:val="24"/>
        </w:rPr>
        <w:t xml:space="preserve"> and partners are:</w:t>
      </w:r>
      <w:r w:rsidR="005F4866" w:rsidRPr="00875A22">
        <w:rPr>
          <w:rFonts w:cstheme="minorHAnsi"/>
          <w:color w:val="000000"/>
          <w:sz w:val="24"/>
          <w:szCs w:val="24"/>
        </w:rPr>
        <w:t xml:space="preserve"> </w:t>
      </w:r>
      <w:r w:rsidRPr="00875A22">
        <w:rPr>
          <w:rFonts w:cstheme="minorHAnsi"/>
          <w:color w:val="000000"/>
          <w:sz w:val="24"/>
          <w:szCs w:val="24"/>
        </w:rPr>
        <w:t>Action on Disability and Development (ADD)</w:t>
      </w:r>
      <w:r w:rsidR="005F4866" w:rsidRPr="00875A22">
        <w:rPr>
          <w:rFonts w:cstheme="minorHAnsi"/>
          <w:color w:val="000000"/>
          <w:sz w:val="24"/>
          <w:szCs w:val="24"/>
        </w:rPr>
        <w:t xml:space="preserve">, </w:t>
      </w:r>
      <w:r w:rsidRPr="00875A22">
        <w:rPr>
          <w:rFonts w:cstheme="minorHAnsi"/>
          <w:color w:val="000000"/>
          <w:sz w:val="24"/>
          <w:szCs w:val="24"/>
        </w:rPr>
        <w:t>BBC Media Action (BBCMA)</w:t>
      </w:r>
      <w:r w:rsidR="005F4866" w:rsidRPr="00875A22">
        <w:rPr>
          <w:rFonts w:cstheme="minorHAnsi"/>
          <w:color w:val="000000"/>
          <w:sz w:val="24"/>
          <w:szCs w:val="24"/>
        </w:rPr>
        <w:t xml:space="preserve">, </w:t>
      </w:r>
      <w:r w:rsidRPr="00875A22">
        <w:rPr>
          <w:rFonts w:cstheme="minorHAnsi"/>
          <w:color w:val="000000"/>
          <w:sz w:val="24"/>
          <w:szCs w:val="24"/>
        </w:rPr>
        <w:t>BRAC</w:t>
      </w:r>
      <w:r w:rsidR="005F4866" w:rsidRPr="00875A22">
        <w:rPr>
          <w:rFonts w:cstheme="minorHAnsi"/>
          <w:color w:val="000000"/>
          <w:sz w:val="24"/>
          <w:szCs w:val="24"/>
        </w:rPr>
        <w:t xml:space="preserve">, </w:t>
      </w:r>
      <w:r w:rsidRPr="00875A22">
        <w:rPr>
          <w:rFonts w:cstheme="minorHAnsi"/>
          <w:color w:val="000000"/>
          <w:sz w:val="24"/>
          <w:szCs w:val="24"/>
        </w:rPr>
        <w:t>Humanity and Inclusion (HI)</w:t>
      </w:r>
      <w:r w:rsidR="005F4866" w:rsidRPr="00875A22">
        <w:rPr>
          <w:rFonts w:cstheme="minorHAnsi"/>
          <w:color w:val="000000"/>
          <w:sz w:val="24"/>
          <w:szCs w:val="24"/>
        </w:rPr>
        <w:t xml:space="preserve">, </w:t>
      </w:r>
      <w:r w:rsidRPr="00875A22">
        <w:rPr>
          <w:rFonts w:cstheme="minorHAnsi"/>
          <w:color w:val="000000"/>
          <w:sz w:val="24"/>
          <w:szCs w:val="24"/>
        </w:rPr>
        <w:t>International Disability Alliance</w:t>
      </w:r>
      <w:r w:rsidR="005F4866" w:rsidRPr="00875A22">
        <w:rPr>
          <w:rFonts w:cstheme="minorHAnsi"/>
          <w:color w:val="000000"/>
          <w:sz w:val="24"/>
          <w:szCs w:val="24"/>
        </w:rPr>
        <w:t xml:space="preserve">, </w:t>
      </w:r>
      <w:r w:rsidRPr="00875A22">
        <w:rPr>
          <w:rFonts w:cstheme="minorHAnsi"/>
          <w:color w:val="000000"/>
          <w:sz w:val="24"/>
          <w:szCs w:val="24"/>
        </w:rPr>
        <w:t>Institute of Development Studies (IDS)</w:t>
      </w:r>
      <w:r w:rsidR="005F4866" w:rsidRPr="00875A22">
        <w:rPr>
          <w:rFonts w:cstheme="minorHAnsi"/>
          <w:color w:val="000000"/>
          <w:sz w:val="24"/>
          <w:szCs w:val="24"/>
        </w:rPr>
        <w:t xml:space="preserve">, </w:t>
      </w:r>
      <w:r w:rsidRPr="00875A22">
        <w:rPr>
          <w:rFonts w:cstheme="minorHAnsi"/>
          <w:color w:val="000000"/>
          <w:sz w:val="24"/>
          <w:szCs w:val="24"/>
        </w:rPr>
        <w:t>Leonard Cheshire</w:t>
      </w:r>
      <w:r w:rsidR="005F4866" w:rsidRPr="00875A22">
        <w:rPr>
          <w:rFonts w:cstheme="minorHAnsi"/>
          <w:color w:val="000000"/>
          <w:sz w:val="24"/>
          <w:szCs w:val="24"/>
        </w:rPr>
        <w:t xml:space="preserve">, </w:t>
      </w:r>
      <w:r w:rsidRPr="00875A22">
        <w:rPr>
          <w:rFonts w:cstheme="minorHAnsi"/>
          <w:color w:val="000000"/>
          <w:sz w:val="24"/>
          <w:szCs w:val="24"/>
        </w:rPr>
        <w:t>Light for the World (LFTW)</w:t>
      </w:r>
      <w:r w:rsidR="005F4866" w:rsidRPr="00875A22">
        <w:rPr>
          <w:rFonts w:cstheme="minorHAnsi"/>
          <w:color w:val="000000"/>
          <w:sz w:val="24"/>
          <w:szCs w:val="24"/>
        </w:rPr>
        <w:t xml:space="preserve">, </w:t>
      </w:r>
      <w:r w:rsidRPr="00875A22">
        <w:rPr>
          <w:rFonts w:cstheme="minorHAnsi"/>
          <w:color w:val="000000"/>
          <w:sz w:val="24"/>
          <w:szCs w:val="24"/>
        </w:rPr>
        <w:t>Sense international</w:t>
      </w:r>
      <w:r w:rsidR="005F4866" w:rsidRPr="00875A22">
        <w:rPr>
          <w:rFonts w:cstheme="minorHAnsi"/>
          <w:color w:val="000000"/>
          <w:sz w:val="24"/>
          <w:szCs w:val="24"/>
        </w:rPr>
        <w:t xml:space="preserve"> and </w:t>
      </w:r>
      <w:r w:rsidRPr="00875A22">
        <w:rPr>
          <w:rFonts w:cstheme="minorHAnsi"/>
          <w:color w:val="000000"/>
          <w:sz w:val="24"/>
          <w:szCs w:val="24"/>
        </w:rPr>
        <w:t>Social Development Direct (SDD)</w:t>
      </w:r>
      <w:r w:rsidR="005F4866" w:rsidRPr="00875A22">
        <w:rPr>
          <w:rFonts w:cstheme="minorHAnsi"/>
          <w:color w:val="000000"/>
          <w:sz w:val="24"/>
          <w:szCs w:val="24"/>
        </w:rPr>
        <w:t>.</w:t>
      </w:r>
    </w:p>
    <w:p w14:paraId="32E0F879" w14:textId="7F7F9CEA" w:rsidR="005A5835" w:rsidRDefault="00875A22" w:rsidP="00875A22">
      <w:pPr>
        <w:pStyle w:val="NormalWeb"/>
        <w:shd w:val="clear" w:color="auto" w:fill="FFFFFF"/>
        <w:spacing w:before="0" w:beforeAutospacing="0" w:after="240" w:afterAutospacing="0" w:line="276" w:lineRule="auto"/>
        <w:rPr>
          <w:b/>
          <w:bCs/>
        </w:rPr>
      </w:pPr>
      <w:r>
        <w:rPr>
          <w:rFonts w:asciiTheme="minorHAnsi" w:hAnsiTheme="minorHAnsi" w:cstheme="minorHAnsi"/>
        </w:rPr>
        <w:t>In 2019, t</w:t>
      </w:r>
      <w:r w:rsidR="005F4866" w:rsidRPr="00875A22">
        <w:rPr>
          <w:rFonts w:asciiTheme="minorHAnsi" w:hAnsiTheme="minorHAnsi" w:cstheme="minorHAnsi"/>
        </w:rPr>
        <w:t xml:space="preserve">he World Bank announced an Inclusive Education Initiative </w:t>
      </w:r>
      <w:r>
        <w:rPr>
          <w:rFonts w:asciiTheme="minorHAnsi" w:hAnsiTheme="minorHAnsi" w:cstheme="minorHAnsi"/>
        </w:rPr>
        <w:t>(IEI)</w:t>
      </w:r>
      <w:r w:rsidR="005F4866" w:rsidRPr="00875A22">
        <w:rPr>
          <w:rFonts w:asciiTheme="minorHAnsi" w:hAnsiTheme="minorHAnsi" w:cstheme="minorHAnsi"/>
        </w:rPr>
        <w:t xml:space="preserve"> with the</w:t>
      </w:r>
      <w:hyperlink r:id="rId13" w:history="1">
        <w:r w:rsidR="005F4866" w:rsidRPr="00875A22">
          <w:rPr>
            <w:rStyle w:val="tweetable"/>
            <w:rFonts w:asciiTheme="minorHAnsi" w:eastAsiaTheme="majorEastAsia" w:hAnsiTheme="minorHAnsi" w:cstheme="minorHAnsi"/>
          </w:rPr>
          <w:t xml:space="preserve"> purpose ‘</w:t>
        </w:r>
        <w:r w:rsidR="005F4866" w:rsidRPr="00875A22">
          <w:rPr>
            <w:rStyle w:val="Hyperlink"/>
            <w:rFonts w:asciiTheme="minorHAnsi" w:eastAsiaTheme="majorEastAsia" w:hAnsiTheme="minorHAnsi" w:cstheme="minorHAnsi"/>
            <w:color w:val="auto"/>
            <w:u w:val="none"/>
          </w:rPr>
          <w:t>to accelerate action by countries and support their efforts in making education more inclusive.</w:t>
        </w:r>
      </w:hyperlink>
      <w:r w:rsidR="005F4866" w:rsidRPr="00875A22">
        <w:rPr>
          <w:rFonts w:ascii="Open Sans" w:hAnsi="Open Sans" w:cs="Open Sans"/>
          <w:color w:val="333333"/>
        </w:rPr>
        <w:t> </w:t>
      </w:r>
      <w:r w:rsidR="005F4866" w:rsidRPr="000D68B7">
        <w:rPr>
          <w:rFonts w:asciiTheme="minorHAnsi" w:hAnsiTheme="minorHAnsi" w:cstheme="minorHAnsi"/>
        </w:rPr>
        <w:t>IEI will do this by working both at the global and country levels to help stakeholders and governments mobilize financing and develop programs that ensure inclusive education.</w:t>
      </w:r>
      <w:r w:rsidRPr="000D68B7">
        <w:rPr>
          <w:rFonts w:asciiTheme="minorHAnsi" w:hAnsiTheme="minorHAnsi" w:cstheme="minorHAnsi"/>
        </w:rPr>
        <w:t>’  According to the announcement, ‘A</w:t>
      </w:r>
      <w:r w:rsidR="005F4866" w:rsidRPr="000D68B7">
        <w:rPr>
          <w:rFonts w:asciiTheme="minorHAnsi" w:hAnsiTheme="minorHAnsi" w:cstheme="minorHAnsi"/>
        </w:rPr>
        <w:t>t the global level, IEI will work to coordinate inclusive education planning and develop public goods that countries can use to improve access and quality of education for children with disabilities.</w:t>
      </w:r>
      <w:r w:rsidRPr="000D68B7">
        <w:rPr>
          <w:rFonts w:asciiTheme="minorHAnsi" w:hAnsiTheme="minorHAnsi" w:cstheme="minorHAnsi"/>
        </w:rPr>
        <w:t xml:space="preserve"> </w:t>
      </w:r>
      <w:r w:rsidR="005F4866" w:rsidRPr="000D68B7">
        <w:rPr>
          <w:rFonts w:asciiTheme="minorHAnsi" w:hAnsiTheme="minorHAnsi" w:cstheme="minorHAnsi"/>
        </w:rPr>
        <w:t xml:space="preserve">At the country level, IEI will ensure that efforts by development partners are coordinated, provide financial resources and technical assistance for development and implementation of disability-inclusive education programs, and support disaggregated data collection related to </w:t>
      </w:r>
      <w:r w:rsidR="005F4866" w:rsidRPr="00875A22">
        <w:rPr>
          <w:rFonts w:asciiTheme="minorHAnsi" w:hAnsiTheme="minorHAnsi" w:cstheme="minorHAnsi"/>
          <w:color w:val="333333"/>
        </w:rPr>
        <w:t>disability.</w:t>
      </w:r>
      <w:r>
        <w:rPr>
          <w:rFonts w:asciiTheme="minorHAnsi" w:hAnsiTheme="minorHAnsi" w:cstheme="minorHAnsi"/>
          <w:color w:val="333333"/>
        </w:rPr>
        <w:t>’</w:t>
      </w:r>
      <w:r w:rsidR="00F24A0B">
        <w:rPr>
          <w:rFonts w:asciiTheme="minorHAnsi" w:hAnsiTheme="minorHAnsi" w:cstheme="minorHAnsi"/>
          <w:color w:val="333333"/>
        </w:rPr>
        <w:t xml:space="preserve"> (</w:t>
      </w:r>
      <w:proofErr w:type="gramStart"/>
      <w:r w:rsidR="00F24A0B">
        <w:rPr>
          <w:rFonts w:asciiTheme="minorHAnsi" w:hAnsiTheme="minorHAnsi" w:cstheme="minorHAnsi"/>
          <w:color w:val="333333"/>
        </w:rPr>
        <w:t>source</w:t>
      </w:r>
      <w:proofErr w:type="gramEnd"/>
      <w:r w:rsidR="00F24A0B">
        <w:rPr>
          <w:rFonts w:asciiTheme="minorHAnsi" w:hAnsiTheme="minorHAnsi" w:cstheme="minorHAnsi"/>
          <w:color w:val="333333"/>
        </w:rPr>
        <w:t>:</w:t>
      </w:r>
      <w:r>
        <w:rPr>
          <w:rFonts w:asciiTheme="minorHAnsi" w:hAnsiTheme="minorHAnsi" w:cstheme="minorHAnsi"/>
          <w:color w:val="333333"/>
        </w:rPr>
        <w:t xml:space="preserve"> </w:t>
      </w:r>
      <w:hyperlink r:id="rId14" w:history="1">
        <w:r w:rsidR="005A5835" w:rsidRPr="00875A22">
          <w:rPr>
            <w:rStyle w:val="Hyperlink"/>
            <w:rFonts w:asciiTheme="minorHAnsi" w:hAnsiTheme="minorHAnsi" w:cstheme="minorHAnsi"/>
          </w:rPr>
          <w:t>https://www.worldbank.org/en/topic/socialsustainability/brief/inclusive-education-initiative-transforming-education-for-children-with-disabilities</w:t>
        </w:r>
      </w:hyperlink>
      <w:r w:rsidR="00F24A0B">
        <w:rPr>
          <w:rStyle w:val="Hyperlink"/>
          <w:rFonts w:asciiTheme="minorHAnsi" w:hAnsiTheme="minorHAnsi" w:cstheme="minorHAnsi"/>
        </w:rPr>
        <w:t>)</w:t>
      </w:r>
    </w:p>
    <w:p w14:paraId="4897BDE7" w14:textId="77777777" w:rsidR="00297310" w:rsidRDefault="00EE0755" w:rsidP="005D2C24">
      <w:pPr>
        <w:pStyle w:val="Heading1"/>
        <w:numPr>
          <w:ilvl w:val="0"/>
          <w:numId w:val="4"/>
        </w:numPr>
        <w:ind w:hanging="720"/>
      </w:pPr>
      <w:bookmarkStart w:id="33" w:name="_Toc88570034"/>
      <w:r>
        <w:t>Recommendations</w:t>
      </w:r>
      <w:bookmarkEnd w:id="33"/>
      <w:r w:rsidR="00431A28">
        <w:t xml:space="preserve"> </w:t>
      </w:r>
    </w:p>
    <w:p w14:paraId="1EA31C5A" w14:textId="3D14F14A" w:rsidR="008F19BC" w:rsidRDefault="00297310" w:rsidP="005D2C24">
      <w:pPr>
        <w:pStyle w:val="Heading2"/>
        <w:numPr>
          <w:ilvl w:val="1"/>
          <w:numId w:val="41"/>
        </w:numPr>
        <w:ind w:left="709" w:hanging="709"/>
      </w:pPr>
      <w:bookmarkStart w:id="34" w:name="_Toc88570035"/>
      <w:r>
        <w:t xml:space="preserve">Recommendations </w:t>
      </w:r>
      <w:r w:rsidR="00431A28">
        <w:t>to ICEVI</w:t>
      </w:r>
      <w:r>
        <w:t xml:space="preserve"> Pacific</w:t>
      </w:r>
      <w:bookmarkEnd w:id="34"/>
    </w:p>
    <w:p w14:paraId="49703CB8" w14:textId="77777777" w:rsidR="00297310" w:rsidRPr="00297310" w:rsidRDefault="00297310" w:rsidP="000D68B7">
      <w:pPr>
        <w:spacing w:after="0"/>
      </w:pPr>
    </w:p>
    <w:p w14:paraId="1D370D7C" w14:textId="0F3E1854" w:rsidR="00297310" w:rsidRPr="000D68B7" w:rsidRDefault="00297310" w:rsidP="00297310">
      <w:pPr>
        <w:rPr>
          <w:sz w:val="24"/>
          <w:szCs w:val="24"/>
        </w:rPr>
      </w:pPr>
      <w:r w:rsidRPr="000D68B7">
        <w:rPr>
          <w:sz w:val="24"/>
          <w:szCs w:val="24"/>
        </w:rPr>
        <w:t>The following recommendations are made to ICEVI Pacific as a result of the Scoping Study:</w:t>
      </w:r>
    </w:p>
    <w:p w14:paraId="456554EE" w14:textId="17E7383C" w:rsidR="00B44C81" w:rsidRPr="000D68B7" w:rsidRDefault="00B44C81" w:rsidP="007E5110">
      <w:pPr>
        <w:pStyle w:val="ListParagraph"/>
        <w:numPr>
          <w:ilvl w:val="0"/>
          <w:numId w:val="38"/>
        </w:numPr>
        <w:spacing w:line="276" w:lineRule="auto"/>
        <w:rPr>
          <w:sz w:val="24"/>
          <w:szCs w:val="24"/>
        </w:rPr>
      </w:pPr>
      <w:r w:rsidRPr="000D68B7">
        <w:rPr>
          <w:sz w:val="24"/>
          <w:szCs w:val="24"/>
        </w:rPr>
        <w:t>Develop close relationships, based on trust and mutual respect, with Ministries of Education and OPDs which have an interest in and responsibility for education services.  In the context of these relationships, conversations can be held about how Pacific countries might want to strengthen the provision of education for this group of students.</w:t>
      </w:r>
    </w:p>
    <w:p w14:paraId="0D727FF5" w14:textId="01B4A6A0" w:rsidR="00B44C81" w:rsidRPr="000D68B7" w:rsidRDefault="00B44C81" w:rsidP="007E5110">
      <w:pPr>
        <w:pStyle w:val="ListParagraph"/>
        <w:numPr>
          <w:ilvl w:val="0"/>
          <w:numId w:val="38"/>
        </w:numPr>
        <w:spacing w:line="276" w:lineRule="auto"/>
        <w:rPr>
          <w:sz w:val="24"/>
          <w:szCs w:val="24"/>
        </w:rPr>
      </w:pPr>
      <w:r w:rsidRPr="000D68B7">
        <w:rPr>
          <w:sz w:val="24"/>
          <w:szCs w:val="24"/>
        </w:rPr>
        <w:lastRenderedPageBreak/>
        <w:t>Work closely with those who are coordinating, implementing and observing progress on PACREF, since this is the focus of attention for Ministries of Education and all relevant organisations across the region for the next few years, and seek to inform their efforts towards inclusion, particularly for students with sensory impairments.</w:t>
      </w:r>
    </w:p>
    <w:p w14:paraId="128BC775" w14:textId="77777777" w:rsidR="00D65BCD" w:rsidRPr="000D68B7" w:rsidRDefault="00B44C81" w:rsidP="007E5110">
      <w:pPr>
        <w:pStyle w:val="ListParagraph"/>
        <w:numPr>
          <w:ilvl w:val="0"/>
          <w:numId w:val="38"/>
        </w:numPr>
        <w:spacing w:line="276" w:lineRule="auto"/>
        <w:rPr>
          <w:sz w:val="24"/>
          <w:szCs w:val="24"/>
        </w:rPr>
      </w:pPr>
      <w:r w:rsidRPr="000D68B7">
        <w:rPr>
          <w:sz w:val="24"/>
          <w:szCs w:val="24"/>
        </w:rPr>
        <w:t>Collaborate with Pacific-led organisations which seek to improve their knowledge of educational services for students with vision impairments, recognising that changes are likely to be achieved when there is Pacific ownership of the change agenda</w:t>
      </w:r>
    </w:p>
    <w:p w14:paraId="48DEFCB0" w14:textId="611DA59F" w:rsidR="00B44C81" w:rsidRPr="000D68B7" w:rsidRDefault="00D65BCD" w:rsidP="007E5110">
      <w:pPr>
        <w:pStyle w:val="ListParagraph"/>
        <w:numPr>
          <w:ilvl w:val="1"/>
          <w:numId w:val="38"/>
        </w:numPr>
        <w:spacing w:line="276" w:lineRule="auto"/>
        <w:rPr>
          <w:sz w:val="24"/>
          <w:szCs w:val="24"/>
        </w:rPr>
      </w:pPr>
      <w:r w:rsidRPr="000D68B7">
        <w:rPr>
          <w:sz w:val="24"/>
          <w:szCs w:val="24"/>
        </w:rPr>
        <w:t xml:space="preserve">Therefore, it is important to </w:t>
      </w:r>
      <w:r w:rsidR="00B44C81" w:rsidRPr="000D68B7">
        <w:rPr>
          <w:sz w:val="24"/>
          <w:szCs w:val="24"/>
        </w:rPr>
        <w:t xml:space="preserve">identify and </w:t>
      </w:r>
      <w:r w:rsidRPr="000D68B7">
        <w:rPr>
          <w:sz w:val="24"/>
          <w:szCs w:val="24"/>
        </w:rPr>
        <w:t xml:space="preserve">respectfully </w:t>
      </w:r>
      <w:r w:rsidR="00B44C81" w:rsidRPr="000D68B7">
        <w:rPr>
          <w:sz w:val="24"/>
          <w:szCs w:val="24"/>
        </w:rPr>
        <w:t>support Pacific leaders in this area.</w:t>
      </w:r>
    </w:p>
    <w:p w14:paraId="7880C727" w14:textId="77777777" w:rsidR="00D65BCD" w:rsidRPr="000D68B7" w:rsidRDefault="00D65BCD" w:rsidP="007E5110">
      <w:pPr>
        <w:pStyle w:val="ListParagraph"/>
        <w:numPr>
          <w:ilvl w:val="0"/>
          <w:numId w:val="38"/>
        </w:numPr>
        <w:spacing w:line="276" w:lineRule="auto"/>
        <w:rPr>
          <w:sz w:val="24"/>
          <w:szCs w:val="24"/>
        </w:rPr>
      </w:pPr>
      <w:r w:rsidRPr="000D68B7">
        <w:rPr>
          <w:sz w:val="24"/>
          <w:szCs w:val="24"/>
        </w:rPr>
        <w:t>Be ‘on tap’ to build linkages, share information, respond to requests for advice and contribute to shared learning opportunities.</w:t>
      </w:r>
    </w:p>
    <w:p w14:paraId="5C3805E3" w14:textId="5B7FB494" w:rsidR="00B44C81" w:rsidRPr="000D68B7" w:rsidRDefault="00D65BCD" w:rsidP="007E5110">
      <w:pPr>
        <w:pStyle w:val="ListParagraph"/>
        <w:numPr>
          <w:ilvl w:val="0"/>
          <w:numId w:val="38"/>
        </w:numPr>
        <w:spacing w:line="276" w:lineRule="auto"/>
        <w:rPr>
          <w:sz w:val="24"/>
          <w:szCs w:val="24"/>
        </w:rPr>
      </w:pPr>
      <w:r w:rsidRPr="000D68B7">
        <w:rPr>
          <w:sz w:val="24"/>
          <w:szCs w:val="24"/>
        </w:rPr>
        <w:t xml:space="preserve">In the post-COVID context, recognise that Pacific educational institutions will be concerned about how to maximise the chances that students will return to school and how to build resilience in education systems, with reduced rather than greater resources overall. </w:t>
      </w:r>
      <w:r w:rsidR="00B44C81" w:rsidRPr="000D68B7">
        <w:rPr>
          <w:sz w:val="24"/>
          <w:szCs w:val="24"/>
        </w:rPr>
        <w:t xml:space="preserve"> </w:t>
      </w:r>
    </w:p>
    <w:p w14:paraId="5097D246" w14:textId="5DB3BB09" w:rsidR="00297310" w:rsidRDefault="00297310" w:rsidP="002C026A">
      <w:pPr>
        <w:pStyle w:val="Heading2"/>
        <w:numPr>
          <w:ilvl w:val="1"/>
          <w:numId w:val="39"/>
        </w:numPr>
        <w:ind w:left="709" w:hanging="709"/>
      </w:pPr>
      <w:bookmarkStart w:id="35" w:name="_Toc88570036"/>
      <w:r>
        <w:t>Recommendations to other current and potential development partners</w:t>
      </w:r>
      <w:bookmarkEnd w:id="35"/>
    </w:p>
    <w:p w14:paraId="531B3630" w14:textId="77777777" w:rsidR="00F24A0B" w:rsidRPr="00F24A0B" w:rsidRDefault="00F24A0B" w:rsidP="00F24A0B">
      <w:pPr>
        <w:spacing w:after="0"/>
      </w:pPr>
    </w:p>
    <w:p w14:paraId="45DF5027" w14:textId="31D7DFB8" w:rsidR="00297310" w:rsidRPr="000D68B7" w:rsidRDefault="00297310" w:rsidP="00297310">
      <w:pPr>
        <w:rPr>
          <w:sz w:val="24"/>
          <w:szCs w:val="24"/>
        </w:rPr>
      </w:pPr>
      <w:r w:rsidRPr="000D68B7">
        <w:rPr>
          <w:sz w:val="24"/>
          <w:szCs w:val="24"/>
        </w:rPr>
        <w:t>The following recommendations are made to development partners:</w:t>
      </w:r>
    </w:p>
    <w:p w14:paraId="22764D32" w14:textId="4C4B4DE8" w:rsidR="00297310" w:rsidRDefault="000D68B7" w:rsidP="00056E2A">
      <w:pPr>
        <w:pStyle w:val="ListParagraph"/>
        <w:numPr>
          <w:ilvl w:val="0"/>
          <w:numId w:val="40"/>
        </w:numPr>
        <w:rPr>
          <w:sz w:val="24"/>
          <w:szCs w:val="24"/>
        </w:rPr>
      </w:pPr>
      <w:r w:rsidRPr="00A427B4">
        <w:rPr>
          <w:sz w:val="24"/>
          <w:szCs w:val="24"/>
        </w:rPr>
        <w:t>Support Pacific Ministries of Education as they seek to build on existing strengths and services for the education of children who are blind or vision impaired</w:t>
      </w:r>
      <w:r w:rsidR="00104257">
        <w:rPr>
          <w:sz w:val="24"/>
          <w:szCs w:val="24"/>
        </w:rPr>
        <w:t>, consistent with regional commitments included in the Pacific Regional Education Framework (PACREF)</w:t>
      </w:r>
      <w:r w:rsidR="002C026A">
        <w:rPr>
          <w:sz w:val="24"/>
          <w:szCs w:val="24"/>
        </w:rPr>
        <w:t>.</w:t>
      </w:r>
    </w:p>
    <w:p w14:paraId="4B7021D0" w14:textId="77777777" w:rsidR="00104257" w:rsidRPr="00A427B4" w:rsidRDefault="00104257" w:rsidP="00104257">
      <w:pPr>
        <w:pStyle w:val="ListParagraph"/>
        <w:rPr>
          <w:sz w:val="24"/>
          <w:szCs w:val="24"/>
        </w:rPr>
      </w:pPr>
    </w:p>
    <w:p w14:paraId="1923EAB1" w14:textId="7FF88D4D" w:rsidR="000D68B7" w:rsidRPr="00A427B4" w:rsidRDefault="000D68B7" w:rsidP="00056E2A">
      <w:pPr>
        <w:pStyle w:val="ListParagraph"/>
        <w:numPr>
          <w:ilvl w:val="0"/>
          <w:numId w:val="40"/>
        </w:numPr>
        <w:rPr>
          <w:sz w:val="24"/>
          <w:szCs w:val="24"/>
        </w:rPr>
      </w:pPr>
      <w:r w:rsidRPr="00A427B4">
        <w:rPr>
          <w:sz w:val="24"/>
          <w:szCs w:val="24"/>
        </w:rPr>
        <w:t>Recognise that many people have already dedicated a great deal of effort in the provision of education services for students who are blind or vision impaired and have contributed to existing knowledge, skills and equipment</w:t>
      </w:r>
      <w:r w:rsidR="002C026A">
        <w:rPr>
          <w:sz w:val="24"/>
          <w:szCs w:val="24"/>
        </w:rPr>
        <w:t>.</w:t>
      </w:r>
    </w:p>
    <w:p w14:paraId="238CEE9F" w14:textId="77777777" w:rsidR="00104257" w:rsidRDefault="00104257" w:rsidP="00104257">
      <w:pPr>
        <w:pStyle w:val="ListParagraph"/>
        <w:rPr>
          <w:sz w:val="24"/>
          <w:szCs w:val="24"/>
        </w:rPr>
      </w:pPr>
    </w:p>
    <w:p w14:paraId="4F9438B0" w14:textId="6BF570FE" w:rsidR="00DA7E27" w:rsidRPr="00A427B4" w:rsidRDefault="000D68B7" w:rsidP="00056E2A">
      <w:pPr>
        <w:pStyle w:val="ListParagraph"/>
        <w:numPr>
          <w:ilvl w:val="0"/>
          <w:numId w:val="40"/>
        </w:numPr>
        <w:rPr>
          <w:sz w:val="24"/>
          <w:szCs w:val="24"/>
        </w:rPr>
      </w:pPr>
      <w:r w:rsidRPr="00A427B4">
        <w:rPr>
          <w:sz w:val="24"/>
          <w:szCs w:val="24"/>
        </w:rPr>
        <w:t xml:space="preserve">Recognise the integrated nature of </w:t>
      </w:r>
      <w:r w:rsidR="00DA7E27" w:rsidRPr="00A427B4">
        <w:rPr>
          <w:sz w:val="24"/>
          <w:szCs w:val="24"/>
        </w:rPr>
        <w:t>education for students who are blind or vision impaired including:</w:t>
      </w:r>
    </w:p>
    <w:p w14:paraId="39604455" w14:textId="3230C1D7" w:rsidR="00DA7E27" w:rsidRPr="00DA7E27" w:rsidRDefault="00DA7E27" w:rsidP="00056E2A">
      <w:pPr>
        <w:pStyle w:val="ListParagraph"/>
        <w:numPr>
          <w:ilvl w:val="1"/>
          <w:numId w:val="40"/>
        </w:numPr>
        <w:spacing w:line="276" w:lineRule="auto"/>
        <w:rPr>
          <w:sz w:val="24"/>
          <w:szCs w:val="24"/>
        </w:rPr>
      </w:pPr>
      <w:r>
        <w:rPr>
          <w:sz w:val="24"/>
          <w:szCs w:val="24"/>
        </w:rPr>
        <w:t>S</w:t>
      </w:r>
      <w:r w:rsidRPr="00DA7E27">
        <w:rPr>
          <w:sz w:val="24"/>
          <w:szCs w:val="24"/>
        </w:rPr>
        <w:t>ocial, cultural and institutional support</w:t>
      </w:r>
      <w:r>
        <w:rPr>
          <w:sz w:val="24"/>
          <w:szCs w:val="24"/>
        </w:rPr>
        <w:t xml:space="preserve"> for</w:t>
      </w:r>
      <w:r w:rsidRPr="00DA7E27">
        <w:rPr>
          <w:sz w:val="24"/>
          <w:szCs w:val="24"/>
        </w:rPr>
        <w:t xml:space="preserve"> inclusion</w:t>
      </w:r>
      <w:r>
        <w:rPr>
          <w:sz w:val="24"/>
          <w:szCs w:val="24"/>
        </w:rPr>
        <w:t xml:space="preserve"> and education</w:t>
      </w:r>
      <w:r w:rsidRPr="00DA7E27">
        <w:rPr>
          <w:sz w:val="24"/>
          <w:szCs w:val="24"/>
        </w:rPr>
        <w:t xml:space="preserve"> for all</w:t>
      </w:r>
    </w:p>
    <w:p w14:paraId="3D2A44F3" w14:textId="2238A7B6" w:rsidR="00DA7E27" w:rsidRPr="00DA7E27" w:rsidRDefault="00DA7E27" w:rsidP="00056E2A">
      <w:pPr>
        <w:pStyle w:val="ListParagraph"/>
        <w:numPr>
          <w:ilvl w:val="1"/>
          <w:numId w:val="40"/>
        </w:numPr>
        <w:spacing w:line="276" w:lineRule="auto"/>
        <w:rPr>
          <w:sz w:val="24"/>
          <w:szCs w:val="24"/>
        </w:rPr>
      </w:pPr>
      <w:r>
        <w:rPr>
          <w:sz w:val="24"/>
          <w:szCs w:val="24"/>
        </w:rPr>
        <w:t xml:space="preserve">Leadership by </w:t>
      </w:r>
      <w:r w:rsidRPr="00DA7E27">
        <w:rPr>
          <w:sz w:val="24"/>
          <w:szCs w:val="24"/>
        </w:rPr>
        <w:t>Ministries of Education</w:t>
      </w:r>
      <w:r>
        <w:rPr>
          <w:sz w:val="24"/>
          <w:szCs w:val="24"/>
        </w:rPr>
        <w:t xml:space="preserve"> on inclusive education </w:t>
      </w:r>
    </w:p>
    <w:p w14:paraId="19A3F07A" w14:textId="0B0A1FB2" w:rsidR="00DA7E27" w:rsidRPr="00DA7E27" w:rsidRDefault="00A427B4" w:rsidP="00056E2A">
      <w:pPr>
        <w:pStyle w:val="ListParagraph"/>
        <w:numPr>
          <w:ilvl w:val="1"/>
          <w:numId w:val="40"/>
        </w:numPr>
        <w:spacing w:line="276" w:lineRule="auto"/>
        <w:rPr>
          <w:sz w:val="24"/>
          <w:szCs w:val="24"/>
        </w:rPr>
      </w:pPr>
      <w:r>
        <w:rPr>
          <w:sz w:val="24"/>
          <w:szCs w:val="24"/>
        </w:rPr>
        <w:t>A</w:t>
      </w:r>
      <w:r w:rsidR="00DA7E27">
        <w:rPr>
          <w:sz w:val="24"/>
          <w:szCs w:val="24"/>
        </w:rPr>
        <w:t xml:space="preserve">wareness </w:t>
      </w:r>
      <w:r>
        <w:rPr>
          <w:sz w:val="24"/>
          <w:szCs w:val="24"/>
        </w:rPr>
        <w:t xml:space="preserve">of how all </w:t>
      </w:r>
      <w:r w:rsidR="00DA7E27" w:rsidRPr="00DA7E27">
        <w:rPr>
          <w:sz w:val="24"/>
          <w:szCs w:val="24"/>
        </w:rPr>
        <w:t>children benefit from accessing education and the whole community benefit</w:t>
      </w:r>
      <w:r>
        <w:rPr>
          <w:sz w:val="24"/>
          <w:szCs w:val="24"/>
        </w:rPr>
        <w:t>s</w:t>
      </w:r>
      <w:r w:rsidR="00DA7E27" w:rsidRPr="00DA7E27">
        <w:rPr>
          <w:sz w:val="24"/>
          <w:szCs w:val="24"/>
        </w:rPr>
        <w:t xml:space="preserve"> from their participation in social and economic life</w:t>
      </w:r>
    </w:p>
    <w:p w14:paraId="2DCE3A48" w14:textId="422E7018" w:rsidR="00A427B4" w:rsidRDefault="00A427B4" w:rsidP="00056E2A">
      <w:pPr>
        <w:pStyle w:val="ListParagraph"/>
        <w:numPr>
          <w:ilvl w:val="1"/>
          <w:numId w:val="40"/>
        </w:numPr>
        <w:spacing w:line="276" w:lineRule="auto"/>
        <w:rPr>
          <w:sz w:val="24"/>
          <w:szCs w:val="24"/>
        </w:rPr>
      </w:pPr>
      <w:r>
        <w:rPr>
          <w:sz w:val="24"/>
          <w:szCs w:val="24"/>
        </w:rPr>
        <w:t>Importance of p</w:t>
      </w:r>
      <w:r w:rsidR="00DA7E27" w:rsidRPr="00DA7E27">
        <w:rPr>
          <w:sz w:val="24"/>
          <w:szCs w:val="24"/>
        </w:rPr>
        <w:t xml:space="preserve">rincipals, teachers and school communities </w:t>
      </w:r>
      <w:r>
        <w:rPr>
          <w:sz w:val="24"/>
          <w:szCs w:val="24"/>
        </w:rPr>
        <w:t xml:space="preserve">in </w:t>
      </w:r>
      <w:r w:rsidR="00DA7E27" w:rsidRPr="00DA7E27">
        <w:rPr>
          <w:sz w:val="24"/>
          <w:szCs w:val="24"/>
        </w:rPr>
        <w:t>support</w:t>
      </w:r>
      <w:r>
        <w:rPr>
          <w:sz w:val="24"/>
          <w:szCs w:val="24"/>
        </w:rPr>
        <w:t>ing</w:t>
      </w:r>
      <w:r w:rsidR="00DA7E27" w:rsidRPr="00DA7E27">
        <w:rPr>
          <w:sz w:val="24"/>
          <w:szCs w:val="24"/>
        </w:rPr>
        <w:t xml:space="preserve"> inclusion (as a concept and practice), and </w:t>
      </w:r>
      <w:r w:rsidR="00104257">
        <w:rPr>
          <w:sz w:val="24"/>
          <w:szCs w:val="24"/>
        </w:rPr>
        <w:t xml:space="preserve">dedicated </w:t>
      </w:r>
      <w:r w:rsidR="00DA7E27" w:rsidRPr="00DA7E27">
        <w:rPr>
          <w:sz w:val="24"/>
          <w:szCs w:val="24"/>
        </w:rPr>
        <w:t>skill</w:t>
      </w:r>
      <w:r>
        <w:rPr>
          <w:sz w:val="24"/>
          <w:szCs w:val="24"/>
        </w:rPr>
        <w:t>s</w:t>
      </w:r>
      <w:r w:rsidR="00104257">
        <w:rPr>
          <w:sz w:val="24"/>
          <w:szCs w:val="24"/>
        </w:rPr>
        <w:t>-development</w:t>
      </w:r>
      <w:r w:rsidR="00DA7E27" w:rsidRPr="00DA7E27">
        <w:rPr>
          <w:sz w:val="24"/>
          <w:szCs w:val="24"/>
        </w:rPr>
        <w:t xml:space="preserve"> in provi</w:t>
      </w:r>
      <w:r>
        <w:rPr>
          <w:sz w:val="24"/>
          <w:szCs w:val="24"/>
        </w:rPr>
        <w:t>sion of</w:t>
      </w:r>
      <w:r w:rsidR="00DA7E27" w:rsidRPr="00DA7E27">
        <w:rPr>
          <w:sz w:val="24"/>
          <w:szCs w:val="24"/>
        </w:rPr>
        <w:t xml:space="preserve"> education for children with sensory impairments</w:t>
      </w:r>
      <w:r w:rsidR="00104257">
        <w:rPr>
          <w:sz w:val="24"/>
          <w:szCs w:val="24"/>
        </w:rPr>
        <w:t>, at all levels of education</w:t>
      </w:r>
    </w:p>
    <w:p w14:paraId="041892EE" w14:textId="77777777" w:rsidR="00104257" w:rsidRDefault="00A427B4" w:rsidP="00056E2A">
      <w:pPr>
        <w:pStyle w:val="ListParagraph"/>
        <w:numPr>
          <w:ilvl w:val="1"/>
          <w:numId w:val="40"/>
        </w:numPr>
        <w:spacing w:line="276" w:lineRule="auto"/>
        <w:rPr>
          <w:sz w:val="24"/>
          <w:szCs w:val="24"/>
        </w:rPr>
      </w:pPr>
      <w:r w:rsidRPr="00A427B4">
        <w:rPr>
          <w:sz w:val="24"/>
          <w:szCs w:val="24"/>
        </w:rPr>
        <w:t xml:space="preserve">Sustained </w:t>
      </w:r>
      <w:r w:rsidR="00104257">
        <w:rPr>
          <w:sz w:val="24"/>
          <w:szCs w:val="24"/>
        </w:rPr>
        <w:t xml:space="preserve">management of and </w:t>
      </w:r>
      <w:r w:rsidRPr="00A427B4">
        <w:rPr>
          <w:sz w:val="24"/>
          <w:szCs w:val="24"/>
        </w:rPr>
        <w:t>a</w:t>
      </w:r>
      <w:r w:rsidR="00DA7E27" w:rsidRPr="00A427B4">
        <w:rPr>
          <w:sz w:val="24"/>
          <w:szCs w:val="24"/>
        </w:rPr>
        <w:t xml:space="preserve">ccess to resources </w:t>
      </w:r>
      <w:r w:rsidRPr="00A427B4">
        <w:rPr>
          <w:sz w:val="24"/>
          <w:szCs w:val="24"/>
        </w:rPr>
        <w:t xml:space="preserve">and services </w:t>
      </w:r>
      <w:r w:rsidR="00DA7E27" w:rsidRPr="00A427B4">
        <w:rPr>
          <w:sz w:val="24"/>
          <w:szCs w:val="24"/>
        </w:rPr>
        <w:t>for students at different levels of education</w:t>
      </w:r>
      <w:r w:rsidR="00104257">
        <w:rPr>
          <w:sz w:val="24"/>
          <w:szCs w:val="24"/>
        </w:rPr>
        <w:t>,</w:t>
      </w:r>
      <w:r w:rsidRPr="00A427B4">
        <w:rPr>
          <w:sz w:val="24"/>
          <w:szCs w:val="24"/>
        </w:rPr>
        <w:t xml:space="preserve"> particularly</w:t>
      </w:r>
      <w:r w:rsidR="00104257">
        <w:rPr>
          <w:sz w:val="24"/>
          <w:szCs w:val="24"/>
        </w:rPr>
        <w:t>:</w:t>
      </w:r>
    </w:p>
    <w:p w14:paraId="75EB9DBC" w14:textId="0042A6FC" w:rsidR="003B2A58" w:rsidRDefault="00DA7E27" w:rsidP="00056E2A">
      <w:pPr>
        <w:pStyle w:val="ListParagraph"/>
        <w:numPr>
          <w:ilvl w:val="2"/>
          <w:numId w:val="40"/>
        </w:numPr>
        <w:spacing w:line="276" w:lineRule="auto"/>
        <w:rPr>
          <w:sz w:val="24"/>
          <w:szCs w:val="24"/>
        </w:rPr>
      </w:pPr>
      <w:r w:rsidRPr="00A427B4">
        <w:rPr>
          <w:sz w:val="24"/>
          <w:szCs w:val="24"/>
        </w:rPr>
        <w:lastRenderedPageBreak/>
        <w:t>specialist equipment</w:t>
      </w:r>
      <w:r w:rsidR="00104257">
        <w:rPr>
          <w:sz w:val="24"/>
          <w:szCs w:val="24"/>
        </w:rPr>
        <w:t xml:space="preserve"> which enables </w:t>
      </w:r>
      <w:r w:rsidRPr="00A427B4">
        <w:rPr>
          <w:sz w:val="24"/>
          <w:szCs w:val="24"/>
        </w:rPr>
        <w:t xml:space="preserve">alternative formatting services such as Braille machines, technology (tools for supporting screen-based reading and writing tools) and relevant supplies </w:t>
      </w:r>
    </w:p>
    <w:p w14:paraId="5D9B67D7" w14:textId="77777777" w:rsidR="003B2A58" w:rsidRDefault="003B2A58" w:rsidP="00056E2A">
      <w:pPr>
        <w:pStyle w:val="ListParagraph"/>
        <w:numPr>
          <w:ilvl w:val="2"/>
          <w:numId w:val="40"/>
        </w:numPr>
        <w:spacing w:line="276" w:lineRule="auto"/>
        <w:rPr>
          <w:sz w:val="24"/>
          <w:szCs w:val="24"/>
        </w:rPr>
      </w:pPr>
      <w:r>
        <w:rPr>
          <w:sz w:val="24"/>
          <w:szCs w:val="24"/>
        </w:rPr>
        <w:t>skills and systems for people to use and maintain equipment as well as ensure students and teachers could readily access information</w:t>
      </w:r>
    </w:p>
    <w:p w14:paraId="66EBDFC2" w14:textId="2DEB9BD1" w:rsidR="00A427B4" w:rsidRDefault="00DA7E27" w:rsidP="00056E2A">
      <w:pPr>
        <w:pStyle w:val="ListParagraph"/>
        <w:numPr>
          <w:ilvl w:val="2"/>
          <w:numId w:val="40"/>
        </w:numPr>
        <w:spacing w:line="276" w:lineRule="auto"/>
        <w:rPr>
          <w:sz w:val="24"/>
          <w:szCs w:val="24"/>
        </w:rPr>
      </w:pPr>
      <w:r w:rsidRPr="00A427B4">
        <w:rPr>
          <w:sz w:val="24"/>
          <w:szCs w:val="24"/>
        </w:rPr>
        <w:t>budgets and organisational responsibilities for their provision and maintenance</w:t>
      </w:r>
    </w:p>
    <w:p w14:paraId="088A8F82" w14:textId="5AE2AF13" w:rsidR="00DA7E27" w:rsidRPr="00A427B4" w:rsidRDefault="00A427B4" w:rsidP="00056E2A">
      <w:pPr>
        <w:pStyle w:val="ListParagraph"/>
        <w:numPr>
          <w:ilvl w:val="1"/>
          <w:numId w:val="40"/>
        </w:numPr>
        <w:spacing w:line="276" w:lineRule="auto"/>
        <w:rPr>
          <w:sz w:val="24"/>
          <w:szCs w:val="24"/>
        </w:rPr>
      </w:pPr>
      <w:r>
        <w:rPr>
          <w:sz w:val="24"/>
          <w:szCs w:val="24"/>
        </w:rPr>
        <w:t>Access to information,</w:t>
      </w:r>
      <w:r w:rsidR="003B2A58">
        <w:rPr>
          <w:sz w:val="24"/>
          <w:szCs w:val="24"/>
        </w:rPr>
        <w:t xml:space="preserve"> including books, articles and on-line information,</w:t>
      </w:r>
      <w:r>
        <w:rPr>
          <w:sz w:val="24"/>
          <w:szCs w:val="24"/>
        </w:rPr>
        <w:t xml:space="preserve"> as supported by the Marrakech Treaty</w:t>
      </w:r>
      <w:r w:rsidR="00DA7E27" w:rsidRPr="00A427B4">
        <w:rPr>
          <w:sz w:val="24"/>
          <w:szCs w:val="24"/>
        </w:rPr>
        <w:t>.</w:t>
      </w:r>
    </w:p>
    <w:p w14:paraId="27E45E55" w14:textId="77777777" w:rsidR="00A427B4" w:rsidRDefault="00A427B4" w:rsidP="00A427B4">
      <w:pPr>
        <w:pStyle w:val="ListParagraph"/>
      </w:pPr>
    </w:p>
    <w:p w14:paraId="5D56F39F" w14:textId="55300677" w:rsidR="00104257" w:rsidRDefault="000D68B7" w:rsidP="00056E2A">
      <w:pPr>
        <w:pStyle w:val="ListParagraph"/>
        <w:numPr>
          <w:ilvl w:val="0"/>
          <w:numId w:val="40"/>
        </w:numPr>
        <w:rPr>
          <w:sz w:val="24"/>
          <w:szCs w:val="24"/>
        </w:rPr>
      </w:pPr>
      <w:r w:rsidRPr="00104257">
        <w:rPr>
          <w:sz w:val="24"/>
          <w:szCs w:val="24"/>
        </w:rPr>
        <w:t xml:space="preserve">Consider </w:t>
      </w:r>
      <w:r w:rsidR="00A427B4" w:rsidRPr="00104257">
        <w:rPr>
          <w:sz w:val="24"/>
          <w:szCs w:val="24"/>
        </w:rPr>
        <w:t xml:space="preserve">support for individual or multiple elements </w:t>
      </w:r>
      <w:r w:rsidR="003B2A58">
        <w:rPr>
          <w:sz w:val="24"/>
          <w:szCs w:val="24"/>
        </w:rPr>
        <w:t xml:space="preserve">(of those listed above) </w:t>
      </w:r>
      <w:r w:rsidR="00A427B4" w:rsidRPr="00104257">
        <w:rPr>
          <w:sz w:val="24"/>
          <w:szCs w:val="24"/>
        </w:rPr>
        <w:t>which contribute to education</w:t>
      </w:r>
      <w:r w:rsidR="00104257">
        <w:rPr>
          <w:sz w:val="24"/>
          <w:szCs w:val="24"/>
        </w:rPr>
        <w:t xml:space="preserve"> for children who are blind or vision impaired</w:t>
      </w:r>
      <w:r w:rsidR="00A427B4" w:rsidRPr="00104257">
        <w:rPr>
          <w:sz w:val="24"/>
          <w:szCs w:val="24"/>
        </w:rPr>
        <w:t>, based on</w:t>
      </w:r>
      <w:r w:rsidR="00104257">
        <w:rPr>
          <w:sz w:val="24"/>
          <w:szCs w:val="24"/>
        </w:rPr>
        <w:t>:</w:t>
      </w:r>
    </w:p>
    <w:p w14:paraId="13BC1C29" w14:textId="695C43C7" w:rsidR="00104257" w:rsidRDefault="00104257" w:rsidP="00056E2A">
      <w:pPr>
        <w:pStyle w:val="ListParagraph"/>
        <w:numPr>
          <w:ilvl w:val="1"/>
          <w:numId w:val="40"/>
        </w:numPr>
        <w:rPr>
          <w:sz w:val="24"/>
          <w:szCs w:val="24"/>
        </w:rPr>
      </w:pPr>
      <w:r w:rsidRPr="00104257">
        <w:rPr>
          <w:sz w:val="24"/>
          <w:szCs w:val="24"/>
        </w:rPr>
        <w:t>shared analysis of existing strengths in the national or school-based context</w:t>
      </w:r>
      <w:r w:rsidR="003B2A58">
        <w:rPr>
          <w:sz w:val="24"/>
          <w:szCs w:val="24"/>
        </w:rPr>
        <w:t xml:space="preserve"> and cultural values that shape inclusion and education</w:t>
      </w:r>
    </w:p>
    <w:p w14:paraId="5F6FEDAA" w14:textId="37986547" w:rsidR="00104257" w:rsidRDefault="00A427B4" w:rsidP="00056E2A">
      <w:pPr>
        <w:pStyle w:val="ListParagraph"/>
        <w:numPr>
          <w:ilvl w:val="1"/>
          <w:numId w:val="40"/>
        </w:numPr>
        <w:rPr>
          <w:sz w:val="24"/>
          <w:szCs w:val="24"/>
        </w:rPr>
      </w:pPr>
      <w:r w:rsidRPr="00104257">
        <w:rPr>
          <w:sz w:val="24"/>
          <w:szCs w:val="24"/>
        </w:rPr>
        <w:t>co-production</w:t>
      </w:r>
      <w:r w:rsidR="003B2A58">
        <w:rPr>
          <w:sz w:val="24"/>
          <w:szCs w:val="24"/>
        </w:rPr>
        <w:t>/co-design</w:t>
      </w:r>
      <w:r w:rsidRPr="00104257">
        <w:rPr>
          <w:sz w:val="24"/>
          <w:szCs w:val="24"/>
        </w:rPr>
        <w:t xml:space="preserve"> </w:t>
      </w:r>
      <w:r w:rsidR="00104257" w:rsidRPr="00104257">
        <w:rPr>
          <w:sz w:val="24"/>
          <w:szCs w:val="24"/>
        </w:rPr>
        <w:t>of proposed activities</w:t>
      </w:r>
    </w:p>
    <w:p w14:paraId="72F70DF4" w14:textId="77777777" w:rsidR="00104257" w:rsidRDefault="00104257" w:rsidP="00056E2A">
      <w:pPr>
        <w:pStyle w:val="ListParagraph"/>
        <w:numPr>
          <w:ilvl w:val="1"/>
          <w:numId w:val="40"/>
        </w:numPr>
        <w:rPr>
          <w:sz w:val="24"/>
          <w:szCs w:val="24"/>
        </w:rPr>
      </w:pPr>
      <w:r w:rsidRPr="00104257">
        <w:rPr>
          <w:sz w:val="24"/>
          <w:szCs w:val="24"/>
        </w:rPr>
        <w:t xml:space="preserve">mutual respect </w:t>
      </w:r>
      <w:r>
        <w:rPr>
          <w:sz w:val="24"/>
          <w:szCs w:val="24"/>
        </w:rPr>
        <w:t xml:space="preserve">for the respective </w:t>
      </w:r>
      <w:r w:rsidRPr="00104257">
        <w:rPr>
          <w:sz w:val="24"/>
          <w:szCs w:val="24"/>
        </w:rPr>
        <w:t xml:space="preserve">contributions </w:t>
      </w:r>
      <w:r>
        <w:rPr>
          <w:sz w:val="24"/>
          <w:szCs w:val="24"/>
        </w:rPr>
        <w:t xml:space="preserve">of all those involved in </w:t>
      </w:r>
      <w:r w:rsidRPr="00104257">
        <w:rPr>
          <w:sz w:val="24"/>
          <w:szCs w:val="24"/>
        </w:rPr>
        <w:t>activity implementation</w:t>
      </w:r>
    </w:p>
    <w:p w14:paraId="5155212E" w14:textId="49E6BF72" w:rsidR="00104257" w:rsidRDefault="00104257" w:rsidP="00056E2A">
      <w:pPr>
        <w:pStyle w:val="ListParagraph"/>
        <w:numPr>
          <w:ilvl w:val="1"/>
          <w:numId w:val="40"/>
        </w:numPr>
        <w:rPr>
          <w:sz w:val="24"/>
          <w:szCs w:val="24"/>
        </w:rPr>
      </w:pPr>
      <w:r>
        <w:rPr>
          <w:sz w:val="24"/>
          <w:szCs w:val="24"/>
        </w:rPr>
        <w:t>recognition of the factors which influence ‘how change happens’ in each national context.</w:t>
      </w:r>
    </w:p>
    <w:p w14:paraId="344B5B2C" w14:textId="77777777" w:rsidR="00104257" w:rsidRDefault="00104257" w:rsidP="00104257">
      <w:pPr>
        <w:pStyle w:val="ListParagraph"/>
        <w:ind w:left="1440"/>
        <w:rPr>
          <w:sz w:val="24"/>
          <w:szCs w:val="24"/>
        </w:rPr>
      </w:pPr>
    </w:p>
    <w:p w14:paraId="1120CF67" w14:textId="7D51C2DF" w:rsidR="00104257" w:rsidRPr="00104257" w:rsidRDefault="003B2A58" w:rsidP="00056E2A">
      <w:pPr>
        <w:pStyle w:val="ListParagraph"/>
        <w:numPr>
          <w:ilvl w:val="0"/>
          <w:numId w:val="40"/>
        </w:numPr>
        <w:rPr>
          <w:sz w:val="24"/>
          <w:szCs w:val="24"/>
        </w:rPr>
      </w:pPr>
      <w:r>
        <w:rPr>
          <w:sz w:val="24"/>
          <w:szCs w:val="24"/>
        </w:rPr>
        <w:t>Promote and share information about good practices in various contexts to support other schools and countries as they progress towards better education service delivery for students who are blind or vision impaired.</w:t>
      </w:r>
    </w:p>
    <w:p w14:paraId="7459A6D9" w14:textId="77777777" w:rsidR="000F4ABB" w:rsidRDefault="000F4ABB">
      <w:pPr>
        <w:rPr>
          <w:rFonts w:asciiTheme="majorHAnsi" w:eastAsiaTheme="majorEastAsia" w:hAnsiTheme="majorHAnsi" w:cstheme="majorBidi"/>
          <w:color w:val="2F5496" w:themeColor="accent1" w:themeShade="BF"/>
          <w:sz w:val="32"/>
          <w:szCs w:val="32"/>
        </w:rPr>
      </w:pPr>
      <w:r>
        <w:br w:type="page"/>
      </w:r>
    </w:p>
    <w:p w14:paraId="1D1A97CD" w14:textId="71B97F68" w:rsidR="00DD4C53" w:rsidRDefault="008F19BC" w:rsidP="008F19BC">
      <w:pPr>
        <w:pStyle w:val="Heading1"/>
      </w:pPr>
      <w:bookmarkStart w:id="36" w:name="_Toc88570037"/>
      <w:r>
        <w:lastRenderedPageBreak/>
        <w:t>Annex 1</w:t>
      </w:r>
      <w:r w:rsidR="00E8228B">
        <w:tab/>
      </w:r>
      <w:r w:rsidR="00DD4C53">
        <w:t>Terms of Reference</w:t>
      </w:r>
      <w:bookmarkEnd w:id="36"/>
    </w:p>
    <w:p w14:paraId="72DD41E5" w14:textId="312DDF66" w:rsidR="00DD4C53" w:rsidRPr="00F24A0B" w:rsidRDefault="00DD4C53" w:rsidP="00DD4C53">
      <w:pPr>
        <w:rPr>
          <w:rFonts w:cstheme="minorHAnsi"/>
          <w:sz w:val="24"/>
          <w:szCs w:val="24"/>
        </w:rPr>
      </w:pPr>
      <w:r w:rsidRPr="00F24A0B">
        <w:rPr>
          <w:rFonts w:cstheme="minorHAnsi"/>
          <w:sz w:val="24"/>
          <w:szCs w:val="24"/>
        </w:rPr>
        <w:t>[The following is an excerpt from the Terms of Reference]</w:t>
      </w:r>
    </w:p>
    <w:p w14:paraId="54E99426" w14:textId="77777777" w:rsidR="00DD4C53" w:rsidRPr="00F24A0B" w:rsidRDefault="00DD4C53" w:rsidP="00DD4C53">
      <w:pPr>
        <w:spacing w:line="240" w:lineRule="auto"/>
        <w:contextualSpacing/>
        <w:rPr>
          <w:rFonts w:cstheme="minorHAnsi"/>
          <w:sz w:val="24"/>
          <w:szCs w:val="24"/>
        </w:rPr>
      </w:pPr>
      <w:r w:rsidRPr="00F24A0B">
        <w:rPr>
          <w:rFonts w:cstheme="minorHAnsi"/>
          <w:b/>
          <w:bCs/>
          <w:sz w:val="24"/>
          <w:szCs w:val="24"/>
        </w:rPr>
        <w:t>Scope of Services</w:t>
      </w:r>
    </w:p>
    <w:p w14:paraId="1FE56381" w14:textId="77777777" w:rsidR="00DD4C53" w:rsidRPr="00F24A0B" w:rsidRDefault="00DD4C53" w:rsidP="00DD4C53">
      <w:pPr>
        <w:spacing w:line="240" w:lineRule="auto"/>
        <w:contextualSpacing/>
        <w:rPr>
          <w:rFonts w:cstheme="minorHAnsi"/>
          <w:sz w:val="24"/>
          <w:szCs w:val="24"/>
        </w:rPr>
      </w:pPr>
      <w:r w:rsidRPr="00F24A0B">
        <w:rPr>
          <w:rFonts w:cstheme="minorHAnsi"/>
          <w:sz w:val="24"/>
          <w:szCs w:val="24"/>
        </w:rPr>
        <w:t>ICEVI is seeking a consultant to work alongside the ICEVI Pacific Committee to undertake a scoping study on the services, interventions and resources available to school aged children living in the Pacific who are blind or vision impaired. This scoping study will include:</w:t>
      </w:r>
    </w:p>
    <w:p w14:paraId="3E26FC58" w14:textId="783FF47E" w:rsidR="00DD4C53" w:rsidRPr="00F24A0B" w:rsidRDefault="00DD4C53" w:rsidP="00C546F2">
      <w:pPr>
        <w:pStyle w:val="ListParagraph"/>
        <w:numPr>
          <w:ilvl w:val="0"/>
          <w:numId w:val="2"/>
        </w:numPr>
        <w:spacing w:line="240" w:lineRule="auto"/>
        <w:rPr>
          <w:rFonts w:cstheme="minorHAnsi"/>
          <w:sz w:val="24"/>
          <w:szCs w:val="24"/>
        </w:rPr>
      </w:pPr>
      <w:r w:rsidRPr="00F24A0B">
        <w:rPr>
          <w:rFonts w:cstheme="minorHAnsi"/>
          <w:sz w:val="24"/>
          <w:szCs w:val="24"/>
        </w:rPr>
        <w:t>A desk review of relevant studies and reviews that identify statistical data on the number of children who are blind or vision impaired in Pacific Islands, literacy levels for this cohort of students, school enrolment rates, alternative formatting services (e</w:t>
      </w:r>
      <w:r w:rsidR="005919D2" w:rsidRPr="00F24A0B">
        <w:rPr>
          <w:rFonts w:cstheme="minorHAnsi"/>
          <w:sz w:val="24"/>
          <w:szCs w:val="24"/>
        </w:rPr>
        <w:t>.</w:t>
      </w:r>
      <w:r w:rsidRPr="00F24A0B">
        <w:rPr>
          <w:rFonts w:cstheme="minorHAnsi"/>
          <w:sz w:val="24"/>
          <w:szCs w:val="24"/>
        </w:rPr>
        <w:t>g</w:t>
      </w:r>
      <w:r w:rsidR="005919D2" w:rsidRPr="00F24A0B">
        <w:rPr>
          <w:rFonts w:cstheme="minorHAnsi"/>
          <w:sz w:val="24"/>
          <w:szCs w:val="24"/>
        </w:rPr>
        <w:t>.</w:t>
      </w:r>
      <w:r w:rsidRPr="00F24A0B">
        <w:rPr>
          <w:rFonts w:cstheme="minorHAnsi"/>
          <w:sz w:val="24"/>
          <w:szCs w:val="24"/>
        </w:rPr>
        <w:t xml:space="preserve"> audio, Word format large print and Braille production), professional support services, mainstream / specialist / informal schooling opportunities, reading and writing tools (e</w:t>
      </w:r>
      <w:r w:rsidR="005919D2" w:rsidRPr="00F24A0B">
        <w:rPr>
          <w:rFonts w:cstheme="minorHAnsi"/>
          <w:sz w:val="24"/>
          <w:szCs w:val="24"/>
        </w:rPr>
        <w:t>.</w:t>
      </w:r>
      <w:r w:rsidRPr="00F24A0B">
        <w:rPr>
          <w:rFonts w:cstheme="minorHAnsi"/>
          <w:sz w:val="24"/>
          <w:szCs w:val="24"/>
        </w:rPr>
        <w:t>g</w:t>
      </w:r>
      <w:r w:rsidR="005919D2" w:rsidRPr="00F24A0B">
        <w:rPr>
          <w:rFonts w:cstheme="minorHAnsi"/>
          <w:sz w:val="24"/>
          <w:szCs w:val="24"/>
        </w:rPr>
        <w:t>.</w:t>
      </w:r>
      <w:r w:rsidRPr="00F24A0B">
        <w:rPr>
          <w:rFonts w:cstheme="minorHAnsi"/>
          <w:sz w:val="24"/>
          <w:szCs w:val="24"/>
        </w:rPr>
        <w:t xml:space="preserve"> Perkins </w:t>
      </w:r>
      <w:proofErr w:type="spellStart"/>
      <w:r w:rsidRPr="00F24A0B">
        <w:rPr>
          <w:rFonts w:cstheme="minorHAnsi"/>
          <w:sz w:val="24"/>
          <w:szCs w:val="24"/>
        </w:rPr>
        <w:t>Braillers</w:t>
      </w:r>
      <w:proofErr w:type="spellEnd"/>
      <w:r w:rsidRPr="00F24A0B">
        <w:rPr>
          <w:rFonts w:cstheme="minorHAnsi"/>
          <w:sz w:val="24"/>
          <w:szCs w:val="24"/>
        </w:rPr>
        <w:t>, computers with screen reading software, video magnifiers, Braille literacy assessments and pre-literacy Braille resources)</w:t>
      </w:r>
      <w:r w:rsidRPr="00F24A0B">
        <w:rPr>
          <w:rFonts w:cstheme="minorHAnsi"/>
          <w:color w:val="1F497D"/>
          <w:sz w:val="24"/>
          <w:szCs w:val="24"/>
        </w:rPr>
        <w:t xml:space="preserve">, </w:t>
      </w:r>
      <w:r w:rsidRPr="00F24A0B">
        <w:rPr>
          <w:rFonts w:cstheme="minorHAnsi"/>
          <w:sz w:val="24"/>
          <w:szCs w:val="24"/>
        </w:rPr>
        <w:t>orientation and mobility services and any other specialist interventions for students who are blind or vision impaired.</w:t>
      </w:r>
    </w:p>
    <w:p w14:paraId="78AB8372" w14:textId="77777777" w:rsidR="00DD4C53" w:rsidRPr="00F24A0B" w:rsidRDefault="00DD4C53" w:rsidP="00C546F2">
      <w:pPr>
        <w:pStyle w:val="ListParagraph"/>
        <w:numPr>
          <w:ilvl w:val="0"/>
          <w:numId w:val="2"/>
        </w:numPr>
        <w:spacing w:line="240" w:lineRule="auto"/>
        <w:rPr>
          <w:rFonts w:cstheme="minorHAnsi"/>
          <w:sz w:val="24"/>
          <w:szCs w:val="24"/>
        </w:rPr>
      </w:pPr>
      <w:r w:rsidRPr="00F24A0B">
        <w:rPr>
          <w:rFonts w:cstheme="minorHAnsi"/>
          <w:sz w:val="24"/>
          <w:szCs w:val="24"/>
        </w:rPr>
        <w:t>Design and administer a survey to be delivered to education ministries and OPDs to capture more detailed information on: in and out of school children who are blind or vision impaired, literacy levels for this cohort of students, alternative formatting services, professional support services, mainstream / specialist / informal schooling opportunities, reading and writing tools, orientation and mobility services and any other specialist interventions for students who are blind or vision impaired.</w:t>
      </w:r>
    </w:p>
    <w:p w14:paraId="66DEB78E" w14:textId="77777777" w:rsidR="00DD4C53" w:rsidRPr="00F24A0B" w:rsidRDefault="00DD4C53" w:rsidP="00C546F2">
      <w:pPr>
        <w:pStyle w:val="ListParagraph"/>
        <w:numPr>
          <w:ilvl w:val="0"/>
          <w:numId w:val="2"/>
        </w:numPr>
        <w:spacing w:line="240" w:lineRule="auto"/>
        <w:rPr>
          <w:rFonts w:cstheme="minorHAnsi"/>
          <w:sz w:val="24"/>
          <w:szCs w:val="24"/>
        </w:rPr>
      </w:pPr>
      <w:r w:rsidRPr="00F24A0B">
        <w:rPr>
          <w:rFonts w:cstheme="minorHAnsi"/>
          <w:sz w:val="24"/>
          <w:szCs w:val="24"/>
        </w:rPr>
        <w:t xml:space="preserve">Identification of development priorities and partnership opportunities until December 2024 for as many Pacific Islands as possible in relation to education for children who are blind or vision impaired. </w:t>
      </w:r>
    </w:p>
    <w:p w14:paraId="0934A844" w14:textId="77777777" w:rsidR="00DD4C53" w:rsidRPr="00F24A0B" w:rsidRDefault="00DD4C53" w:rsidP="00C546F2">
      <w:pPr>
        <w:pStyle w:val="ListParagraph"/>
        <w:numPr>
          <w:ilvl w:val="0"/>
          <w:numId w:val="2"/>
        </w:numPr>
        <w:spacing w:line="240" w:lineRule="auto"/>
        <w:rPr>
          <w:rFonts w:cstheme="minorHAnsi"/>
          <w:sz w:val="24"/>
          <w:szCs w:val="24"/>
        </w:rPr>
      </w:pPr>
      <w:r w:rsidRPr="00F24A0B">
        <w:rPr>
          <w:rFonts w:cstheme="minorHAnsi"/>
          <w:sz w:val="24"/>
          <w:szCs w:val="24"/>
        </w:rPr>
        <w:t xml:space="preserve">Identification of relevant funding sources until December 2024 that align with ICEVI goals. </w:t>
      </w:r>
    </w:p>
    <w:p w14:paraId="4427FED6" w14:textId="77777777" w:rsidR="00DD4C53" w:rsidRPr="00F24A0B" w:rsidRDefault="00DD4C53" w:rsidP="00C546F2">
      <w:pPr>
        <w:pStyle w:val="ListParagraph"/>
        <w:numPr>
          <w:ilvl w:val="0"/>
          <w:numId w:val="2"/>
        </w:numPr>
        <w:spacing w:line="240" w:lineRule="auto"/>
        <w:rPr>
          <w:rFonts w:cstheme="minorHAnsi"/>
          <w:sz w:val="24"/>
          <w:szCs w:val="24"/>
        </w:rPr>
      </w:pPr>
      <w:r w:rsidRPr="00F24A0B">
        <w:rPr>
          <w:rFonts w:cstheme="minorHAnsi"/>
          <w:sz w:val="24"/>
          <w:szCs w:val="24"/>
        </w:rPr>
        <w:t xml:space="preserve">Production of a report including findings of the scoping study, recommendations and potential partners and funding sources. </w:t>
      </w:r>
    </w:p>
    <w:p w14:paraId="47E02B4A" w14:textId="77777777" w:rsidR="00DD4C53" w:rsidRPr="00DD4C53" w:rsidRDefault="00DD4C53" w:rsidP="00DD4C53"/>
    <w:p w14:paraId="0FAAB029" w14:textId="77777777" w:rsidR="00DD4C53" w:rsidRDefault="00DD4C53">
      <w:pPr>
        <w:rPr>
          <w:rFonts w:asciiTheme="majorHAnsi" w:eastAsiaTheme="majorEastAsia" w:hAnsiTheme="majorHAnsi" w:cstheme="majorBidi"/>
          <w:color w:val="2F5496" w:themeColor="accent1" w:themeShade="BF"/>
          <w:sz w:val="32"/>
          <w:szCs w:val="32"/>
        </w:rPr>
      </w:pPr>
      <w:r>
        <w:br w:type="page"/>
      </w:r>
    </w:p>
    <w:p w14:paraId="083C2FA1" w14:textId="68D37AB4" w:rsidR="00EE0755" w:rsidRDefault="00DD4C53" w:rsidP="008F19BC">
      <w:pPr>
        <w:pStyle w:val="Heading1"/>
      </w:pPr>
      <w:bookmarkStart w:id="37" w:name="_Toc88570038"/>
      <w:r>
        <w:lastRenderedPageBreak/>
        <w:t>Annex 2</w:t>
      </w:r>
      <w:r>
        <w:tab/>
        <w:t>L</w:t>
      </w:r>
      <w:r w:rsidR="00E8228B">
        <w:t>ist of sources of information</w:t>
      </w:r>
      <w:bookmarkEnd w:id="37"/>
    </w:p>
    <w:p w14:paraId="222B010D" w14:textId="70D634A6" w:rsidR="00297310" w:rsidRPr="00F24A0B" w:rsidRDefault="00297310" w:rsidP="00297310">
      <w:pPr>
        <w:ind w:left="360" w:hanging="360"/>
        <w:rPr>
          <w:b/>
          <w:bCs/>
          <w:sz w:val="24"/>
          <w:szCs w:val="24"/>
          <w:lang w:val="en-US"/>
        </w:rPr>
      </w:pPr>
      <w:r w:rsidRPr="00F24A0B">
        <w:rPr>
          <w:b/>
          <w:bCs/>
          <w:sz w:val="24"/>
          <w:szCs w:val="24"/>
          <w:lang w:val="en-US"/>
        </w:rPr>
        <w:t>International</w:t>
      </w:r>
      <w:r w:rsidR="004C18B4" w:rsidRPr="00F24A0B">
        <w:rPr>
          <w:b/>
          <w:bCs/>
          <w:sz w:val="24"/>
          <w:szCs w:val="24"/>
          <w:lang w:val="en-US"/>
        </w:rPr>
        <w:t xml:space="preserve"> and regional</w:t>
      </w:r>
    </w:p>
    <w:p w14:paraId="66D40F69" w14:textId="3F8C5465" w:rsidR="00297310" w:rsidRPr="00F24A0B" w:rsidRDefault="00297310" w:rsidP="00297310">
      <w:pPr>
        <w:ind w:left="360" w:hanging="360"/>
        <w:rPr>
          <w:rFonts w:cstheme="minorHAnsi"/>
          <w:sz w:val="24"/>
          <w:szCs w:val="24"/>
          <w:lang w:val="en-US"/>
        </w:rPr>
      </w:pPr>
      <w:r w:rsidRPr="00F24A0B">
        <w:rPr>
          <w:rFonts w:cstheme="minorHAnsi"/>
          <w:sz w:val="24"/>
          <w:szCs w:val="24"/>
          <w:lang w:val="en-US"/>
        </w:rPr>
        <w:t>Dr Frances Gentle, President of ICEVI</w:t>
      </w:r>
    </w:p>
    <w:p w14:paraId="777A12A5" w14:textId="0BF3AE72" w:rsidR="00297310" w:rsidRPr="00F24A0B" w:rsidRDefault="00297310" w:rsidP="004C18B4">
      <w:pPr>
        <w:spacing w:after="0" w:line="252" w:lineRule="auto"/>
        <w:rPr>
          <w:rFonts w:cstheme="minorHAnsi"/>
          <w:sz w:val="24"/>
          <w:szCs w:val="24"/>
          <w:lang w:eastAsia="zh-CN"/>
        </w:rPr>
      </w:pPr>
      <w:proofErr w:type="spellStart"/>
      <w:r w:rsidRPr="00F24A0B">
        <w:rPr>
          <w:rFonts w:cstheme="minorHAnsi"/>
          <w:sz w:val="24"/>
          <w:szCs w:val="24"/>
          <w:lang w:val="en-US"/>
        </w:rPr>
        <w:t>Ms</w:t>
      </w:r>
      <w:proofErr w:type="spellEnd"/>
      <w:r w:rsidRPr="00F24A0B">
        <w:rPr>
          <w:rFonts w:cstheme="minorHAnsi"/>
          <w:sz w:val="24"/>
          <w:szCs w:val="24"/>
          <w:lang w:val="en-US"/>
        </w:rPr>
        <w:t xml:space="preserve"> Andrea Cole, Director, Disability,</w:t>
      </w:r>
      <w:r w:rsidRPr="00F24A0B">
        <w:rPr>
          <w:rFonts w:cstheme="minorHAnsi"/>
          <w:sz w:val="24"/>
          <w:szCs w:val="24"/>
          <w:lang w:eastAsia="zh-CN"/>
        </w:rPr>
        <w:t xml:space="preserve"> Indigenous and Social Inclusion, Department of Foreign Affairs and Trade, Australia</w:t>
      </w:r>
    </w:p>
    <w:p w14:paraId="159F9381" w14:textId="77777777" w:rsidR="00917B23" w:rsidRPr="00F24A0B" w:rsidRDefault="00297310" w:rsidP="00917B23">
      <w:pPr>
        <w:shd w:val="clear" w:color="auto" w:fill="FFFFFF"/>
        <w:spacing w:line="420" w:lineRule="atLeast"/>
        <w:rPr>
          <w:rFonts w:cstheme="minorHAnsi"/>
          <w:sz w:val="24"/>
          <w:szCs w:val="24"/>
          <w:lang w:val="en-US"/>
        </w:rPr>
      </w:pPr>
      <w:proofErr w:type="spellStart"/>
      <w:r w:rsidRPr="00F24A0B">
        <w:rPr>
          <w:rFonts w:cstheme="minorHAnsi"/>
          <w:sz w:val="24"/>
          <w:szCs w:val="24"/>
          <w:lang w:val="en-US"/>
        </w:rPr>
        <w:t>Ms</w:t>
      </w:r>
      <w:proofErr w:type="spellEnd"/>
      <w:r w:rsidRPr="00F24A0B">
        <w:rPr>
          <w:rFonts w:cstheme="minorHAnsi"/>
          <w:sz w:val="24"/>
          <w:szCs w:val="24"/>
          <w:lang w:val="en-US"/>
        </w:rPr>
        <w:t xml:space="preserve"> Manaini Rokovunisei, Social Policy Adviser</w:t>
      </w:r>
      <w:r w:rsidR="00917B23" w:rsidRPr="00F24A0B">
        <w:rPr>
          <w:rFonts w:cstheme="minorHAnsi"/>
          <w:sz w:val="24"/>
          <w:szCs w:val="24"/>
          <w:lang w:val="en-US"/>
        </w:rPr>
        <w:t>, Pacific Islands Forum Secretariat</w:t>
      </w:r>
    </w:p>
    <w:p w14:paraId="5F3EA102" w14:textId="08710E03" w:rsidR="00917B23" w:rsidRPr="00F24A0B" w:rsidRDefault="00297310" w:rsidP="00917B23">
      <w:pPr>
        <w:ind w:left="360" w:hanging="360"/>
        <w:rPr>
          <w:rFonts w:cstheme="minorHAnsi"/>
          <w:sz w:val="24"/>
          <w:szCs w:val="24"/>
          <w:lang w:val="en-US"/>
        </w:rPr>
      </w:pPr>
      <w:proofErr w:type="spellStart"/>
      <w:r w:rsidRPr="00F24A0B">
        <w:rPr>
          <w:rFonts w:cstheme="minorHAnsi"/>
          <w:sz w:val="24"/>
          <w:szCs w:val="24"/>
          <w:lang w:val="en-US"/>
        </w:rPr>
        <w:t>Mr</w:t>
      </w:r>
      <w:proofErr w:type="spellEnd"/>
      <w:r w:rsidRPr="00F24A0B">
        <w:rPr>
          <w:rFonts w:cstheme="minorHAnsi"/>
          <w:sz w:val="24"/>
          <w:szCs w:val="24"/>
          <w:lang w:val="en-US"/>
        </w:rPr>
        <w:t xml:space="preserve"> Setareki Macanawai, CEO</w:t>
      </w:r>
      <w:r w:rsidR="00917B23" w:rsidRPr="00F24A0B">
        <w:rPr>
          <w:rFonts w:cstheme="minorHAnsi"/>
          <w:sz w:val="24"/>
          <w:szCs w:val="24"/>
          <w:lang w:val="en-US"/>
        </w:rPr>
        <w:t xml:space="preserve">, Pacific Disability Forum </w:t>
      </w:r>
    </w:p>
    <w:p w14:paraId="13D03B3A" w14:textId="77777777" w:rsidR="00917B23" w:rsidRPr="00F24A0B" w:rsidRDefault="00297310" w:rsidP="00917B23">
      <w:pPr>
        <w:ind w:left="360" w:hanging="360"/>
        <w:rPr>
          <w:rFonts w:cstheme="minorHAnsi"/>
          <w:sz w:val="24"/>
          <w:szCs w:val="24"/>
          <w:lang w:val="en-US"/>
        </w:rPr>
      </w:pPr>
      <w:proofErr w:type="spellStart"/>
      <w:r w:rsidRPr="00F24A0B">
        <w:rPr>
          <w:rFonts w:cstheme="minorHAnsi"/>
          <w:sz w:val="24"/>
          <w:szCs w:val="24"/>
          <w:lang w:val="en-US"/>
        </w:rPr>
        <w:t>Mr</w:t>
      </w:r>
      <w:proofErr w:type="spellEnd"/>
      <w:r w:rsidRPr="00F24A0B">
        <w:rPr>
          <w:rFonts w:cstheme="minorHAnsi"/>
          <w:sz w:val="24"/>
          <w:szCs w:val="24"/>
          <w:lang w:val="en-US"/>
        </w:rPr>
        <w:t xml:space="preserve"> Joshco Wakaniyasi, Disability Inclusion Team Leader</w:t>
      </w:r>
      <w:r w:rsidR="00917B23" w:rsidRPr="00F24A0B">
        <w:rPr>
          <w:rFonts w:cstheme="minorHAnsi"/>
          <w:sz w:val="24"/>
          <w:szCs w:val="24"/>
          <w:lang w:val="en-US"/>
        </w:rPr>
        <w:t xml:space="preserve">, Pacific Disability Forum </w:t>
      </w:r>
    </w:p>
    <w:p w14:paraId="16AC88BF" w14:textId="77777777" w:rsidR="00DB33E5" w:rsidRPr="00F24A0B" w:rsidRDefault="00297310" w:rsidP="00917B23">
      <w:pPr>
        <w:ind w:left="360" w:hanging="360"/>
        <w:rPr>
          <w:rFonts w:cstheme="minorHAnsi"/>
          <w:sz w:val="24"/>
          <w:szCs w:val="24"/>
          <w:lang w:val="en-US"/>
        </w:rPr>
      </w:pPr>
      <w:proofErr w:type="spellStart"/>
      <w:r w:rsidRPr="00F24A0B">
        <w:rPr>
          <w:rFonts w:cstheme="minorHAnsi"/>
          <w:sz w:val="24"/>
          <w:szCs w:val="24"/>
          <w:lang w:val="en-US"/>
        </w:rPr>
        <w:t>Ms</w:t>
      </w:r>
      <w:proofErr w:type="spellEnd"/>
      <w:r w:rsidRPr="00F24A0B">
        <w:rPr>
          <w:rFonts w:cstheme="minorHAnsi"/>
          <w:sz w:val="24"/>
          <w:szCs w:val="24"/>
          <w:lang w:val="en-US"/>
        </w:rPr>
        <w:t xml:space="preserve"> Maria Miller</w:t>
      </w:r>
      <w:r w:rsidR="00917B23" w:rsidRPr="00F24A0B">
        <w:rPr>
          <w:rFonts w:cstheme="minorHAnsi"/>
          <w:sz w:val="24"/>
          <w:szCs w:val="24"/>
          <w:lang w:val="en-US"/>
        </w:rPr>
        <w:t xml:space="preserve">, </w:t>
      </w:r>
      <w:r w:rsidRPr="00F24A0B">
        <w:rPr>
          <w:rFonts w:cstheme="minorHAnsi"/>
          <w:sz w:val="24"/>
          <w:szCs w:val="24"/>
          <w:lang w:val="en-US"/>
        </w:rPr>
        <w:t>Program Officer Inclusive Education</w:t>
      </w:r>
      <w:r w:rsidR="00917B23" w:rsidRPr="00F24A0B">
        <w:rPr>
          <w:rFonts w:cstheme="minorHAnsi"/>
          <w:sz w:val="24"/>
          <w:szCs w:val="24"/>
          <w:lang w:val="en-US"/>
        </w:rPr>
        <w:t>, Pacific Disability Forum</w:t>
      </w:r>
    </w:p>
    <w:p w14:paraId="7406B5EA" w14:textId="5BAA41C5" w:rsidR="00DB33E5" w:rsidRPr="00F24A0B" w:rsidRDefault="00DB33E5" w:rsidP="00DB33E5">
      <w:pPr>
        <w:rPr>
          <w:rFonts w:cstheme="minorHAnsi"/>
          <w:sz w:val="24"/>
          <w:szCs w:val="24"/>
          <w:lang w:val="en-US"/>
        </w:rPr>
      </w:pPr>
      <w:proofErr w:type="spellStart"/>
      <w:r w:rsidRPr="00F24A0B">
        <w:rPr>
          <w:rFonts w:cstheme="minorHAnsi"/>
          <w:sz w:val="24"/>
          <w:szCs w:val="24"/>
          <w:lang w:val="en-US"/>
        </w:rPr>
        <w:t>Ms</w:t>
      </w:r>
      <w:proofErr w:type="spellEnd"/>
      <w:r w:rsidRPr="00F24A0B">
        <w:rPr>
          <w:rFonts w:cstheme="minorHAnsi"/>
          <w:sz w:val="24"/>
          <w:szCs w:val="24"/>
          <w:lang w:val="en-US"/>
        </w:rPr>
        <w:t xml:space="preserve"> </w:t>
      </w:r>
      <w:proofErr w:type="spellStart"/>
      <w:r w:rsidRPr="00F24A0B">
        <w:rPr>
          <w:rFonts w:cstheme="minorHAnsi"/>
          <w:sz w:val="24"/>
          <w:szCs w:val="24"/>
          <w:lang w:val="en-US"/>
        </w:rPr>
        <w:t>Ruci</w:t>
      </w:r>
      <w:proofErr w:type="spellEnd"/>
      <w:r w:rsidRPr="00F24A0B">
        <w:rPr>
          <w:rFonts w:cstheme="minorHAnsi"/>
          <w:sz w:val="24"/>
          <w:szCs w:val="24"/>
          <w:lang w:val="en-US"/>
        </w:rPr>
        <w:t xml:space="preserve"> </w:t>
      </w:r>
      <w:proofErr w:type="spellStart"/>
      <w:r w:rsidRPr="00F24A0B">
        <w:rPr>
          <w:rFonts w:cstheme="minorHAnsi"/>
          <w:sz w:val="24"/>
          <w:szCs w:val="24"/>
          <w:lang w:val="en-US"/>
        </w:rPr>
        <w:t>Senikula</w:t>
      </w:r>
      <w:proofErr w:type="spellEnd"/>
      <w:r w:rsidRPr="00F24A0B">
        <w:rPr>
          <w:rFonts w:cstheme="minorHAnsi"/>
          <w:sz w:val="24"/>
          <w:szCs w:val="24"/>
          <w:lang w:val="en-US"/>
        </w:rPr>
        <w:t>, Program Officer, Pacific Disability Forum</w:t>
      </w:r>
    </w:p>
    <w:p w14:paraId="0E5E298F" w14:textId="3ADCB8A7" w:rsidR="00917B23" w:rsidRPr="00F24A0B" w:rsidRDefault="00297310" w:rsidP="00917B23">
      <w:pPr>
        <w:ind w:left="360" w:hanging="360"/>
        <w:rPr>
          <w:rFonts w:cstheme="minorHAnsi"/>
          <w:sz w:val="24"/>
          <w:szCs w:val="24"/>
          <w:lang w:val="en-US"/>
        </w:rPr>
      </w:pPr>
      <w:proofErr w:type="spellStart"/>
      <w:r w:rsidRPr="00F24A0B">
        <w:rPr>
          <w:rFonts w:cstheme="minorHAnsi"/>
          <w:color w:val="222222"/>
          <w:sz w:val="24"/>
          <w:szCs w:val="24"/>
          <w:shd w:val="clear" w:color="auto" w:fill="FFFFFF"/>
          <w:lang w:val="en-US"/>
        </w:rPr>
        <w:t>Mr</w:t>
      </w:r>
      <w:proofErr w:type="spellEnd"/>
      <w:r w:rsidRPr="00F24A0B">
        <w:rPr>
          <w:rFonts w:cstheme="minorHAnsi"/>
          <w:color w:val="222222"/>
          <w:sz w:val="24"/>
          <w:szCs w:val="24"/>
          <w:shd w:val="clear" w:color="auto" w:fill="FFFFFF"/>
          <w:lang w:val="en-US"/>
        </w:rPr>
        <w:t xml:space="preserve"> Iliesa Lutu</w:t>
      </w:r>
      <w:r w:rsidR="00917B23" w:rsidRPr="00F24A0B">
        <w:rPr>
          <w:rFonts w:cstheme="minorHAnsi"/>
          <w:color w:val="222222"/>
          <w:sz w:val="24"/>
          <w:szCs w:val="24"/>
          <w:shd w:val="clear" w:color="auto" w:fill="FFFFFF"/>
          <w:lang w:val="en-US"/>
        </w:rPr>
        <w:t xml:space="preserve">, </w:t>
      </w:r>
      <w:r w:rsidRPr="00F24A0B">
        <w:rPr>
          <w:rFonts w:cstheme="minorHAnsi"/>
          <w:color w:val="222222"/>
          <w:sz w:val="24"/>
          <w:szCs w:val="24"/>
          <w:shd w:val="clear" w:color="auto" w:fill="FFFFFF"/>
          <w:lang w:val="en-US"/>
        </w:rPr>
        <w:t>Disability Focal Point</w:t>
      </w:r>
      <w:r w:rsidR="00917B23" w:rsidRPr="00F24A0B">
        <w:rPr>
          <w:rFonts w:cstheme="minorHAnsi"/>
          <w:color w:val="222222"/>
          <w:sz w:val="24"/>
          <w:szCs w:val="24"/>
          <w:shd w:val="clear" w:color="auto" w:fill="FFFFFF"/>
          <w:lang w:val="en-US"/>
        </w:rPr>
        <w:t xml:space="preserve">, </w:t>
      </w:r>
      <w:r w:rsidR="00917B23" w:rsidRPr="00F24A0B">
        <w:rPr>
          <w:rFonts w:cstheme="minorHAnsi"/>
          <w:sz w:val="24"/>
          <w:szCs w:val="24"/>
          <w:lang w:val="en-US"/>
        </w:rPr>
        <w:t>Australian High Commission, Suva</w:t>
      </w:r>
    </w:p>
    <w:p w14:paraId="59D884F9" w14:textId="020CDF9E" w:rsidR="00297310" w:rsidRPr="00F24A0B" w:rsidRDefault="00297310" w:rsidP="00297310">
      <w:pPr>
        <w:ind w:left="360" w:hanging="360"/>
        <w:rPr>
          <w:rFonts w:cstheme="minorHAnsi"/>
          <w:sz w:val="24"/>
          <w:szCs w:val="24"/>
          <w:lang w:val="en-US"/>
        </w:rPr>
      </w:pPr>
      <w:r w:rsidRPr="00F24A0B">
        <w:rPr>
          <w:rFonts w:cstheme="minorHAnsi"/>
          <w:sz w:val="24"/>
          <w:szCs w:val="24"/>
          <w:lang w:val="en-US"/>
        </w:rPr>
        <w:t>Dr Joanne Webber</w:t>
      </w:r>
      <w:r w:rsidR="00917B23" w:rsidRPr="00F24A0B">
        <w:rPr>
          <w:rFonts w:cstheme="minorHAnsi"/>
          <w:sz w:val="24"/>
          <w:szCs w:val="24"/>
          <w:lang w:val="en-US"/>
        </w:rPr>
        <w:t>,</w:t>
      </w:r>
      <w:r w:rsidRPr="00F24A0B">
        <w:rPr>
          <w:rFonts w:cstheme="minorHAnsi"/>
          <w:sz w:val="24"/>
          <w:szCs w:val="24"/>
          <w:lang w:val="en-US"/>
        </w:rPr>
        <w:t xml:space="preserve"> President</w:t>
      </w:r>
      <w:r w:rsidR="00917B23" w:rsidRPr="00F24A0B">
        <w:rPr>
          <w:rFonts w:cstheme="minorHAnsi"/>
          <w:sz w:val="24"/>
          <w:szCs w:val="24"/>
          <w:lang w:val="en-US"/>
        </w:rPr>
        <w:t xml:space="preserve">, </w:t>
      </w:r>
      <w:r w:rsidRPr="00F24A0B">
        <w:rPr>
          <w:rFonts w:cstheme="minorHAnsi"/>
          <w:sz w:val="24"/>
          <w:szCs w:val="24"/>
          <w:lang w:val="en-US"/>
        </w:rPr>
        <w:t>ICEVI Pacific</w:t>
      </w:r>
      <w:r w:rsidRPr="00F24A0B">
        <w:rPr>
          <w:rFonts w:cstheme="minorHAnsi"/>
          <w:color w:val="555555"/>
          <w:sz w:val="24"/>
          <w:szCs w:val="24"/>
          <w:shd w:val="clear" w:color="auto" w:fill="FFFFFF"/>
          <w:lang w:val="en-US"/>
        </w:rPr>
        <w:t xml:space="preserve"> </w:t>
      </w:r>
    </w:p>
    <w:p w14:paraId="62722F14" w14:textId="384ADEF5" w:rsidR="00297310" w:rsidRPr="00F24A0B" w:rsidRDefault="00297310" w:rsidP="00297310">
      <w:pPr>
        <w:ind w:left="360" w:hanging="360"/>
        <w:rPr>
          <w:rFonts w:cstheme="minorHAnsi"/>
          <w:color w:val="555555"/>
          <w:sz w:val="24"/>
          <w:szCs w:val="24"/>
          <w:shd w:val="clear" w:color="auto" w:fill="FFFFFF"/>
        </w:rPr>
      </w:pPr>
      <w:proofErr w:type="spellStart"/>
      <w:r w:rsidRPr="00F24A0B">
        <w:rPr>
          <w:rFonts w:cstheme="minorHAnsi"/>
          <w:sz w:val="24"/>
          <w:szCs w:val="24"/>
          <w:lang w:val="en-US"/>
        </w:rPr>
        <w:t>Mr</w:t>
      </w:r>
      <w:proofErr w:type="spellEnd"/>
      <w:r w:rsidRPr="00F24A0B">
        <w:rPr>
          <w:rFonts w:cstheme="minorHAnsi"/>
          <w:sz w:val="24"/>
          <w:szCs w:val="24"/>
          <w:lang w:val="en-US"/>
        </w:rPr>
        <w:t xml:space="preserve"> Ben Clare</w:t>
      </w:r>
      <w:r w:rsidR="00917B23" w:rsidRPr="00F24A0B">
        <w:rPr>
          <w:rFonts w:cstheme="minorHAnsi"/>
          <w:sz w:val="24"/>
          <w:szCs w:val="24"/>
          <w:lang w:val="en-US"/>
        </w:rPr>
        <w:t xml:space="preserve">, </w:t>
      </w:r>
      <w:r w:rsidRPr="00F24A0B">
        <w:rPr>
          <w:rFonts w:cstheme="minorHAnsi"/>
          <w:sz w:val="24"/>
          <w:szCs w:val="24"/>
          <w:lang w:val="en-US"/>
        </w:rPr>
        <w:t>Former President</w:t>
      </w:r>
      <w:r w:rsidR="00917B23" w:rsidRPr="00F24A0B">
        <w:rPr>
          <w:rFonts w:cstheme="minorHAnsi"/>
          <w:sz w:val="24"/>
          <w:szCs w:val="24"/>
          <w:lang w:val="en-US"/>
        </w:rPr>
        <w:t>, ICEVI Pacific</w:t>
      </w:r>
      <w:r w:rsidRPr="00F24A0B">
        <w:rPr>
          <w:rFonts w:cstheme="minorHAnsi"/>
          <w:sz w:val="24"/>
          <w:szCs w:val="24"/>
          <w:lang w:val="en-US"/>
        </w:rPr>
        <w:t xml:space="preserve"> </w:t>
      </w:r>
    </w:p>
    <w:p w14:paraId="0139E045" w14:textId="77777777" w:rsidR="00297310" w:rsidRPr="00F24A0B" w:rsidRDefault="00297310" w:rsidP="00F9416A">
      <w:pPr>
        <w:rPr>
          <w:rFonts w:cstheme="minorHAnsi"/>
          <w:b/>
          <w:bCs/>
          <w:sz w:val="24"/>
          <w:szCs w:val="24"/>
          <w:lang w:val="en-US"/>
        </w:rPr>
      </w:pPr>
      <w:r w:rsidRPr="00F24A0B">
        <w:rPr>
          <w:rFonts w:cstheme="minorHAnsi"/>
          <w:b/>
          <w:bCs/>
          <w:sz w:val="24"/>
          <w:szCs w:val="24"/>
          <w:lang w:val="en-US"/>
        </w:rPr>
        <w:t>Cook Islands</w:t>
      </w:r>
    </w:p>
    <w:p w14:paraId="2F1504F0" w14:textId="5384650F" w:rsidR="00297310" w:rsidRPr="00F24A0B" w:rsidRDefault="00F9416A" w:rsidP="00DB33E5">
      <w:pPr>
        <w:rPr>
          <w:rFonts w:cstheme="minorHAnsi"/>
          <w:sz w:val="24"/>
          <w:szCs w:val="24"/>
          <w:shd w:val="clear" w:color="auto" w:fill="FFFFFF"/>
          <w:lang w:val="en-US"/>
        </w:rPr>
      </w:pPr>
      <w:r w:rsidRPr="00F24A0B">
        <w:rPr>
          <w:rFonts w:cstheme="minorHAnsi"/>
          <w:sz w:val="24"/>
          <w:szCs w:val="24"/>
          <w:shd w:val="clear" w:color="auto" w:fill="FFFFFF"/>
        </w:rPr>
        <w:t xml:space="preserve">Ms </w:t>
      </w:r>
      <w:r w:rsidR="00297310" w:rsidRPr="00F24A0B">
        <w:rPr>
          <w:rFonts w:cstheme="minorHAnsi"/>
          <w:sz w:val="24"/>
          <w:szCs w:val="24"/>
          <w:shd w:val="clear" w:color="auto" w:fill="FFFFFF"/>
        </w:rPr>
        <w:t xml:space="preserve">Anna </w:t>
      </w:r>
      <w:proofErr w:type="spellStart"/>
      <w:r w:rsidR="00297310" w:rsidRPr="00F24A0B">
        <w:rPr>
          <w:rFonts w:cstheme="minorHAnsi"/>
          <w:sz w:val="24"/>
          <w:szCs w:val="24"/>
          <w:shd w:val="clear" w:color="auto" w:fill="FFFFFF"/>
        </w:rPr>
        <w:t>Roumanu</w:t>
      </w:r>
      <w:proofErr w:type="spellEnd"/>
      <w:r w:rsidR="00917B23" w:rsidRPr="00F24A0B">
        <w:rPr>
          <w:rFonts w:cstheme="minorHAnsi"/>
          <w:sz w:val="24"/>
          <w:szCs w:val="24"/>
          <w:shd w:val="clear" w:color="auto" w:fill="FFFFFF"/>
        </w:rPr>
        <w:t>, Director, Ministry of Education</w:t>
      </w:r>
      <w:r w:rsidR="00297310" w:rsidRPr="00F24A0B">
        <w:rPr>
          <w:rFonts w:cstheme="minorHAnsi"/>
          <w:sz w:val="24"/>
          <w:szCs w:val="24"/>
          <w:shd w:val="clear" w:color="auto" w:fill="FFFFFF"/>
        </w:rPr>
        <w:t xml:space="preserve"> </w:t>
      </w:r>
      <w:r w:rsidR="00297310" w:rsidRPr="00F24A0B">
        <w:rPr>
          <w:rFonts w:cstheme="minorHAnsi"/>
          <w:sz w:val="24"/>
          <w:szCs w:val="24"/>
          <w:shd w:val="clear" w:color="auto" w:fill="FFFFFF"/>
          <w:lang w:val="en-US"/>
        </w:rPr>
        <w:t xml:space="preserve">   </w:t>
      </w:r>
    </w:p>
    <w:p w14:paraId="11FE89D2" w14:textId="7B5D10EA" w:rsidR="00F9416A" w:rsidRPr="00F24A0B" w:rsidRDefault="00F9416A" w:rsidP="00DB33E5">
      <w:pPr>
        <w:shd w:val="clear" w:color="auto" w:fill="FFFFFF"/>
        <w:spacing w:after="0" w:line="240" w:lineRule="auto"/>
        <w:rPr>
          <w:rFonts w:eastAsia="Times New Roman" w:cstheme="minorHAnsi"/>
          <w:sz w:val="24"/>
          <w:szCs w:val="24"/>
          <w:lang w:val="en-US"/>
        </w:rPr>
      </w:pPr>
      <w:r w:rsidRPr="00F24A0B">
        <w:rPr>
          <w:rFonts w:eastAsia="Times New Roman" w:cstheme="minorHAnsi"/>
          <w:sz w:val="24"/>
          <w:szCs w:val="24"/>
        </w:rPr>
        <w:t xml:space="preserve">Mr </w:t>
      </w:r>
      <w:r w:rsidR="00297310" w:rsidRPr="00F24A0B">
        <w:rPr>
          <w:rFonts w:eastAsia="Times New Roman" w:cstheme="minorHAnsi"/>
          <w:sz w:val="24"/>
          <w:szCs w:val="24"/>
        </w:rPr>
        <w:t>Andre Hansen</w:t>
      </w:r>
      <w:r w:rsidR="00917B23" w:rsidRPr="00F24A0B">
        <w:rPr>
          <w:rFonts w:eastAsia="Times New Roman" w:cstheme="minorHAnsi"/>
          <w:sz w:val="24"/>
          <w:szCs w:val="24"/>
        </w:rPr>
        <w:t xml:space="preserve">, </w:t>
      </w:r>
      <w:r w:rsidR="00297310" w:rsidRPr="00F24A0B">
        <w:rPr>
          <w:rFonts w:eastAsia="Times New Roman" w:cstheme="minorHAnsi"/>
          <w:sz w:val="24"/>
          <w:szCs w:val="24"/>
        </w:rPr>
        <w:t>Inclusive Education Support Advisor</w:t>
      </w:r>
      <w:r w:rsidR="00917B23" w:rsidRPr="00F24A0B">
        <w:rPr>
          <w:rFonts w:eastAsia="Times New Roman" w:cstheme="minorHAnsi"/>
          <w:sz w:val="24"/>
          <w:szCs w:val="24"/>
        </w:rPr>
        <w:t xml:space="preserve">, </w:t>
      </w:r>
      <w:r w:rsidR="00297310" w:rsidRPr="00F24A0B">
        <w:rPr>
          <w:rFonts w:eastAsia="Times New Roman" w:cstheme="minorHAnsi"/>
          <w:sz w:val="24"/>
          <w:szCs w:val="24"/>
        </w:rPr>
        <w:t>Learning and Teaching Division</w:t>
      </w:r>
      <w:r w:rsidR="00297310" w:rsidRPr="00F24A0B">
        <w:rPr>
          <w:rFonts w:eastAsia="Times New Roman" w:cstheme="minorHAnsi"/>
          <w:sz w:val="24"/>
          <w:szCs w:val="24"/>
          <w:lang w:val="en-US"/>
        </w:rPr>
        <w:t xml:space="preserve">, </w:t>
      </w:r>
      <w:r w:rsidR="00297310" w:rsidRPr="00F24A0B">
        <w:rPr>
          <w:rFonts w:eastAsia="Times New Roman" w:cstheme="minorHAnsi"/>
          <w:sz w:val="24"/>
          <w:szCs w:val="24"/>
          <w:shd w:val="clear" w:color="auto" w:fill="FFFFFF"/>
        </w:rPr>
        <w:t>Ministry of Education</w:t>
      </w:r>
    </w:p>
    <w:p w14:paraId="42C5D678" w14:textId="77777777" w:rsidR="00DB33E5" w:rsidRPr="00F24A0B" w:rsidRDefault="00DB33E5" w:rsidP="00DB33E5">
      <w:pPr>
        <w:shd w:val="clear" w:color="auto" w:fill="FFFFFF"/>
        <w:spacing w:after="0" w:line="240" w:lineRule="auto"/>
        <w:rPr>
          <w:rFonts w:cstheme="minorHAnsi"/>
          <w:color w:val="202124"/>
          <w:sz w:val="24"/>
          <w:szCs w:val="24"/>
        </w:rPr>
      </w:pPr>
    </w:p>
    <w:p w14:paraId="4A43BDA8" w14:textId="3AC19CA6" w:rsidR="00297310" w:rsidRPr="00F24A0B" w:rsidRDefault="00F9416A" w:rsidP="00DB33E5">
      <w:pPr>
        <w:shd w:val="clear" w:color="auto" w:fill="FFFFFF"/>
        <w:spacing w:after="0" w:line="240" w:lineRule="auto"/>
        <w:rPr>
          <w:rFonts w:cstheme="minorHAnsi"/>
          <w:color w:val="202124"/>
          <w:sz w:val="24"/>
          <w:szCs w:val="24"/>
          <w:lang w:val="en-US"/>
        </w:rPr>
      </w:pPr>
      <w:r w:rsidRPr="00F24A0B">
        <w:rPr>
          <w:rFonts w:cstheme="minorHAnsi"/>
          <w:color w:val="202124"/>
          <w:sz w:val="24"/>
          <w:szCs w:val="24"/>
        </w:rPr>
        <w:t xml:space="preserve">Mr </w:t>
      </w:r>
      <w:r w:rsidR="00297310" w:rsidRPr="00F24A0B">
        <w:rPr>
          <w:rFonts w:cstheme="minorHAnsi"/>
          <w:color w:val="202124"/>
          <w:sz w:val="24"/>
          <w:szCs w:val="24"/>
        </w:rPr>
        <w:t xml:space="preserve">Mataiti </w:t>
      </w:r>
      <w:proofErr w:type="spellStart"/>
      <w:proofErr w:type="gramStart"/>
      <w:r w:rsidR="00297310" w:rsidRPr="00F24A0B">
        <w:rPr>
          <w:rFonts w:cstheme="minorHAnsi"/>
          <w:color w:val="202124"/>
          <w:sz w:val="24"/>
          <w:szCs w:val="24"/>
        </w:rPr>
        <w:t>Mataiti</w:t>
      </w:r>
      <w:proofErr w:type="spellEnd"/>
      <w:r w:rsidRPr="00F24A0B">
        <w:rPr>
          <w:rFonts w:cstheme="minorHAnsi"/>
          <w:color w:val="202124"/>
          <w:sz w:val="24"/>
          <w:szCs w:val="24"/>
        </w:rPr>
        <w:t>,,</w:t>
      </w:r>
      <w:proofErr w:type="gramEnd"/>
      <w:r w:rsidRPr="00F24A0B">
        <w:rPr>
          <w:rFonts w:cstheme="minorHAnsi"/>
          <w:color w:val="202124"/>
          <w:sz w:val="24"/>
          <w:szCs w:val="24"/>
        </w:rPr>
        <w:t xml:space="preserve"> </w:t>
      </w:r>
      <w:r w:rsidR="00297310" w:rsidRPr="00F24A0B">
        <w:rPr>
          <w:rFonts w:cstheme="minorHAnsi"/>
          <w:color w:val="202124"/>
          <w:sz w:val="24"/>
          <w:szCs w:val="24"/>
          <w:lang w:val="en-US"/>
        </w:rPr>
        <w:t xml:space="preserve">Cook Islands National Disability Council </w:t>
      </w:r>
    </w:p>
    <w:p w14:paraId="50B75EE6" w14:textId="77777777" w:rsidR="004C18B4" w:rsidRPr="00F24A0B" w:rsidRDefault="004C18B4" w:rsidP="00F9416A">
      <w:pPr>
        <w:shd w:val="clear" w:color="auto" w:fill="FFFFFF"/>
        <w:spacing w:after="0" w:line="240" w:lineRule="auto"/>
        <w:rPr>
          <w:rFonts w:eastAsia="Times New Roman" w:cstheme="minorHAnsi"/>
          <w:sz w:val="24"/>
          <w:szCs w:val="24"/>
          <w:lang w:val="en-US"/>
        </w:rPr>
      </w:pPr>
    </w:p>
    <w:p w14:paraId="73557BC4" w14:textId="77777777" w:rsidR="00297310" w:rsidRPr="00F24A0B" w:rsidRDefault="00297310" w:rsidP="00F9416A">
      <w:pPr>
        <w:rPr>
          <w:rFonts w:cstheme="minorHAnsi"/>
          <w:b/>
          <w:bCs/>
          <w:sz w:val="24"/>
          <w:szCs w:val="24"/>
          <w:lang w:val="en-US"/>
        </w:rPr>
      </w:pPr>
      <w:r w:rsidRPr="00F24A0B">
        <w:rPr>
          <w:rFonts w:cstheme="minorHAnsi"/>
          <w:b/>
          <w:bCs/>
          <w:sz w:val="24"/>
          <w:szCs w:val="24"/>
          <w:lang w:val="en-US"/>
        </w:rPr>
        <w:t>FSM- Federated States of Micronesia</w:t>
      </w:r>
    </w:p>
    <w:p w14:paraId="2F572242" w14:textId="25C08508" w:rsidR="00297310" w:rsidRPr="00F24A0B" w:rsidRDefault="00297310" w:rsidP="00F9416A">
      <w:pPr>
        <w:shd w:val="clear" w:color="auto" w:fill="FFFFFF"/>
        <w:spacing w:after="0" w:line="240" w:lineRule="auto"/>
        <w:rPr>
          <w:rFonts w:eastAsia="Times New Roman" w:cstheme="minorHAnsi"/>
          <w:color w:val="222222"/>
          <w:sz w:val="24"/>
          <w:szCs w:val="24"/>
        </w:rPr>
      </w:pPr>
      <w:r w:rsidRPr="00F24A0B">
        <w:rPr>
          <w:rFonts w:eastAsia="Times New Roman" w:cstheme="minorHAnsi"/>
          <w:color w:val="222222"/>
          <w:sz w:val="24"/>
          <w:szCs w:val="24"/>
        </w:rPr>
        <w:t>Mr Albert Arthur</w:t>
      </w:r>
      <w:r w:rsidR="00F9416A" w:rsidRPr="00F24A0B">
        <w:rPr>
          <w:rFonts w:eastAsia="Times New Roman" w:cstheme="minorHAnsi"/>
          <w:color w:val="222222"/>
          <w:sz w:val="24"/>
          <w:szCs w:val="24"/>
        </w:rPr>
        <w:t xml:space="preserve">, </w:t>
      </w:r>
      <w:r w:rsidRPr="00F24A0B">
        <w:rPr>
          <w:rFonts w:eastAsia="Times New Roman" w:cstheme="minorHAnsi"/>
          <w:color w:val="222222"/>
          <w:sz w:val="24"/>
          <w:szCs w:val="24"/>
          <w:shd w:val="clear" w:color="auto" w:fill="FFFFFF"/>
        </w:rPr>
        <w:t xml:space="preserve">Assistant Secretary, </w:t>
      </w:r>
      <w:r w:rsidRPr="00F24A0B">
        <w:rPr>
          <w:rFonts w:eastAsia="Times New Roman" w:cstheme="minorHAnsi"/>
          <w:color w:val="222222"/>
          <w:sz w:val="24"/>
          <w:szCs w:val="24"/>
        </w:rPr>
        <w:t>Department of Education</w:t>
      </w:r>
    </w:p>
    <w:p w14:paraId="65BC57D3" w14:textId="77777777" w:rsidR="004C18B4" w:rsidRPr="00F24A0B" w:rsidRDefault="004C18B4" w:rsidP="00F9416A">
      <w:pPr>
        <w:shd w:val="clear" w:color="auto" w:fill="FFFFFF"/>
        <w:spacing w:after="0" w:line="240" w:lineRule="auto"/>
        <w:rPr>
          <w:rFonts w:eastAsia="Times New Roman" w:cstheme="minorHAnsi"/>
          <w:color w:val="222222"/>
          <w:sz w:val="24"/>
          <w:szCs w:val="24"/>
        </w:rPr>
      </w:pPr>
    </w:p>
    <w:p w14:paraId="2E2633F0" w14:textId="77777777" w:rsidR="00297310" w:rsidRPr="00F24A0B" w:rsidRDefault="00297310" w:rsidP="00F9416A">
      <w:pPr>
        <w:rPr>
          <w:rFonts w:cstheme="minorHAnsi"/>
          <w:b/>
          <w:bCs/>
          <w:sz w:val="24"/>
          <w:szCs w:val="24"/>
          <w:lang w:val="en-US"/>
        </w:rPr>
      </w:pPr>
      <w:r w:rsidRPr="00F24A0B">
        <w:rPr>
          <w:rFonts w:cstheme="minorHAnsi"/>
          <w:b/>
          <w:bCs/>
          <w:sz w:val="24"/>
          <w:szCs w:val="24"/>
          <w:lang w:val="en-US"/>
        </w:rPr>
        <w:t>Fiji</w:t>
      </w:r>
    </w:p>
    <w:p w14:paraId="0AA34D04" w14:textId="2D999FDD" w:rsidR="00297310" w:rsidRPr="00F24A0B" w:rsidRDefault="00297310" w:rsidP="00DB33E5">
      <w:pPr>
        <w:rPr>
          <w:rFonts w:cstheme="minorHAnsi"/>
          <w:sz w:val="24"/>
          <w:szCs w:val="24"/>
          <w:lang w:val="en-US"/>
        </w:rPr>
      </w:pPr>
      <w:proofErr w:type="spellStart"/>
      <w:r w:rsidRPr="00F24A0B">
        <w:rPr>
          <w:rFonts w:cstheme="minorHAnsi"/>
          <w:sz w:val="24"/>
          <w:szCs w:val="24"/>
          <w:lang w:val="en-US"/>
        </w:rPr>
        <w:t>Mr</w:t>
      </w:r>
      <w:proofErr w:type="spellEnd"/>
      <w:r w:rsidRPr="00F24A0B">
        <w:rPr>
          <w:rFonts w:cstheme="minorHAnsi"/>
          <w:sz w:val="24"/>
          <w:szCs w:val="24"/>
          <w:lang w:val="en-US"/>
        </w:rPr>
        <w:t xml:space="preserve"> </w:t>
      </w:r>
      <w:proofErr w:type="spellStart"/>
      <w:r w:rsidRPr="00F24A0B">
        <w:rPr>
          <w:rFonts w:cstheme="minorHAnsi"/>
          <w:sz w:val="24"/>
          <w:szCs w:val="24"/>
          <w:lang w:val="en-US"/>
        </w:rPr>
        <w:t>Salesh</w:t>
      </w:r>
      <w:proofErr w:type="spellEnd"/>
      <w:r w:rsidRPr="00F24A0B">
        <w:rPr>
          <w:rFonts w:cstheme="minorHAnsi"/>
          <w:sz w:val="24"/>
          <w:szCs w:val="24"/>
          <w:lang w:val="en-US"/>
        </w:rPr>
        <w:t xml:space="preserve"> Deo</w:t>
      </w:r>
      <w:r w:rsidR="00F9416A" w:rsidRPr="00F24A0B">
        <w:rPr>
          <w:rFonts w:cstheme="minorHAnsi"/>
          <w:sz w:val="24"/>
          <w:szCs w:val="24"/>
          <w:lang w:val="en-US"/>
        </w:rPr>
        <w:t xml:space="preserve">, </w:t>
      </w:r>
      <w:r w:rsidRPr="00F24A0B">
        <w:rPr>
          <w:rFonts w:cstheme="minorHAnsi"/>
          <w:sz w:val="24"/>
          <w:szCs w:val="24"/>
          <w:lang w:val="en-US"/>
        </w:rPr>
        <w:t>Senior Education Officer</w:t>
      </w:r>
      <w:r w:rsidR="00F9416A" w:rsidRPr="00F24A0B">
        <w:rPr>
          <w:rFonts w:cstheme="minorHAnsi"/>
          <w:sz w:val="24"/>
          <w:szCs w:val="24"/>
          <w:lang w:val="en-US"/>
        </w:rPr>
        <w:t>,</w:t>
      </w:r>
      <w:r w:rsidRPr="00F24A0B">
        <w:rPr>
          <w:rFonts w:cstheme="minorHAnsi"/>
          <w:sz w:val="24"/>
          <w:szCs w:val="24"/>
          <w:lang w:val="en-US"/>
        </w:rPr>
        <w:t xml:space="preserve"> Special &amp; Inclusive Education Unit, Ministry of Education</w:t>
      </w:r>
    </w:p>
    <w:p w14:paraId="35CE493A" w14:textId="3C0EC5C4" w:rsidR="00297310" w:rsidRPr="00F24A0B" w:rsidRDefault="00297310" w:rsidP="00DB33E5">
      <w:pPr>
        <w:rPr>
          <w:rFonts w:cstheme="minorHAnsi"/>
          <w:sz w:val="24"/>
          <w:szCs w:val="24"/>
          <w:lang w:val="en-US"/>
        </w:rPr>
      </w:pPr>
      <w:proofErr w:type="spellStart"/>
      <w:r w:rsidRPr="00F24A0B">
        <w:rPr>
          <w:rFonts w:cstheme="minorHAnsi"/>
          <w:sz w:val="24"/>
          <w:szCs w:val="24"/>
          <w:lang w:val="en-US"/>
        </w:rPr>
        <w:t>Mrs</w:t>
      </w:r>
      <w:proofErr w:type="spellEnd"/>
      <w:r w:rsidRPr="00F24A0B">
        <w:rPr>
          <w:rFonts w:cstheme="minorHAnsi"/>
          <w:sz w:val="24"/>
          <w:szCs w:val="24"/>
          <w:lang w:val="en-US"/>
        </w:rPr>
        <w:t xml:space="preserve"> Barbara Farouk</w:t>
      </w:r>
      <w:r w:rsidR="00F9416A" w:rsidRPr="00F24A0B">
        <w:rPr>
          <w:rFonts w:cstheme="minorHAnsi"/>
          <w:sz w:val="24"/>
          <w:szCs w:val="24"/>
          <w:lang w:val="en-US"/>
        </w:rPr>
        <w:t xml:space="preserve">, </w:t>
      </w:r>
      <w:r w:rsidRPr="00F24A0B">
        <w:rPr>
          <w:rFonts w:cstheme="minorHAnsi"/>
          <w:sz w:val="24"/>
          <w:szCs w:val="24"/>
          <w:lang w:val="en-US"/>
        </w:rPr>
        <w:t>Executive Director</w:t>
      </w:r>
      <w:r w:rsidR="00F9416A" w:rsidRPr="00F24A0B">
        <w:rPr>
          <w:rFonts w:cstheme="minorHAnsi"/>
          <w:sz w:val="24"/>
          <w:szCs w:val="24"/>
          <w:lang w:val="en-US"/>
        </w:rPr>
        <w:t xml:space="preserve">, </w:t>
      </w:r>
      <w:r w:rsidRPr="00F24A0B">
        <w:rPr>
          <w:rFonts w:cstheme="minorHAnsi"/>
          <w:sz w:val="24"/>
          <w:szCs w:val="24"/>
          <w:lang w:val="en-US"/>
        </w:rPr>
        <w:t xml:space="preserve">Fiji Society for the Blind, </w:t>
      </w:r>
      <w:proofErr w:type="spellStart"/>
      <w:r w:rsidRPr="00F24A0B">
        <w:rPr>
          <w:rFonts w:cstheme="minorHAnsi"/>
          <w:sz w:val="24"/>
          <w:szCs w:val="24"/>
          <w:lang w:val="en-US"/>
        </w:rPr>
        <w:t>Vatuwaqa</w:t>
      </w:r>
      <w:proofErr w:type="spellEnd"/>
      <w:r w:rsidRPr="00F24A0B">
        <w:rPr>
          <w:rFonts w:cstheme="minorHAnsi"/>
          <w:sz w:val="24"/>
          <w:szCs w:val="24"/>
          <w:lang w:val="en-US"/>
        </w:rPr>
        <w:t>, Suva</w:t>
      </w:r>
    </w:p>
    <w:p w14:paraId="25165DEF" w14:textId="66040734" w:rsidR="00297310" w:rsidRPr="00F24A0B" w:rsidRDefault="00297310" w:rsidP="00DB33E5">
      <w:pPr>
        <w:rPr>
          <w:rFonts w:cstheme="minorHAnsi"/>
          <w:sz w:val="24"/>
          <w:szCs w:val="24"/>
          <w:lang w:val="en-US"/>
        </w:rPr>
      </w:pPr>
      <w:proofErr w:type="spellStart"/>
      <w:r w:rsidRPr="00F24A0B">
        <w:rPr>
          <w:rFonts w:cstheme="minorHAnsi"/>
          <w:sz w:val="24"/>
          <w:szCs w:val="24"/>
          <w:lang w:val="en-US"/>
        </w:rPr>
        <w:t>Ms</w:t>
      </w:r>
      <w:proofErr w:type="spellEnd"/>
      <w:r w:rsidRPr="00F24A0B">
        <w:rPr>
          <w:rFonts w:cstheme="minorHAnsi"/>
          <w:sz w:val="24"/>
          <w:szCs w:val="24"/>
          <w:lang w:val="en-US"/>
        </w:rPr>
        <w:t xml:space="preserve"> </w:t>
      </w:r>
      <w:proofErr w:type="spellStart"/>
      <w:r w:rsidRPr="00F24A0B">
        <w:rPr>
          <w:rFonts w:cstheme="minorHAnsi"/>
          <w:sz w:val="24"/>
          <w:szCs w:val="24"/>
          <w:lang w:val="en-US"/>
        </w:rPr>
        <w:t>Fulori</w:t>
      </w:r>
      <w:proofErr w:type="spellEnd"/>
      <w:r w:rsidRPr="00F24A0B">
        <w:rPr>
          <w:rFonts w:cstheme="minorHAnsi"/>
          <w:sz w:val="24"/>
          <w:szCs w:val="24"/>
          <w:lang w:val="en-US"/>
        </w:rPr>
        <w:t xml:space="preserve"> </w:t>
      </w:r>
      <w:proofErr w:type="spellStart"/>
      <w:r w:rsidRPr="00F24A0B">
        <w:rPr>
          <w:rFonts w:cstheme="minorHAnsi"/>
          <w:sz w:val="24"/>
          <w:szCs w:val="24"/>
          <w:lang w:val="en-US"/>
        </w:rPr>
        <w:t>Cavu</w:t>
      </w:r>
      <w:proofErr w:type="spellEnd"/>
      <w:r w:rsidR="00F9416A" w:rsidRPr="00F24A0B">
        <w:rPr>
          <w:rFonts w:cstheme="minorHAnsi"/>
          <w:sz w:val="24"/>
          <w:szCs w:val="24"/>
          <w:lang w:val="en-US"/>
        </w:rPr>
        <w:t xml:space="preserve">, </w:t>
      </w:r>
      <w:r w:rsidRPr="00F24A0B">
        <w:rPr>
          <w:rFonts w:cstheme="minorHAnsi"/>
          <w:sz w:val="24"/>
          <w:szCs w:val="24"/>
          <w:lang w:val="en-US"/>
        </w:rPr>
        <w:t>Integration Teacher</w:t>
      </w:r>
      <w:r w:rsidR="00F9416A" w:rsidRPr="00F24A0B">
        <w:rPr>
          <w:rFonts w:cstheme="minorHAnsi"/>
          <w:sz w:val="24"/>
          <w:szCs w:val="24"/>
          <w:lang w:val="en-US"/>
        </w:rPr>
        <w:t xml:space="preserve">, </w:t>
      </w:r>
      <w:r w:rsidRPr="00F24A0B">
        <w:rPr>
          <w:rFonts w:cstheme="minorHAnsi"/>
          <w:sz w:val="24"/>
          <w:szCs w:val="24"/>
          <w:lang w:val="en-US"/>
        </w:rPr>
        <w:t xml:space="preserve">Fiji School for the Blind </w:t>
      </w:r>
    </w:p>
    <w:p w14:paraId="661E522B" w14:textId="70494664" w:rsidR="00297310" w:rsidRPr="00F24A0B" w:rsidRDefault="00297310" w:rsidP="00DB33E5">
      <w:pPr>
        <w:rPr>
          <w:rFonts w:cstheme="minorHAnsi"/>
          <w:sz w:val="24"/>
          <w:szCs w:val="24"/>
          <w:lang w:val="en-US"/>
        </w:rPr>
      </w:pPr>
      <w:proofErr w:type="spellStart"/>
      <w:r w:rsidRPr="00F24A0B">
        <w:rPr>
          <w:rFonts w:cstheme="minorHAnsi"/>
          <w:sz w:val="24"/>
          <w:szCs w:val="24"/>
          <w:lang w:val="en-US"/>
        </w:rPr>
        <w:t>Ms</w:t>
      </w:r>
      <w:proofErr w:type="spellEnd"/>
      <w:r w:rsidRPr="00F24A0B">
        <w:rPr>
          <w:rFonts w:cstheme="minorHAnsi"/>
          <w:sz w:val="24"/>
          <w:szCs w:val="24"/>
          <w:lang w:val="en-US"/>
        </w:rPr>
        <w:t xml:space="preserve"> </w:t>
      </w:r>
      <w:proofErr w:type="spellStart"/>
      <w:r w:rsidRPr="00F24A0B">
        <w:rPr>
          <w:rFonts w:cstheme="minorHAnsi"/>
          <w:sz w:val="24"/>
          <w:szCs w:val="24"/>
          <w:lang w:val="en-US"/>
        </w:rPr>
        <w:t>Sovaia</w:t>
      </w:r>
      <w:proofErr w:type="spellEnd"/>
      <w:r w:rsidRPr="00F24A0B">
        <w:rPr>
          <w:rFonts w:cstheme="minorHAnsi"/>
          <w:sz w:val="24"/>
          <w:szCs w:val="24"/>
          <w:lang w:val="en-US"/>
        </w:rPr>
        <w:t xml:space="preserve"> </w:t>
      </w:r>
      <w:proofErr w:type="spellStart"/>
      <w:r w:rsidRPr="00F24A0B">
        <w:rPr>
          <w:rFonts w:cstheme="minorHAnsi"/>
          <w:sz w:val="24"/>
          <w:szCs w:val="24"/>
          <w:lang w:val="en-US"/>
        </w:rPr>
        <w:t>Coalala</w:t>
      </w:r>
      <w:proofErr w:type="spellEnd"/>
      <w:r w:rsidR="00F9416A" w:rsidRPr="00F24A0B">
        <w:rPr>
          <w:rFonts w:cstheme="minorHAnsi"/>
          <w:sz w:val="24"/>
          <w:szCs w:val="24"/>
          <w:lang w:val="en-US"/>
        </w:rPr>
        <w:t>,</w:t>
      </w:r>
      <w:r w:rsidRPr="00F24A0B">
        <w:rPr>
          <w:rFonts w:cstheme="minorHAnsi"/>
          <w:sz w:val="24"/>
          <w:szCs w:val="24"/>
          <w:lang w:val="en-US"/>
        </w:rPr>
        <w:t xml:space="preserve"> Disability Services Manager, Fiji National University, Suva, Fiji</w:t>
      </w:r>
    </w:p>
    <w:p w14:paraId="1004FA3A" w14:textId="5CA8D43C" w:rsidR="00297310" w:rsidRPr="00F24A0B" w:rsidRDefault="00297310" w:rsidP="00DB33E5">
      <w:pPr>
        <w:rPr>
          <w:rFonts w:cstheme="minorHAnsi"/>
          <w:sz w:val="24"/>
          <w:szCs w:val="24"/>
          <w:lang w:val="en-US"/>
        </w:rPr>
      </w:pPr>
      <w:proofErr w:type="spellStart"/>
      <w:r w:rsidRPr="00F24A0B">
        <w:rPr>
          <w:rFonts w:cstheme="minorHAnsi"/>
          <w:sz w:val="24"/>
          <w:szCs w:val="24"/>
          <w:lang w:val="en-US"/>
        </w:rPr>
        <w:t>Mr</w:t>
      </w:r>
      <w:proofErr w:type="spellEnd"/>
      <w:r w:rsidRPr="00F24A0B">
        <w:rPr>
          <w:rFonts w:cstheme="minorHAnsi"/>
          <w:sz w:val="24"/>
          <w:szCs w:val="24"/>
          <w:lang w:val="en-US"/>
        </w:rPr>
        <w:t xml:space="preserve"> Dhruv Karan</w:t>
      </w:r>
      <w:r w:rsidR="00DB33E5" w:rsidRPr="00F24A0B">
        <w:rPr>
          <w:rFonts w:cstheme="minorHAnsi"/>
          <w:sz w:val="24"/>
          <w:szCs w:val="24"/>
          <w:lang w:val="en-US"/>
        </w:rPr>
        <w:t xml:space="preserve">, </w:t>
      </w:r>
      <w:r w:rsidR="00CA1E18" w:rsidRPr="00F24A0B">
        <w:rPr>
          <w:rFonts w:cstheme="minorHAnsi"/>
          <w:sz w:val="24"/>
          <w:szCs w:val="24"/>
          <w:lang w:val="en-US"/>
        </w:rPr>
        <w:t>United Blind Persons of Fiji</w:t>
      </w:r>
    </w:p>
    <w:p w14:paraId="08DCEECF" w14:textId="77777777" w:rsidR="00297310" w:rsidRPr="00F24A0B" w:rsidRDefault="00297310" w:rsidP="00F9416A">
      <w:pPr>
        <w:rPr>
          <w:rFonts w:cstheme="minorHAnsi"/>
          <w:b/>
          <w:bCs/>
          <w:sz w:val="24"/>
          <w:szCs w:val="24"/>
          <w:lang w:val="en-US"/>
        </w:rPr>
      </w:pPr>
      <w:r w:rsidRPr="00F24A0B">
        <w:rPr>
          <w:rFonts w:cstheme="minorHAnsi"/>
          <w:b/>
          <w:bCs/>
          <w:sz w:val="24"/>
          <w:szCs w:val="24"/>
          <w:lang w:val="en-US"/>
        </w:rPr>
        <w:t>Kiribati</w:t>
      </w:r>
    </w:p>
    <w:p w14:paraId="25F52037" w14:textId="1218809B" w:rsidR="003643E2" w:rsidRPr="00F24A0B" w:rsidRDefault="003643E2" w:rsidP="00F9416A">
      <w:pPr>
        <w:rPr>
          <w:rFonts w:cstheme="minorHAnsi"/>
          <w:sz w:val="24"/>
          <w:szCs w:val="24"/>
          <w:lang w:val="en-US"/>
        </w:rPr>
      </w:pPr>
      <w:proofErr w:type="spellStart"/>
      <w:r w:rsidRPr="00F24A0B">
        <w:rPr>
          <w:rFonts w:cstheme="minorHAnsi"/>
          <w:sz w:val="24"/>
          <w:szCs w:val="24"/>
          <w:lang w:val="en-US"/>
        </w:rPr>
        <w:t>Ms</w:t>
      </w:r>
      <w:proofErr w:type="spellEnd"/>
      <w:r w:rsidRPr="00F24A0B">
        <w:rPr>
          <w:rFonts w:cstheme="minorHAnsi"/>
          <w:sz w:val="24"/>
          <w:szCs w:val="24"/>
          <w:lang w:val="en-US"/>
        </w:rPr>
        <w:t xml:space="preserve"> </w:t>
      </w:r>
      <w:proofErr w:type="spellStart"/>
      <w:r w:rsidRPr="00F24A0B">
        <w:rPr>
          <w:rFonts w:cstheme="minorHAnsi"/>
          <w:sz w:val="24"/>
          <w:szCs w:val="24"/>
          <w:lang w:val="en-US"/>
        </w:rPr>
        <w:t>Nnenne</w:t>
      </w:r>
      <w:proofErr w:type="spellEnd"/>
      <w:r w:rsidRPr="00F24A0B">
        <w:rPr>
          <w:rFonts w:cstheme="minorHAnsi"/>
          <w:sz w:val="24"/>
          <w:szCs w:val="24"/>
          <w:lang w:val="en-US"/>
        </w:rPr>
        <w:t xml:space="preserve"> </w:t>
      </w:r>
      <w:proofErr w:type="spellStart"/>
      <w:r w:rsidRPr="00F24A0B">
        <w:rPr>
          <w:rFonts w:cstheme="minorHAnsi"/>
          <w:sz w:val="24"/>
          <w:szCs w:val="24"/>
          <w:lang w:val="en-US"/>
        </w:rPr>
        <w:t>Kanere</w:t>
      </w:r>
      <w:proofErr w:type="spellEnd"/>
      <w:r w:rsidRPr="00F24A0B">
        <w:rPr>
          <w:rFonts w:cstheme="minorHAnsi"/>
          <w:sz w:val="24"/>
          <w:szCs w:val="24"/>
          <w:lang w:val="en-US"/>
        </w:rPr>
        <w:t>, Kiribati Ministry of Education Inclusive Education officer</w:t>
      </w:r>
    </w:p>
    <w:p w14:paraId="47E196A0" w14:textId="34B739F6" w:rsidR="003643E2" w:rsidRPr="00F24A0B" w:rsidRDefault="003643E2" w:rsidP="003643E2">
      <w:pPr>
        <w:rPr>
          <w:rFonts w:cstheme="minorHAnsi"/>
          <w:sz w:val="24"/>
          <w:szCs w:val="24"/>
          <w:lang w:val="en-US"/>
        </w:rPr>
      </w:pPr>
      <w:proofErr w:type="spellStart"/>
      <w:r w:rsidRPr="00F24A0B">
        <w:rPr>
          <w:rFonts w:cstheme="minorHAnsi"/>
          <w:sz w:val="24"/>
          <w:szCs w:val="24"/>
          <w:lang w:val="en-US"/>
        </w:rPr>
        <w:lastRenderedPageBreak/>
        <w:t>Ms</w:t>
      </w:r>
      <w:proofErr w:type="spellEnd"/>
      <w:r w:rsidRPr="00F24A0B">
        <w:rPr>
          <w:rFonts w:cstheme="minorHAnsi"/>
          <w:sz w:val="24"/>
          <w:szCs w:val="24"/>
          <w:lang w:val="en-US"/>
        </w:rPr>
        <w:t xml:space="preserve"> </w:t>
      </w:r>
      <w:proofErr w:type="spellStart"/>
      <w:r w:rsidRPr="00F24A0B">
        <w:rPr>
          <w:rFonts w:cstheme="minorHAnsi"/>
          <w:sz w:val="24"/>
          <w:szCs w:val="24"/>
          <w:lang w:val="en-US"/>
        </w:rPr>
        <w:t>Teburantaake</w:t>
      </w:r>
      <w:proofErr w:type="spellEnd"/>
      <w:r w:rsidRPr="00F24A0B">
        <w:rPr>
          <w:rFonts w:cstheme="minorHAnsi"/>
          <w:sz w:val="24"/>
          <w:szCs w:val="24"/>
          <w:lang w:val="en-US"/>
        </w:rPr>
        <w:t xml:space="preserve"> </w:t>
      </w:r>
      <w:proofErr w:type="spellStart"/>
      <w:r w:rsidRPr="00F24A0B">
        <w:rPr>
          <w:rFonts w:cstheme="minorHAnsi"/>
          <w:sz w:val="24"/>
          <w:szCs w:val="24"/>
          <w:lang w:val="en-US"/>
        </w:rPr>
        <w:t>Kaei</w:t>
      </w:r>
      <w:proofErr w:type="spellEnd"/>
      <w:r w:rsidRPr="00F24A0B">
        <w:rPr>
          <w:rFonts w:cstheme="minorHAnsi"/>
          <w:sz w:val="24"/>
          <w:szCs w:val="24"/>
          <w:lang w:val="en-US"/>
        </w:rPr>
        <w:t xml:space="preserve">, Gender and Inclusion Officer, Kiribati Education Improvement Program </w:t>
      </w:r>
    </w:p>
    <w:p w14:paraId="0C282B79" w14:textId="77777777" w:rsidR="003643E2" w:rsidRPr="00F24A0B" w:rsidRDefault="003643E2" w:rsidP="00F9416A">
      <w:pPr>
        <w:rPr>
          <w:rFonts w:cstheme="minorHAnsi"/>
          <w:b/>
          <w:bCs/>
          <w:sz w:val="24"/>
          <w:szCs w:val="24"/>
          <w:lang w:val="en-US"/>
        </w:rPr>
      </w:pPr>
    </w:p>
    <w:p w14:paraId="6732AFD1" w14:textId="743764EF" w:rsidR="00297310" w:rsidRPr="00F24A0B" w:rsidRDefault="00297310" w:rsidP="00F9416A">
      <w:pPr>
        <w:rPr>
          <w:rFonts w:cstheme="minorHAnsi"/>
          <w:b/>
          <w:bCs/>
          <w:sz w:val="24"/>
          <w:szCs w:val="24"/>
          <w:lang w:val="en-US"/>
        </w:rPr>
      </w:pPr>
      <w:r w:rsidRPr="00F24A0B">
        <w:rPr>
          <w:rFonts w:cstheme="minorHAnsi"/>
          <w:b/>
          <w:bCs/>
          <w:sz w:val="24"/>
          <w:szCs w:val="24"/>
          <w:lang w:val="en-US"/>
        </w:rPr>
        <w:t>Marshall Islands</w:t>
      </w:r>
    </w:p>
    <w:p w14:paraId="49B9A94D" w14:textId="63BC0F0F" w:rsidR="00297310" w:rsidRPr="00F24A0B" w:rsidRDefault="00297310" w:rsidP="00F9416A">
      <w:pPr>
        <w:shd w:val="clear" w:color="auto" w:fill="FFFFFF"/>
        <w:spacing w:after="0" w:line="240" w:lineRule="auto"/>
        <w:rPr>
          <w:rFonts w:eastAsia="Times New Roman" w:cstheme="minorHAnsi"/>
          <w:color w:val="222222"/>
          <w:sz w:val="24"/>
          <w:szCs w:val="24"/>
        </w:rPr>
      </w:pPr>
      <w:proofErr w:type="spellStart"/>
      <w:r w:rsidRPr="00F24A0B">
        <w:rPr>
          <w:rFonts w:eastAsia="Times New Roman" w:cstheme="minorHAnsi"/>
          <w:color w:val="222222"/>
          <w:sz w:val="24"/>
          <w:szCs w:val="24"/>
          <w:lang w:val="en-US"/>
        </w:rPr>
        <w:t>Mr</w:t>
      </w:r>
      <w:proofErr w:type="spellEnd"/>
      <w:r w:rsidRPr="00F24A0B">
        <w:rPr>
          <w:rFonts w:eastAsia="Times New Roman" w:cstheme="minorHAnsi"/>
          <w:color w:val="222222"/>
          <w:sz w:val="24"/>
          <w:szCs w:val="24"/>
          <w:lang w:val="en-US"/>
        </w:rPr>
        <w:t xml:space="preserve"> </w:t>
      </w:r>
      <w:proofErr w:type="spellStart"/>
      <w:r w:rsidRPr="00F24A0B">
        <w:rPr>
          <w:rFonts w:eastAsia="Times New Roman" w:cstheme="minorHAnsi"/>
          <w:color w:val="222222"/>
          <w:sz w:val="24"/>
          <w:szCs w:val="24"/>
        </w:rPr>
        <w:t>Kanjen</w:t>
      </w:r>
      <w:proofErr w:type="spellEnd"/>
      <w:r w:rsidRPr="00F24A0B">
        <w:rPr>
          <w:rFonts w:eastAsia="Times New Roman" w:cstheme="minorHAnsi"/>
          <w:color w:val="222222"/>
          <w:sz w:val="24"/>
          <w:szCs w:val="24"/>
        </w:rPr>
        <w:t xml:space="preserve"> </w:t>
      </w:r>
      <w:proofErr w:type="spellStart"/>
      <w:r w:rsidRPr="00F24A0B">
        <w:rPr>
          <w:rFonts w:eastAsia="Times New Roman" w:cstheme="minorHAnsi"/>
          <w:color w:val="222222"/>
          <w:sz w:val="24"/>
          <w:szCs w:val="24"/>
        </w:rPr>
        <w:t>Kumtak</w:t>
      </w:r>
      <w:proofErr w:type="spellEnd"/>
      <w:r w:rsidR="00F9416A" w:rsidRPr="00F24A0B">
        <w:rPr>
          <w:rFonts w:eastAsia="Times New Roman" w:cstheme="minorHAnsi"/>
          <w:color w:val="222222"/>
          <w:sz w:val="24"/>
          <w:szCs w:val="24"/>
        </w:rPr>
        <w:t>,</w:t>
      </w:r>
      <w:r w:rsidR="00F9416A" w:rsidRPr="00F24A0B">
        <w:rPr>
          <w:rFonts w:eastAsia="Times New Roman" w:cstheme="minorHAnsi"/>
          <w:color w:val="222222"/>
          <w:sz w:val="24"/>
          <w:szCs w:val="24"/>
          <w:lang w:val="en-US"/>
        </w:rPr>
        <w:t xml:space="preserve"> </w:t>
      </w:r>
      <w:r w:rsidRPr="00F24A0B">
        <w:rPr>
          <w:rFonts w:eastAsia="Times New Roman" w:cstheme="minorHAnsi"/>
          <w:color w:val="222222"/>
          <w:sz w:val="24"/>
          <w:szCs w:val="24"/>
          <w:lang w:val="en-US"/>
        </w:rPr>
        <w:t>Marshall Islands Disabled Persons Organisation</w:t>
      </w:r>
      <w:r w:rsidR="00F73947" w:rsidRPr="00F24A0B">
        <w:rPr>
          <w:rFonts w:eastAsia="Times New Roman" w:cstheme="minorHAnsi"/>
          <w:color w:val="222222"/>
          <w:sz w:val="24"/>
          <w:szCs w:val="24"/>
          <w:lang w:val="en-US"/>
        </w:rPr>
        <w:t xml:space="preserve"> (MIDPO)</w:t>
      </w:r>
    </w:p>
    <w:p w14:paraId="3CD32E00" w14:textId="77777777" w:rsidR="004C18B4" w:rsidRPr="00F24A0B" w:rsidRDefault="004C18B4" w:rsidP="00F9416A">
      <w:pPr>
        <w:shd w:val="clear" w:color="auto" w:fill="FFFFFF"/>
        <w:spacing w:after="0" w:line="240" w:lineRule="auto"/>
        <w:rPr>
          <w:rFonts w:cstheme="minorHAnsi"/>
          <w:color w:val="FF0000"/>
          <w:sz w:val="24"/>
          <w:szCs w:val="24"/>
          <w:shd w:val="clear" w:color="auto" w:fill="FFFFFF"/>
          <w:lang w:val="en-US"/>
        </w:rPr>
      </w:pPr>
    </w:p>
    <w:p w14:paraId="72440ADF" w14:textId="74C327B0" w:rsidR="00297310" w:rsidRPr="00F24A0B" w:rsidRDefault="00297310" w:rsidP="00F9416A">
      <w:pPr>
        <w:rPr>
          <w:rFonts w:cstheme="minorHAnsi"/>
          <w:b/>
          <w:bCs/>
          <w:sz w:val="24"/>
          <w:szCs w:val="24"/>
          <w:lang w:val="en-US"/>
        </w:rPr>
      </w:pPr>
      <w:r w:rsidRPr="00F24A0B">
        <w:rPr>
          <w:rFonts w:cstheme="minorHAnsi"/>
          <w:b/>
          <w:bCs/>
          <w:sz w:val="24"/>
          <w:szCs w:val="24"/>
          <w:lang w:val="en-US"/>
        </w:rPr>
        <w:t>Papua New Guinea</w:t>
      </w:r>
    </w:p>
    <w:p w14:paraId="640307C7" w14:textId="0BA9B301" w:rsidR="00695966" w:rsidRPr="00F24A0B" w:rsidRDefault="00DB33E5" w:rsidP="00695966">
      <w:pPr>
        <w:spacing w:after="0" w:line="240" w:lineRule="auto"/>
        <w:rPr>
          <w:rFonts w:eastAsia="Times New Roman" w:cstheme="minorHAnsi"/>
          <w:sz w:val="24"/>
          <w:szCs w:val="24"/>
        </w:rPr>
      </w:pPr>
      <w:proofErr w:type="spellStart"/>
      <w:r w:rsidRPr="00F24A0B">
        <w:rPr>
          <w:rFonts w:eastAsia="Times New Roman" w:cstheme="minorHAnsi"/>
          <w:sz w:val="24"/>
          <w:szCs w:val="24"/>
          <w:shd w:val="clear" w:color="auto" w:fill="FFFFFF"/>
          <w:lang w:val="en-US"/>
        </w:rPr>
        <w:t>Ms</w:t>
      </w:r>
      <w:proofErr w:type="spellEnd"/>
      <w:r w:rsidRPr="00F24A0B">
        <w:rPr>
          <w:rFonts w:eastAsia="Times New Roman" w:cstheme="minorHAnsi"/>
          <w:sz w:val="24"/>
          <w:szCs w:val="24"/>
          <w:shd w:val="clear" w:color="auto" w:fill="FFFFFF"/>
          <w:lang w:val="en-US"/>
        </w:rPr>
        <w:t xml:space="preserve"> </w:t>
      </w:r>
      <w:r w:rsidR="00695966" w:rsidRPr="00F24A0B">
        <w:rPr>
          <w:rFonts w:eastAsia="Times New Roman" w:cstheme="minorHAnsi"/>
          <w:sz w:val="24"/>
          <w:szCs w:val="24"/>
          <w:shd w:val="clear" w:color="auto" w:fill="FFFFFF"/>
        </w:rPr>
        <w:t>Maria John</w:t>
      </w:r>
      <w:r w:rsidR="00695966" w:rsidRPr="00F24A0B">
        <w:rPr>
          <w:rFonts w:eastAsia="Times New Roman" w:cstheme="minorHAnsi"/>
          <w:sz w:val="24"/>
          <w:szCs w:val="24"/>
          <w:shd w:val="clear" w:color="auto" w:fill="FFFFFF"/>
          <w:lang w:val="en-US"/>
        </w:rPr>
        <w:t xml:space="preserve">, Callan </w:t>
      </w:r>
      <w:proofErr w:type="gramStart"/>
      <w:r w:rsidR="00695966" w:rsidRPr="00F24A0B">
        <w:rPr>
          <w:rFonts w:eastAsia="Times New Roman" w:cstheme="minorHAnsi"/>
          <w:sz w:val="24"/>
          <w:szCs w:val="24"/>
          <w:shd w:val="clear" w:color="auto" w:fill="FFFFFF"/>
          <w:lang w:val="en-US"/>
        </w:rPr>
        <w:t xml:space="preserve">Services, </w:t>
      </w:r>
      <w:r w:rsidR="00695966" w:rsidRPr="00F24A0B">
        <w:rPr>
          <w:rFonts w:eastAsia="Times New Roman" w:cstheme="minorHAnsi"/>
          <w:sz w:val="24"/>
          <w:szCs w:val="24"/>
          <w:shd w:val="clear" w:color="auto" w:fill="FFFFFF"/>
        </w:rPr>
        <w:t> Mt</w:t>
      </w:r>
      <w:proofErr w:type="gramEnd"/>
      <w:r w:rsidR="00695966" w:rsidRPr="00F24A0B">
        <w:rPr>
          <w:rFonts w:eastAsia="Times New Roman" w:cstheme="minorHAnsi"/>
          <w:sz w:val="24"/>
          <w:szCs w:val="24"/>
          <w:shd w:val="clear" w:color="auto" w:fill="FFFFFF"/>
        </w:rPr>
        <w:t xml:space="preserve"> Sion IERC</w:t>
      </w:r>
      <w:r w:rsidR="00695966" w:rsidRPr="00F24A0B">
        <w:rPr>
          <w:rFonts w:eastAsia="Times New Roman" w:cstheme="minorHAnsi"/>
          <w:sz w:val="24"/>
          <w:szCs w:val="24"/>
          <w:shd w:val="clear" w:color="auto" w:fill="FFFFFF"/>
          <w:lang w:val="en-US"/>
        </w:rPr>
        <w:t xml:space="preserve">, </w:t>
      </w:r>
      <w:r w:rsidR="00695966" w:rsidRPr="00F24A0B">
        <w:rPr>
          <w:rFonts w:eastAsia="Times New Roman" w:cstheme="minorHAnsi"/>
          <w:sz w:val="24"/>
          <w:szCs w:val="24"/>
        </w:rPr>
        <w:t>G</w:t>
      </w:r>
      <w:proofErr w:type="spellStart"/>
      <w:r w:rsidR="00CB6060" w:rsidRPr="00F24A0B">
        <w:rPr>
          <w:rFonts w:eastAsia="Times New Roman" w:cstheme="minorHAnsi"/>
          <w:sz w:val="24"/>
          <w:szCs w:val="24"/>
          <w:lang w:val="en-US"/>
        </w:rPr>
        <w:t>oroka</w:t>
      </w:r>
      <w:proofErr w:type="spellEnd"/>
      <w:r w:rsidR="00695966" w:rsidRPr="00F24A0B">
        <w:rPr>
          <w:rFonts w:eastAsia="Times New Roman" w:cstheme="minorHAnsi"/>
          <w:sz w:val="24"/>
          <w:szCs w:val="24"/>
        </w:rPr>
        <w:t> </w:t>
      </w:r>
    </w:p>
    <w:p w14:paraId="0844DC6C" w14:textId="77777777" w:rsidR="005D2C24" w:rsidRPr="00F24A0B" w:rsidRDefault="005D2C24" w:rsidP="00695966">
      <w:pPr>
        <w:spacing w:after="0" w:line="240" w:lineRule="auto"/>
        <w:rPr>
          <w:rFonts w:eastAsia="Times New Roman" w:cstheme="minorHAnsi"/>
          <w:sz w:val="24"/>
          <w:szCs w:val="24"/>
          <w:shd w:val="clear" w:color="auto" w:fill="FFFFFF"/>
          <w:lang w:val="en-US"/>
        </w:rPr>
      </w:pPr>
    </w:p>
    <w:p w14:paraId="5668BC90" w14:textId="77777777" w:rsidR="00297310" w:rsidRPr="00F24A0B" w:rsidRDefault="00297310" w:rsidP="00F9416A">
      <w:pPr>
        <w:jc w:val="both"/>
        <w:rPr>
          <w:rFonts w:cstheme="minorHAnsi"/>
          <w:b/>
          <w:bCs/>
          <w:color w:val="000000" w:themeColor="text1"/>
          <w:sz w:val="24"/>
          <w:szCs w:val="24"/>
          <w:lang w:val="en-US"/>
        </w:rPr>
      </w:pPr>
      <w:r w:rsidRPr="00F24A0B">
        <w:rPr>
          <w:rFonts w:cstheme="minorHAnsi"/>
          <w:b/>
          <w:bCs/>
          <w:color w:val="000000" w:themeColor="text1"/>
          <w:sz w:val="24"/>
          <w:szCs w:val="24"/>
          <w:lang w:val="en-US"/>
        </w:rPr>
        <w:t>Samoa</w:t>
      </w:r>
    </w:p>
    <w:p w14:paraId="0B16CE89" w14:textId="7C9B2F48" w:rsidR="00297310" w:rsidRPr="00F24A0B" w:rsidRDefault="00F9416A" w:rsidP="00F9416A">
      <w:pPr>
        <w:shd w:val="clear" w:color="auto" w:fill="FFFFFF"/>
        <w:spacing w:line="420" w:lineRule="atLeast"/>
        <w:rPr>
          <w:rFonts w:cstheme="minorHAnsi"/>
          <w:color w:val="202124"/>
          <w:sz w:val="24"/>
          <w:szCs w:val="24"/>
        </w:rPr>
      </w:pPr>
      <w:r w:rsidRPr="00F24A0B">
        <w:rPr>
          <w:rFonts w:cstheme="minorHAnsi"/>
          <w:color w:val="202124"/>
          <w:sz w:val="24"/>
          <w:szCs w:val="24"/>
        </w:rPr>
        <w:t xml:space="preserve">Ms </w:t>
      </w:r>
      <w:proofErr w:type="spellStart"/>
      <w:r w:rsidR="00297310" w:rsidRPr="00F24A0B">
        <w:rPr>
          <w:rFonts w:cstheme="minorHAnsi"/>
          <w:color w:val="202124"/>
          <w:sz w:val="24"/>
          <w:szCs w:val="24"/>
        </w:rPr>
        <w:t>Faatino</w:t>
      </w:r>
      <w:proofErr w:type="spellEnd"/>
      <w:r w:rsidR="00297310" w:rsidRPr="00F24A0B">
        <w:rPr>
          <w:rFonts w:cstheme="minorHAnsi"/>
          <w:color w:val="202124"/>
          <w:sz w:val="24"/>
          <w:szCs w:val="24"/>
        </w:rPr>
        <w:t xml:space="preserve"> </w:t>
      </w:r>
      <w:proofErr w:type="spellStart"/>
      <w:r w:rsidR="00297310" w:rsidRPr="00F24A0B">
        <w:rPr>
          <w:rFonts w:cstheme="minorHAnsi"/>
          <w:color w:val="202124"/>
          <w:sz w:val="24"/>
          <w:szCs w:val="24"/>
        </w:rPr>
        <w:t>Utumapu</w:t>
      </w:r>
      <w:proofErr w:type="spellEnd"/>
      <w:r w:rsidRPr="00F24A0B">
        <w:rPr>
          <w:rFonts w:cstheme="minorHAnsi"/>
          <w:color w:val="202124"/>
          <w:sz w:val="24"/>
          <w:szCs w:val="24"/>
        </w:rPr>
        <w:t>,</w:t>
      </w:r>
      <w:r w:rsidR="00297310" w:rsidRPr="00F24A0B">
        <w:rPr>
          <w:rFonts w:cstheme="minorHAnsi"/>
          <w:color w:val="202124"/>
          <w:sz w:val="24"/>
          <w:szCs w:val="24"/>
          <w:lang w:val="en-US"/>
        </w:rPr>
        <w:t xml:space="preserve"> Manager</w:t>
      </w:r>
      <w:r w:rsidRPr="00F24A0B">
        <w:rPr>
          <w:rFonts w:cstheme="minorHAnsi"/>
          <w:color w:val="202124"/>
          <w:sz w:val="24"/>
          <w:szCs w:val="24"/>
          <w:lang w:val="en-US"/>
        </w:rPr>
        <w:t xml:space="preserve">, </w:t>
      </w:r>
      <w:proofErr w:type="spellStart"/>
      <w:r w:rsidR="00297310" w:rsidRPr="00F24A0B">
        <w:rPr>
          <w:rFonts w:cstheme="minorHAnsi"/>
          <w:color w:val="202124"/>
          <w:sz w:val="24"/>
          <w:szCs w:val="24"/>
          <w:lang w:val="en-US"/>
        </w:rPr>
        <w:t>N</w:t>
      </w:r>
      <w:r w:rsidRPr="00F24A0B">
        <w:rPr>
          <w:rFonts w:cstheme="minorHAnsi"/>
          <w:color w:val="202124"/>
          <w:sz w:val="24"/>
          <w:szCs w:val="24"/>
          <w:lang w:val="en-US"/>
        </w:rPr>
        <w:t>uanua</w:t>
      </w:r>
      <w:proofErr w:type="spellEnd"/>
      <w:r w:rsidRPr="00F24A0B">
        <w:rPr>
          <w:rFonts w:cstheme="minorHAnsi"/>
          <w:color w:val="202124"/>
          <w:sz w:val="24"/>
          <w:szCs w:val="24"/>
          <w:lang w:val="en-US"/>
        </w:rPr>
        <w:t xml:space="preserve"> </w:t>
      </w:r>
      <w:r w:rsidR="00297310" w:rsidRPr="00F24A0B">
        <w:rPr>
          <w:rFonts w:cstheme="minorHAnsi"/>
          <w:color w:val="202124"/>
          <w:sz w:val="24"/>
          <w:szCs w:val="24"/>
          <w:lang w:val="en-US"/>
        </w:rPr>
        <w:t>O</w:t>
      </w:r>
      <w:r w:rsidRPr="00F24A0B">
        <w:rPr>
          <w:rFonts w:cstheme="minorHAnsi"/>
          <w:color w:val="202124"/>
          <w:sz w:val="24"/>
          <w:szCs w:val="24"/>
          <w:lang w:val="en-US"/>
        </w:rPr>
        <w:t xml:space="preserve"> Le </w:t>
      </w:r>
      <w:proofErr w:type="spellStart"/>
      <w:r w:rsidR="00297310" w:rsidRPr="00F24A0B">
        <w:rPr>
          <w:rFonts w:cstheme="minorHAnsi"/>
          <w:color w:val="202124"/>
          <w:sz w:val="24"/>
          <w:szCs w:val="24"/>
          <w:lang w:val="en-US"/>
        </w:rPr>
        <w:t>A</w:t>
      </w:r>
      <w:r w:rsidRPr="00F24A0B">
        <w:rPr>
          <w:rFonts w:cstheme="minorHAnsi"/>
          <w:color w:val="202124"/>
          <w:sz w:val="24"/>
          <w:szCs w:val="24"/>
          <w:lang w:val="en-US"/>
        </w:rPr>
        <w:t>lofa</w:t>
      </w:r>
      <w:proofErr w:type="spellEnd"/>
      <w:r w:rsidRPr="00F24A0B">
        <w:rPr>
          <w:rFonts w:cstheme="minorHAnsi"/>
          <w:color w:val="202124"/>
          <w:sz w:val="24"/>
          <w:szCs w:val="24"/>
          <w:lang w:val="en-US"/>
        </w:rPr>
        <w:t xml:space="preserve"> (NOLA)</w:t>
      </w:r>
      <w:r w:rsidR="00297310" w:rsidRPr="00F24A0B">
        <w:rPr>
          <w:rFonts w:cstheme="minorHAnsi"/>
          <w:color w:val="202124"/>
          <w:sz w:val="24"/>
          <w:szCs w:val="24"/>
          <w:lang w:val="en-US"/>
        </w:rPr>
        <w:t xml:space="preserve">   </w:t>
      </w:r>
    </w:p>
    <w:p w14:paraId="04FE18AB" w14:textId="153A13A5" w:rsidR="00297310" w:rsidRPr="00F24A0B" w:rsidRDefault="00F9416A" w:rsidP="00F9416A">
      <w:pPr>
        <w:shd w:val="clear" w:color="auto" w:fill="FFFFFF"/>
        <w:spacing w:line="420" w:lineRule="atLeast"/>
        <w:rPr>
          <w:rFonts w:cstheme="minorHAnsi"/>
          <w:color w:val="202124"/>
          <w:sz w:val="24"/>
          <w:szCs w:val="24"/>
        </w:rPr>
      </w:pPr>
      <w:r w:rsidRPr="00F24A0B">
        <w:rPr>
          <w:rFonts w:cstheme="minorHAnsi"/>
          <w:color w:val="222222"/>
          <w:sz w:val="24"/>
          <w:szCs w:val="24"/>
          <w:shd w:val="clear" w:color="auto" w:fill="FFFFFF"/>
        </w:rPr>
        <w:t xml:space="preserve">Mr </w:t>
      </w:r>
      <w:r w:rsidR="00297310" w:rsidRPr="00F24A0B">
        <w:rPr>
          <w:rFonts w:cstheme="minorHAnsi"/>
          <w:color w:val="222222"/>
          <w:sz w:val="24"/>
          <w:szCs w:val="24"/>
          <w:shd w:val="clear" w:color="auto" w:fill="FFFFFF"/>
        </w:rPr>
        <w:t xml:space="preserve">Hillier </w:t>
      </w:r>
      <w:proofErr w:type="spellStart"/>
      <w:r w:rsidR="00297310" w:rsidRPr="00F24A0B">
        <w:rPr>
          <w:rFonts w:cstheme="minorHAnsi"/>
          <w:color w:val="222222"/>
          <w:sz w:val="24"/>
          <w:szCs w:val="24"/>
          <w:shd w:val="clear" w:color="auto" w:fill="FFFFFF"/>
        </w:rPr>
        <w:t>Pouesi</w:t>
      </w:r>
      <w:proofErr w:type="spellEnd"/>
      <w:r w:rsidRPr="00F24A0B">
        <w:rPr>
          <w:rFonts w:cstheme="minorHAnsi"/>
          <w:color w:val="222222"/>
          <w:sz w:val="24"/>
          <w:szCs w:val="24"/>
          <w:shd w:val="clear" w:color="auto" w:fill="FFFFFF"/>
        </w:rPr>
        <w:t xml:space="preserve">, </w:t>
      </w:r>
      <w:r w:rsidR="00297310" w:rsidRPr="00F24A0B">
        <w:rPr>
          <w:rFonts w:cstheme="minorHAnsi"/>
          <w:color w:val="222222"/>
          <w:sz w:val="24"/>
          <w:szCs w:val="24"/>
          <w:shd w:val="clear" w:color="auto" w:fill="FFFFFF"/>
          <w:lang w:val="en-US"/>
        </w:rPr>
        <w:t>Program Coordinator</w:t>
      </w:r>
      <w:r w:rsidRPr="00F24A0B">
        <w:rPr>
          <w:rFonts w:cstheme="minorHAnsi"/>
          <w:color w:val="222222"/>
          <w:sz w:val="24"/>
          <w:szCs w:val="24"/>
          <w:shd w:val="clear" w:color="auto" w:fill="FFFFFF"/>
          <w:lang w:val="en-US"/>
        </w:rPr>
        <w:t xml:space="preserve">, </w:t>
      </w:r>
      <w:r w:rsidR="00297310" w:rsidRPr="00F24A0B">
        <w:rPr>
          <w:rFonts w:cstheme="minorHAnsi"/>
          <w:color w:val="222222"/>
          <w:sz w:val="24"/>
          <w:szCs w:val="24"/>
          <w:shd w:val="clear" w:color="auto" w:fill="FFFFFF"/>
          <w:lang w:val="en-US"/>
        </w:rPr>
        <w:t>Samoa Blind Persons Association</w:t>
      </w:r>
      <w:r w:rsidRPr="00F24A0B">
        <w:rPr>
          <w:rFonts w:cstheme="minorHAnsi"/>
          <w:color w:val="222222"/>
          <w:sz w:val="24"/>
          <w:szCs w:val="24"/>
          <w:shd w:val="clear" w:color="auto" w:fill="FFFFFF"/>
          <w:lang w:val="en-US"/>
        </w:rPr>
        <w:t xml:space="preserve"> (SPBA)</w:t>
      </w:r>
      <w:r w:rsidR="00297310" w:rsidRPr="00F24A0B">
        <w:rPr>
          <w:rFonts w:cstheme="minorHAnsi"/>
          <w:color w:val="222222"/>
          <w:sz w:val="24"/>
          <w:szCs w:val="24"/>
          <w:shd w:val="clear" w:color="auto" w:fill="FFFFFF"/>
          <w:lang w:val="en-US"/>
        </w:rPr>
        <w:t xml:space="preserve"> </w:t>
      </w:r>
    </w:p>
    <w:p w14:paraId="12478D84" w14:textId="424C6B76" w:rsidR="00297310" w:rsidRPr="00F24A0B" w:rsidRDefault="00F9416A" w:rsidP="00F9416A">
      <w:pPr>
        <w:shd w:val="clear" w:color="auto" w:fill="FFFFFF"/>
        <w:spacing w:line="420" w:lineRule="atLeast"/>
        <w:rPr>
          <w:rFonts w:cstheme="minorHAnsi"/>
          <w:color w:val="202124"/>
          <w:sz w:val="24"/>
          <w:szCs w:val="24"/>
        </w:rPr>
      </w:pPr>
      <w:r w:rsidRPr="00F24A0B">
        <w:rPr>
          <w:rFonts w:cstheme="minorHAnsi"/>
          <w:color w:val="202124"/>
          <w:sz w:val="24"/>
          <w:szCs w:val="24"/>
        </w:rPr>
        <w:t xml:space="preserve">Mr </w:t>
      </w:r>
      <w:r w:rsidR="00297310" w:rsidRPr="00F24A0B">
        <w:rPr>
          <w:rFonts w:cstheme="minorHAnsi"/>
          <w:color w:val="202124"/>
          <w:sz w:val="24"/>
          <w:szCs w:val="24"/>
        </w:rPr>
        <w:t xml:space="preserve">Ari </w:t>
      </w:r>
      <w:proofErr w:type="spellStart"/>
      <w:r w:rsidR="00297310" w:rsidRPr="00F24A0B">
        <w:rPr>
          <w:rFonts w:cstheme="minorHAnsi"/>
          <w:color w:val="202124"/>
          <w:sz w:val="24"/>
          <w:szCs w:val="24"/>
        </w:rPr>
        <w:t>Hazelman</w:t>
      </w:r>
      <w:proofErr w:type="spellEnd"/>
      <w:r w:rsidRPr="00F24A0B">
        <w:rPr>
          <w:rFonts w:cstheme="minorHAnsi"/>
          <w:color w:val="202124"/>
          <w:sz w:val="24"/>
          <w:szCs w:val="24"/>
        </w:rPr>
        <w:t xml:space="preserve">, </w:t>
      </w:r>
      <w:r w:rsidR="00297310" w:rsidRPr="00F24A0B">
        <w:rPr>
          <w:rFonts w:cstheme="minorHAnsi"/>
          <w:color w:val="202124"/>
          <w:sz w:val="24"/>
          <w:szCs w:val="24"/>
          <w:lang w:val="en-US"/>
        </w:rPr>
        <w:t>Volunteer</w:t>
      </w:r>
      <w:r w:rsidRPr="00F24A0B">
        <w:rPr>
          <w:rFonts w:cstheme="minorHAnsi"/>
          <w:color w:val="202124"/>
          <w:sz w:val="24"/>
          <w:szCs w:val="24"/>
          <w:lang w:val="en-US"/>
        </w:rPr>
        <w:t xml:space="preserve">, </w:t>
      </w:r>
      <w:r w:rsidR="00297310" w:rsidRPr="00F24A0B">
        <w:rPr>
          <w:rFonts w:cstheme="minorHAnsi"/>
          <w:color w:val="202124"/>
          <w:sz w:val="24"/>
          <w:szCs w:val="24"/>
          <w:lang w:val="en-US"/>
        </w:rPr>
        <w:t>Samoa Blind Persons Association</w:t>
      </w:r>
    </w:p>
    <w:p w14:paraId="596736B0" w14:textId="274EFC50" w:rsidR="00297310" w:rsidRPr="00F24A0B" w:rsidRDefault="00297310" w:rsidP="00F9416A">
      <w:pPr>
        <w:rPr>
          <w:rFonts w:cstheme="minorHAnsi"/>
          <w:b/>
          <w:bCs/>
          <w:sz w:val="24"/>
          <w:szCs w:val="24"/>
          <w:lang w:val="en-US"/>
        </w:rPr>
      </w:pPr>
      <w:r w:rsidRPr="00F24A0B">
        <w:rPr>
          <w:rFonts w:cstheme="minorHAnsi"/>
          <w:b/>
          <w:bCs/>
          <w:sz w:val="24"/>
          <w:szCs w:val="24"/>
          <w:lang w:val="en-US"/>
        </w:rPr>
        <w:t>Solomon Islands</w:t>
      </w:r>
      <w:r w:rsidRPr="00F24A0B">
        <w:rPr>
          <w:rFonts w:cstheme="minorHAnsi"/>
          <w:color w:val="222222"/>
          <w:sz w:val="24"/>
          <w:szCs w:val="24"/>
          <w:shd w:val="clear" w:color="auto" w:fill="FFFFFF"/>
        </w:rPr>
        <w:t xml:space="preserve"> </w:t>
      </w:r>
    </w:p>
    <w:p w14:paraId="16A8B25F" w14:textId="4D68D175" w:rsidR="00F73947" w:rsidRPr="00F24A0B" w:rsidRDefault="00F73947" w:rsidP="00F9416A">
      <w:pPr>
        <w:shd w:val="clear" w:color="auto" w:fill="FFFFFF"/>
        <w:spacing w:line="240" w:lineRule="auto"/>
        <w:rPr>
          <w:rStyle w:val="Hyperlink"/>
          <w:rFonts w:cstheme="minorHAnsi"/>
          <w:color w:val="auto"/>
          <w:sz w:val="24"/>
          <w:szCs w:val="24"/>
          <w:u w:val="none"/>
        </w:rPr>
      </w:pPr>
      <w:r w:rsidRPr="00F24A0B">
        <w:rPr>
          <w:rStyle w:val="Hyperlink"/>
          <w:rFonts w:cstheme="minorHAnsi"/>
          <w:color w:val="auto"/>
          <w:sz w:val="24"/>
          <w:szCs w:val="24"/>
          <w:u w:val="none"/>
        </w:rPr>
        <w:t xml:space="preserve">Ms Gladys </w:t>
      </w:r>
      <w:proofErr w:type="spellStart"/>
      <w:r w:rsidRPr="00F24A0B">
        <w:rPr>
          <w:rStyle w:val="Hyperlink"/>
          <w:rFonts w:cstheme="minorHAnsi"/>
          <w:color w:val="auto"/>
          <w:sz w:val="24"/>
          <w:szCs w:val="24"/>
          <w:u w:val="none"/>
        </w:rPr>
        <w:t>Siale</w:t>
      </w:r>
      <w:proofErr w:type="spellEnd"/>
      <w:r w:rsidRPr="00F24A0B">
        <w:rPr>
          <w:rStyle w:val="Hyperlink"/>
          <w:rFonts w:cstheme="minorHAnsi"/>
          <w:color w:val="auto"/>
          <w:sz w:val="24"/>
          <w:szCs w:val="24"/>
          <w:u w:val="none"/>
        </w:rPr>
        <w:t>, Ministry of Education</w:t>
      </w:r>
      <w:r w:rsidR="00CB6060" w:rsidRPr="00F24A0B">
        <w:rPr>
          <w:rStyle w:val="Hyperlink"/>
          <w:rFonts w:cstheme="minorHAnsi"/>
          <w:color w:val="auto"/>
          <w:sz w:val="24"/>
          <w:szCs w:val="24"/>
          <w:u w:val="none"/>
        </w:rPr>
        <w:t xml:space="preserve"> and Human Resource Development </w:t>
      </w:r>
    </w:p>
    <w:p w14:paraId="55EC533F" w14:textId="77777777" w:rsidR="00297310" w:rsidRPr="00F24A0B" w:rsidRDefault="00297310" w:rsidP="00F9416A">
      <w:pPr>
        <w:shd w:val="clear" w:color="auto" w:fill="FFFFFF"/>
        <w:rPr>
          <w:rFonts w:cstheme="minorHAnsi"/>
          <w:b/>
          <w:bCs/>
          <w:sz w:val="24"/>
          <w:szCs w:val="24"/>
          <w:lang w:val="en-US"/>
        </w:rPr>
      </w:pPr>
      <w:r w:rsidRPr="00F24A0B">
        <w:rPr>
          <w:rFonts w:cstheme="minorHAnsi"/>
          <w:b/>
          <w:bCs/>
          <w:sz w:val="24"/>
          <w:szCs w:val="24"/>
          <w:lang w:val="en-US"/>
        </w:rPr>
        <w:t>Tonga</w:t>
      </w:r>
    </w:p>
    <w:p w14:paraId="664280C9" w14:textId="5C9F0174" w:rsidR="00297310" w:rsidRPr="00F24A0B" w:rsidRDefault="00297310" w:rsidP="00F9416A">
      <w:pPr>
        <w:shd w:val="clear" w:color="auto" w:fill="FFFFFF"/>
        <w:rPr>
          <w:rFonts w:cstheme="minorHAnsi"/>
          <w:sz w:val="24"/>
          <w:szCs w:val="24"/>
          <w:lang w:val="en-US"/>
        </w:rPr>
      </w:pPr>
      <w:proofErr w:type="spellStart"/>
      <w:r w:rsidRPr="00F24A0B">
        <w:rPr>
          <w:rFonts w:cstheme="minorHAnsi"/>
          <w:sz w:val="24"/>
          <w:szCs w:val="24"/>
          <w:lang w:val="en-US"/>
        </w:rPr>
        <w:t>Ms</w:t>
      </w:r>
      <w:proofErr w:type="spellEnd"/>
      <w:r w:rsidRPr="00F24A0B">
        <w:rPr>
          <w:rFonts w:cstheme="minorHAnsi"/>
          <w:sz w:val="24"/>
          <w:szCs w:val="24"/>
          <w:lang w:val="en-US"/>
        </w:rPr>
        <w:t xml:space="preserve"> </w:t>
      </w:r>
      <w:proofErr w:type="spellStart"/>
      <w:r w:rsidRPr="00F24A0B">
        <w:rPr>
          <w:rFonts w:cstheme="minorHAnsi"/>
          <w:sz w:val="24"/>
          <w:szCs w:val="24"/>
          <w:lang w:val="en-US"/>
        </w:rPr>
        <w:t>Matelita</w:t>
      </w:r>
      <w:proofErr w:type="spellEnd"/>
      <w:r w:rsidRPr="00F24A0B">
        <w:rPr>
          <w:rFonts w:cstheme="minorHAnsi"/>
          <w:sz w:val="24"/>
          <w:szCs w:val="24"/>
          <w:lang w:val="en-US"/>
        </w:rPr>
        <w:t xml:space="preserve"> </w:t>
      </w:r>
      <w:proofErr w:type="spellStart"/>
      <w:r w:rsidRPr="00F24A0B">
        <w:rPr>
          <w:rFonts w:cstheme="minorHAnsi"/>
          <w:sz w:val="24"/>
          <w:szCs w:val="24"/>
          <w:lang w:val="en-US"/>
        </w:rPr>
        <w:t>Taufa</w:t>
      </w:r>
      <w:proofErr w:type="spellEnd"/>
      <w:r w:rsidR="00F9416A" w:rsidRPr="00F24A0B">
        <w:rPr>
          <w:rFonts w:cstheme="minorHAnsi"/>
          <w:sz w:val="24"/>
          <w:szCs w:val="24"/>
          <w:lang w:val="en-US"/>
        </w:rPr>
        <w:t xml:space="preserve">, </w:t>
      </w:r>
      <w:r w:rsidRPr="00F24A0B">
        <w:rPr>
          <w:rFonts w:cstheme="minorHAnsi"/>
          <w:sz w:val="24"/>
          <w:szCs w:val="24"/>
          <w:lang w:val="en-US"/>
        </w:rPr>
        <w:t xml:space="preserve">Inclusive Education Unit, Ministry of Education &amp; Training, Nukualofa, Tonga         </w:t>
      </w:r>
    </w:p>
    <w:p w14:paraId="6FE48A15" w14:textId="77777777" w:rsidR="00F9416A" w:rsidRPr="00F24A0B" w:rsidRDefault="00297310" w:rsidP="00F9416A">
      <w:pPr>
        <w:shd w:val="clear" w:color="auto" w:fill="FFFFFF"/>
        <w:spacing w:after="0" w:line="240" w:lineRule="auto"/>
        <w:rPr>
          <w:rFonts w:eastAsia="Times New Roman" w:cstheme="minorHAnsi"/>
          <w:b/>
          <w:bCs/>
          <w:color w:val="808080"/>
          <w:sz w:val="24"/>
          <w:szCs w:val="24"/>
          <w:lang w:val="en-US"/>
        </w:rPr>
      </w:pPr>
      <w:proofErr w:type="spellStart"/>
      <w:r w:rsidRPr="00F24A0B">
        <w:rPr>
          <w:rFonts w:eastAsia="Times New Roman" w:cstheme="minorHAnsi"/>
          <w:sz w:val="24"/>
          <w:szCs w:val="24"/>
          <w:lang w:val="en-US"/>
        </w:rPr>
        <w:t>Mr</w:t>
      </w:r>
      <w:proofErr w:type="spellEnd"/>
      <w:r w:rsidRPr="00F24A0B">
        <w:rPr>
          <w:rFonts w:eastAsia="Times New Roman" w:cstheme="minorHAnsi"/>
          <w:sz w:val="24"/>
          <w:szCs w:val="24"/>
          <w:lang w:val="en-US"/>
        </w:rPr>
        <w:t xml:space="preserve"> </w:t>
      </w:r>
      <w:proofErr w:type="spellStart"/>
      <w:r w:rsidRPr="00F24A0B">
        <w:rPr>
          <w:rFonts w:eastAsia="Times New Roman" w:cstheme="minorHAnsi"/>
          <w:sz w:val="24"/>
          <w:szCs w:val="24"/>
          <w:lang w:val="en-US"/>
        </w:rPr>
        <w:t>Ofeina</w:t>
      </w:r>
      <w:proofErr w:type="spellEnd"/>
      <w:r w:rsidRPr="00F24A0B">
        <w:rPr>
          <w:rFonts w:eastAsia="Times New Roman" w:cstheme="minorHAnsi"/>
          <w:sz w:val="24"/>
          <w:szCs w:val="24"/>
          <w:lang w:val="en-US"/>
        </w:rPr>
        <w:t xml:space="preserve"> Leka</w:t>
      </w:r>
      <w:r w:rsidR="00F9416A" w:rsidRPr="00F24A0B">
        <w:rPr>
          <w:rFonts w:eastAsia="Times New Roman" w:cstheme="minorHAnsi"/>
          <w:sz w:val="24"/>
          <w:szCs w:val="24"/>
          <w:lang w:val="en-US"/>
        </w:rPr>
        <w:t xml:space="preserve">, </w:t>
      </w:r>
      <w:r w:rsidRPr="00F24A0B">
        <w:rPr>
          <w:rFonts w:eastAsia="Times New Roman" w:cstheme="minorHAnsi"/>
          <w:sz w:val="24"/>
          <w:szCs w:val="24"/>
          <w:lang w:val="en-US"/>
        </w:rPr>
        <w:t xml:space="preserve">President Tonga National Vision Impairment Association </w:t>
      </w:r>
      <w:r w:rsidR="00F9416A" w:rsidRPr="00F24A0B">
        <w:rPr>
          <w:rFonts w:eastAsia="Times New Roman" w:cstheme="minorHAnsi"/>
          <w:sz w:val="24"/>
          <w:szCs w:val="24"/>
          <w:lang w:val="en-US"/>
        </w:rPr>
        <w:t>(TNVIA</w:t>
      </w:r>
      <w:r w:rsidR="00F9416A" w:rsidRPr="00F24A0B">
        <w:rPr>
          <w:rFonts w:eastAsia="Times New Roman" w:cstheme="minorHAnsi"/>
          <w:b/>
          <w:bCs/>
          <w:color w:val="808080"/>
          <w:sz w:val="24"/>
          <w:szCs w:val="24"/>
          <w:lang w:val="en-US"/>
        </w:rPr>
        <w:t>)</w:t>
      </w:r>
    </w:p>
    <w:p w14:paraId="5BE0F5E8" w14:textId="77777777" w:rsidR="00F9416A" w:rsidRPr="00F24A0B" w:rsidRDefault="00F9416A" w:rsidP="00F9416A">
      <w:pPr>
        <w:shd w:val="clear" w:color="auto" w:fill="FFFFFF"/>
        <w:spacing w:after="0" w:line="240" w:lineRule="auto"/>
        <w:rPr>
          <w:rFonts w:cstheme="minorHAnsi"/>
          <w:b/>
          <w:bCs/>
          <w:sz w:val="24"/>
          <w:szCs w:val="24"/>
          <w:lang w:val="en-US"/>
        </w:rPr>
      </w:pPr>
    </w:p>
    <w:p w14:paraId="10DE16B9" w14:textId="2D922D4F" w:rsidR="00297310" w:rsidRPr="00F24A0B" w:rsidRDefault="00F9416A" w:rsidP="00F9416A">
      <w:pPr>
        <w:shd w:val="clear" w:color="auto" w:fill="FFFFFF"/>
        <w:spacing w:after="0" w:line="240" w:lineRule="auto"/>
        <w:rPr>
          <w:rFonts w:cstheme="minorHAnsi"/>
          <w:b/>
          <w:bCs/>
          <w:sz w:val="24"/>
          <w:szCs w:val="24"/>
          <w:lang w:val="en-US"/>
        </w:rPr>
      </w:pPr>
      <w:r w:rsidRPr="00F24A0B">
        <w:rPr>
          <w:rFonts w:cstheme="minorHAnsi"/>
          <w:b/>
          <w:bCs/>
          <w:sz w:val="24"/>
          <w:szCs w:val="24"/>
          <w:lang w:val="en-US"/>
        </w:rPr>
        <w:t>T</w:t>
      </w:r>
      <w:r w:rsidR="00297310" w:rsidRPr="00F24A0B">
        <w:rPr>
          <w:rFonts w:cstheme="minorHAnsi"/>
          <w:b/>
          <w:bCs/>
          <w:sz w:val="24"/>
          <w:szCs w:val="24"/>
          <w:lang w:val="en-US"/>
        </w:rPr>
        <w:t>uvalu</w:t>
      </w:r>
    </w:p>
    <w:p w14:paraId="62E114F3" w14:textId="77777777" w:rsidR="0042181B" w:rsidRPr="00F24A0B" w:rsidRDefault="0042181B" w:rsidP="00F9416A">
      <w:pPr>
        <w:rPr>
          <w:rFonts w:cstheme="minorHAnsi"/>
          <w:sz w:val="24"/>
          <w:szCs w:val="24"/>
          <w:lang w:val="en-US"/>
        </w:rPr>
      </w:pPr>
    </w:p>
    <w:p w14:paraId="27B869E0" w14:textId="77777777" w:rsidR="00297310" w:rsidRPr="00F24A0B" w:rsidRDefault="00297310" w:rsidP="00F9416A">
      <w:pPr>
        <w:rPr>
          <w:rFonts w:cstheme="minorHAnsi"/>
          <w:b/>
          <w:bCs/>
          <w:sz w:val="24"/>
          <w:szCs w:val="24"/>
          <w:lang w:val="en-US"/>
        </w:rPr>
      </w:pPr>
      <w:r w:rsidRPr="00F24A0B">
        <w:rPr>
          <w:rFonts w:cstheme="minorHAnsi"/>
          <w:b/>
          <w:bCs/>
          <w:sz w:val="24"/>
          <w:szCs w:val="24"/>
          <w:lang w:val="en-US"/>
        </w:rPr>
        <w:t>Vanuatu</w:t>
      </w:r>
    </w:p>
    <w:p w14:paraId="1EF9C4DC" w14:textId="7A3D1EA9" w:rsidR="003643E2" w:rsidRPr="00F24A0B" w:rsidRDefault="003643E2" w:rsidP="003643E2">
      <w:pPr>
        <w:rPr>
          <w:rFonts w:cstheme="minorHAnsi"/>
          <w:sz w:val="24"/>
          <w:szCs w:val="24"/>
          <w:lang w:val="en-US"/>
        </w:rPr>
      </w:pPr>
      <w:proofErr w:type="spellStart"/>
      <w:r w:rsidRPr="00F24A0B">
        <w:rPr>
          <w:rFonts w:cstheme="minorHAnsi"/>
          <w:sz w:val="24"/>
          <w:szCs w:val="24"/>
          <w:lang w:val="en-US"/>
        </w:rPr>
        <w:t>Ms</w:t>
      </w:r>
      <w:proofErr w:type="spellEnd"/>
      <w:r w:rsidRPr="00F24A0B">
        <w:rPr>
          <w:rFonts w:cstheme="minorHAnsi"/>
          <w:sz w:val="24"/>
          <w:szCs w:val="24"/>
          <w:lang w:val="en-US"/>
        </w:rPr>
        <w:t xml:space="preserve"> Sonia </w:t>
      </w:r>
      <w:proofErr w:type="spellStart"/>
      <w:r w:rsidRPr="00F24A0B">
        <w:rPr>
          <w:rFonts w:cstheme="minorHAnsi"/>
          <w:sz w:val="24"/>
          <w:szCs w:val="24"/>
          <w:lang w:val="en-US"/>
        </w:rPr>
        <w:t>Wasi</w:t>
      </w:r>
      <w:proofErr w:type="spellEnd"/>
      <w:r w:rsidRPr="00F24A0B">
        <w:rPr>
          <w:rFonts w:cstheme="minorHAnsi"/>
          <w:sz w:val="24"/>
          <w:szCs w:val="24"/>
          <w:lang w:val="en-US"/>
        </w:rPr>
        <w:t xml:space="preserve">, GEDSI Officer, Vanuatu Education Support Program (VESP) </w:t>
      </w:r>
    </w:p>
    <w:p w14:paraId="54423A90" w14:textId="6F01FF04" w:rsidR="00297310" w:rsidRDefault="00297310" w:rsidP="00297310">
      <w:pPr>
        <w:rPr>
          <w:b/>
          <w:bCs/>
          <w:lang w:val="en-US"/>
        </w:rPr>
      </w:pPr>
    </w:p>
    <w:p w14:paraId="5B495ED6" w14:textId="77777777" w:rsidR="00F9416A" w:rsidRDefault="00F9416A">
      <w:pPr>
        <w:rPr>
          <w:rFonts w:asciiTheme="majorHAnsi" w:eastAsiaTheme="majorEastAsia" w:hAnsiTheme="majorHAnsi" w:cstheme="majorBidi"/>
          <w:color w:val="2F5496" w:themeColor="accent1" w:themeShade="BF"/>
          <w:sz w:val="32"/>
          <w:szCs w:val="32"/>
        </w:rPr>
      </w:pPr>
      <w:r>
        <w:br w:type="page"/>
      </w:r>
    </w:p>
    <w:p w14:paraId="5B6ED576" w14:textId="7AB06273" w:rsidR="008F1B9C" w:rsidRDefault="008F1B9C" w:rsidP="008F1B9C">
      <w:pPr>
        <w:pStyle w:val="Heading1"/>
      </w:pPr>
      <w:bookmarkStart w:id="38" w:name="_Toc83828037"/>
      <w:bookmarkStart w:id="39" w:name="_Toc88570039"/>
      <w:r>
        <w:lastRenderedPageBreak/>
        <w:t>Annex 3</w:t>
      </w:r>
      <w:r w:rsidR="005D2C24">
        <w:tab/>
      </w:r>
      <w:r>
        <w:t>Country Profiles</w:t>
      </w:r>
      <w:bookmarkEnd w:id="38"/>
      <w:bookmarkEnd w:id="39"/>
      <w:r w:rsidRPr="00ED7734">
        <w:t xml:space="preserve"> </w:t>
      </w:r>
    </w:p>
    <w:p w14:paraId="45FFF4DF" w14:textId="77777777" w:rsidR="008F1B9C" w:rsidRDefault="008F1B9C" w:rsidP="008F1B9C"/>
    <w:p w14:paraId="0761E329" w14:textId="77777777" w:rsidR="008F1B9C" w:rsidRPr="00F24A0B" w:rsidRDefault="008F1B9C" w:rsidP="008F1B9C">
      <w:pPr>
        <w:rPr>
          <w:sz w:val="24"/>
          <w:szCs w:val="24"/>
        </w:rPr>
      </w:pPr>
      <w:r w:rsidRPr="00F24A0B">
        <w:rPr>
          <w:sz w:val="24"/>
          <w:szCs w:val="24"/>
        </w:rPr>
        <w:t>This annex includes details about education for children who are blind or vision impaired by country, with reports for:</w:t>
      </w:r>
    </w:p>
    <w:p w14:paraId="51544EB2" w14:textId="77777777" w:rsidR="008F1B9C" w:rsidRPr="00F24A0B" w:rsidRDefault="008F1B9C" w:rsidP="00111679">
      <w:pPr>
        <w:pStyle w:val="ListParagraph"/>
        <w:numPr>
          <w:ilvl w:val="0"/>
          <w:numId w:val="37"/>
        </w:numPr>
        <w:rPr>
          <w:sz w:val="24"/>
          <w:szCs w:val="24"/>
        </w:rPr>
      </w:pPr>
      <w:r w:rsidRPr="00F24A0B">
        <w:rPr>
          <w:sz w:val="24"/>
          <w:szCs w:val="24"/>
        </w:rPr>
        <w:t>Cook Islands</w:t>
      </w:r>
    </w:p>
    <w:p w14:paraId="2A5BE259" w14:textId="77777777" w:rsidR="008F1B9C" w:rsidRPr="00F24A0B" w:rsidRDefault="008F1B9C" w:rsidP="00111679">
      <w:pPr>
        <w:pStyle w:val="ListParagraph"/>
        <w:numPr>
          <w:ilvl w:val="0"/>
          <w:numId w:val="37"/>
        </w:numPr>
        <w:rPr>
          <w:sz w:val="24"/>
          <w:szCs w:val="24"/>
        </w:rPr>
      </w:pPr>
      <w:r w:rsidRPr="00F24A0B">
        <w:rPr>
          <w:sz w:val="24"/>
          <w:szCs w:val="24"/>
        </w:rPr>
        <w:t>Federated States of Micronesia</w:t>
      </w:r>
    </w:p>
    <w:p w14:paraId="22074873" w14:textId="77777777" w:rsidR="008F1B9C" w:rsidRPr="00F24A0B" w:rsidRDefault="008F1B9C" w:rsidP="00111679">
      <w:pPr>
        <w:pStyle w:val="ListParagraph"/>
        <w:numPr>
          <w:ilvl w:val="0"/>
          <w:numId w:val="37"/>
        </w:numPr>
        <w:rPr>
          <w:sz w:val="24"/>
          <w:szCs w:val="24"/>
        </w:rPr>
      </w:pPr>
      <w:r w:rsidRPr="00F24A0B">
        <w:rPr>
          <w:sz w:val="24"/>
          <w:szCs w:val="24"/>
        </w:rPr>
        <w:t>Fiji</w:t>
      </w:r>
    </w:p>
    <w:p w14:paraId="0C732EA2" w14:textId="77777777" w:rsidR="008F1B9C" w:rsidRPr="00F24A0B" w:rsidRDefault="008F1B9C" w:rsidP="00111679">
      <w:pPr>
        <w:pStyle w:val="ListParagraph"/>
        <w:numPr>
          <w:ilvl w:val="0"/>
          <w:numId w:val="37"/>
        </w:numPr>
        <w:rPr>
          <w:sz w:val="24"/>
          <w:szCs w:val="24"/>
        </w:rPr>
      </w:pPr>
      <w:r w:rsidRPr="00F24A0B">
        <w:rPr>
          <w:sz w:val="24"/>
          <w:szCs w:val="24"/>
        </w:rPr>
        <w:t>Kiribati</w:t>
      </w:r>
    </w:p>
    <w:p w14:paraId="39D0C1F0" w14:textId="77777777" w:rsidR="008F1B9C" w:rsidRPr="00F24A0B" w:rsidRDefault="008F1B9C" w:rsidP="00111679">
      <w:pPr>
        <w:pStyle w:val="ListParagraph"/>
        <w:numPr>
          <w:ilvl w:val="0"/>
          <w:numId w:val="37"/>
        </w:numPr>
        <w:rPr>
          <w:sz w:val="24"/>
          <w:szCs w:val="24"/>
        </w:rPr>
      </w:pPr>
      <w:r w:rsidRPr="00F24A0B">
        <w:rPr>
          <w:sz w:val="24"/>
          <w:szCs w:val="24"/>
        </w:rPr>
        <w:t>Marshall Islands</w:t>
      </w:r>
    </w:p>
    <w:p w14:paraId="18ACD9CC" w14:textId="77777777" w:rsidR="008F1B9C" w:rsidRPr="00F24A0B" w:rsidRDefault="008F1B9C" w:rsidP="00111679">
      <w:pPr>
        <w:pStyle w:val="ListParagraph"/>
        <w:numPr>
          <w:ilvl w:val="0"/>
          <w:numId w:val="37"/>
        </w:numPr>
        <w:rPr>
          <w:sz w:val="24"/>
          <w:szCs w:val="24"/>
        </w:rPr>
      </w:pPr>
      <w:r w:rsidRPr="00F24A0B">
        <w:rPr>
          <w:sz w:val="24"/>
          <w:szCs w:val="24"/>
        </w:rPr>
        <w:t>Nauru</w:t>
      </w:r>
    </w:p>
    <w:p w14:paraId="3A2C3722" w14:textId="77777777" w:rsidR="008F1B9C" w:rsidRPr="00F24A0B" w:rsidRDefault="008F1B9C" w:rsidP="00111679">
      <w:pPr>
        <w:pStyle w:val="ListParagraph"/>
        <w:numPr>
          <w:ilvl w:val="0"/>
          <w:numId w:val="37"/>
        </w:numPr>
        <w:rPr>
          <w:sz w:val="24"/>
          <w:szCs w:val="24"/>
        </w:rPr>
      </w:pPr>
      <w:r w:rsidRPr="00F24A0B">
        <w:rPr>
          <w:sz w:val="24"/>
          <w:szCs w:val="24"/>
        </w:rPr>
        <w:t>Niue</w:t>
      </w:r>
    </w:p>
    <w:p w14:paraId="4D4BECE4" w14:textId="77777777" w:rsidR="008F1B9C" w:rsidRPr="00F24A0B" w:rsidRDefault="008F1B9C" w:rsidP="00111679">
      <w:pPr>
        <w:pStyle w:val="ListParagraph"/>
        <w:numPr>
          <w:ilvl w:val="0"/>
          <w:numId w:val="37"/>
        </w:numPr>
        <w:rPr>
          <w:sz w:val="24"/>
          <w:szCs w:val="24"/>
        </w:rPr>
      </w:pPr>
      <w:r w:rsidRPr="00F24A0B">
        <w:rPr>
          <w:sz w:val="24"/>
          <w:szCs w:val="24"/>
        </w:rPr>
        <w:t>Palau</w:t>
      </w:r>
    </w:p>
    <w:p w14:paraId="74CBC2FD" w14:textId="77777777" w:rsidR="008F1B9C" w:rsidRPr="00F24A0B" w:rsidRDefault="008F1B9C" w:rsidP="00111679">
      <w:pPr>
        <w:pStyle w:val="ListParagraph"/>
        <w:numPr>
          <w:ilvl w:val="0"/>
          <w:numId w:val="37"/>
        </w:numPr>
        <w:rPr>
          <w:sz w:val="24"/>
          <w:szCs w:val="24"/>
        </w:rPr>
      </w:pPr>
      <w:r w:rsidRPr="00F24A0B">
        <w:rPr>
          <w:sz w:val="24"/>
          <w:szCs w:val="24"/>
        </w:rPr>
        <w:t>Papua New Guinea</w:t>
      </w:r>
    </w:p>
    <w:p w14:paraId="48044DC9" w14:textId="77777777" w:rsidR="008F1B9C" w:rsidRPr="00F24A0B" w:rsidRDefault="008F1B9C" w:rsidP="00111679">
      <w:pPr>
        <w:pStyle w:val="ListParagraph"/>
        <w:numPr>
          <w:ilvl w:val="0"/>
          <w:numId w:val="37"/>
        </w:numPr>
        <w:rPr>
          <w:sz w:val="24"/>
          <w:szCs w:val="24"/>
        </w:rPr>
      </w:pPr>
      <w:r w:rsidRPr="00F24A0B">
        <w:rPr>
          <w:sz w:val="24"/>
          <w:szCs w:val="24"/>
        </w:rPr>
        <w:t>Samoa</w:t>
      </w:r>
    </w:p>
    <w:p w14:paraId="6828E4D2" w14:textId="77777777" w:rsidR="008F1B9C" w:rsidRPr="00F24A0B" w:rsidRDefault="008F1B9C" w:rsidP="00111679">
      <w:pPr>
        <w:pStyle w:val="ListParagraph"/>
        <w:numPr>
          <w:ilvl w:val="0"/>
          <w:numId w:val="37"/>
        </w:numPr>
        <w:rPr>
          <w:sz w:val="24"/>
          <w:szCs w:val="24"/>
        </w:rPr>
      </w:pPr>
      <w:r w:rsidRPr="00F24A0B">
        <w:rPr>
          <w:sz w:val="24"/>
          <w:szCs w:val="24"/>
        </w:rPr>
        <w:t>Solomon Islands</w:t>
      </w:r>
    </w:p>
    <w:p w14:paraId="03DF2D1A" w14:textId="77777777" w:rsidR="008F1B9C" w:rsidRPr="00F24A0B" w:rsidRDefault="008F1B9C" w:rsidP="00111679">
      <w:pPr>
        <w:pStyle w:val="ListParagraph"/>
        <w:numPr>
          <w:ilvl w:val="0"/>
          <w:numId w:val="37"/>
        </w:numPr>
        <w:rPr>
          <w:sz w:val="24"/>
          <w:szCs w:val="24"/>
        </w:rPr>
      </w:pPr>
      <w:r w:rsidRPr="00F24A0B">
        <w:rPr>
          <w:sz w:val="24"/>
          <w:szCs w:val="24"/>
        </w:rPr>
        <w:t>Tonga</w:t>
      </w:r>
    </w:p>
    <w:p w14:paraId="23D1E5A3" w14:textId="77777777" w:rsidR="008F1B9C" w:rsidRPr="00F24A0B" w:rsidRDefault="008F1B9C" w:rsidP="00111679">
      <w:pPr>
        <w:pStyle w:val="ListParagraph"/>
        <w:numPr>
          <w:ilvl w:val="0"/>
          <w:numId w:val="37"/>
        </w:numPr>
        <w:rPr>
          <w:sz w:val="24"/>
          <w:szCs w:val="24"/>
        </w:rPr>
      </w:pPr>
      <w:r w:rsidRPr="00F24A0B">
        <w:rPr>
          <w:sz w:val="24"/>
          <w:szCs w:val="24"/>
        </w:rPr>
        <w:t>Tuvalu</w:t>
      </w:r>
    </w:p>
    <w:p w14:paraId="4663519E" w14:textId="77777777" w:rsidR="008F1B9C" w:rsidRPr="00F24A0B" w:rsidRDefault="008F1B9C" w:rsidP="00111679">
      <w:pPr>
        <w:pStyle w:val="ListParagraph"/>
        <w:numPr>
          <w:ilvl w:val="0"/>
          <w:numId w:val="37"/>
        </w:numPr>
        <w:rPr>
          <w:sz w:val="24"/>
          <w:szCs w:val="24"/>
        </w:rPr>
      </w:pPr>
      <w:r w:rsidRPr="00F24A0B">
        <w:rPr>
          <w:sz w:val="24"/>
          <w:szCs w:val="24"/>
        </w:rPr>
        <w:t>Vanuatu</w:t>
      </w:r>
      <w:r w:rsidRPr="00F24A0B">
        <w:rPr>
          <w:sz w:val="24"/>
          <w:szCs w:val="24"/>
        </w:rPr>
        <w:fldChar w:fldCharType="begin"/>
      </w:r>
      <w:r w:rsidRPr="00F24A0B">
        <w:rPr>
          <w:sz w:val="24"/>
          <w:szCs w:val="24"/>
        </w:rPr>
        <w:instrText xml:space="preserve"> HYPERLINK "https://www.researchgate.net/publication/323131657_Teacher_perceptions_of_inclusive_education_in_the_Cook_Islands" \l "pfe" </w:instrText>
      </w:r>
      <w:r w:rsidRPr="00F24A0B">
        <w:rPr>
          <w:sz w:val="24"/>
          <w:szCs w:val="24"/>
        </w:rPr>
        <w:fldChar w:fldCharType="separate"/>
      </w:r>
    </w:p>
    <w:p w14:paraId="6B3EE51A" w14:textId="77777777" w:rsidR="008F1B9C" w:rsidRDefault="008F1B9C" w:rsidP="008F1B9C">
      <w:pPr>
        <w:rPr>
          <w:sz w:val="32"/>
          <w:szCs w:val="32"/>
        </w:rPr>
      </w:pPr>
      <w:r w:rsidRPr="00F24A0B">
        <w:rPr>
          <w:sz w:val="36"/>
          <w:szCs w:val="36"/>
        </w:rPr>
        <w:fldChar w:fldCharType="end"/>
      </w:r>
      <w:bookmarkStart w:id="40" w:name="_Toc83828038"/>
    </w:p>
    <w:p w14:paraId="66E7F3F4" w14:textId="77777777" w:rsidR="008F1B9C" w:rsidRDefault="008F1B9C" w:rsidP="008F1B9C">
      <w:pPr>
        <w:rPr>
          <w:sz w:val="32"/>
          <w:szCs w:val="32"/>
        </w:rPr>
      </w:pPr>
    </w:p>
    <w:p w14:paraId="6B86CBDA" w14:textId="77777777" w:rsidR="008F1B9C" w:rsidRDefault="008F1B9C" w:rsidP="008F1B9C">
      <w:pPr>
        <w:rPr>
          <w:sz w:val="32"/>
          <w:szCs w:val="32"/>
        </w:rPr>
      </w:pPr>
    </w:p>
    <w:p w14:paraId="2D475FD6" w14:textId="77777777" w:rsidR="008F1B9C" w:rsidRDefault="008F1B9C" w:rsidP="008F1B9C">
      <w:pPr>
        <w:rPr>
          <w:sz w:val="32"/>
          <w:szCs w:val="32"/>
        </w:rPr>
      </w:pPr>
    </w:p>
    <w:p w14:paraId="26344F1D" w14:textId="77777777" w:rsidR="008F1B9C" w:rsidRDefault="008F1B9C" w:rsidP="008F1B9C">
      <w:pPr>
        <w:rPr>
          <w:sz w:val="32"/>
          <w:szCs w:val="32"/>
        </w:rPr>
      </w:pPr>
    </w:p>
    <w:p w14:paraId="3FCBD21E" w14:textId="77777777" w:rsidR="008F1B9C" w:rsidRDefault="008F1B9C" w:rsidP="008F1B9C">
      <w:pPr>
        <w:rPr>
          <w:sz w:val="32"/>
          <w:szCs w:val="32"/>
        </w:rPr>
      </w:pPr>
    </w:p>
    <w:p w14:paraId="0948A6CA" w14:textId="77777777" w:rsidR="008F1B9C" w:rsidRDefault="008F1B9C" w:rsidP="008F1B9C">
      <w:pPr>
        <w:rPr>
          <w:sz w:val="32"/>
          <w:szCs w:val="32"/>
        </w:rPr>
      </w:pPr>
    </w:p>
    <w:p w14:paraId="43333759" w14:textId="77777777" w:rsidR="008F1B9C" w:rsidRDefault="008F1B9C" w:rsidP="008F1B9C">
      <w:pPr>
        <w:rPr>
          <w:sz w:val="32"/>
          <w:szCs w:val="32"/>
        </w:rPr>
      </w:pPr>
    </w:p>
    <w:p w14:paraId="1EDF325E" w14:textId="77777777" w:rsidR="008F1B9C" w:rsidRDefault="008F1B9C" w:rsidP="008F1B9C">
      <w:pPr>
        <w:rPr>
          <w:sz w:val="32"/>
          <w:szCs w:val="32"/>
        </w:rPr>
      </w:pPr>
    </w:p>
    <w:p w14:paraId="739BFC3D" w14:textId="77777777" w:rsidR="008F1B9C" w:rsidRDefault="008F1B9C" w:rsidP="008F1B9C">
      <w:pPr>
        <w:rPr>
          <w:sz w:val="32"/>
          <w:szCs w:val="32"/>
        </w:rPr>
      </w:pPr>
    </w:p>
    <w:p w14:paraId="4228A3ED" w14:textId="77777777" w:rsidR="008F1B9C" w:rsidRDefault="008F1B9C" w:rsidP="008F1B9C">
      <w:pPr>
        <w:rPr>
          <w:sz w:val="32"/>
          <w:szCs w:val="32"/>
        </w:rPr>
      </w:pPr>
    </w:p>
    <w:p w14:paraId="2C258700" w14:textId="77777777" w:rsidR="008F1B9C" w:rsidRDefault="008F1B9C" w:rsidP="008F1B9C">
      <w:pPr>
        <w:rPr>
          <w:sz w:val="32"/>
          <w:szCs w:val="32"/>
        </w:rPr>
      </w:pPr>
    </w:p>
    <w:p w14:paraId="36B8E4EA" w14:textId="77777777" w:rsidR="008F1B9C" w:rsidRDefault="008F1B9C" w:rsidP="008F1B9C">
      <w:pPr>
        <w:rPr>
          <w:sz w:val="32"/>
          <w:szCs w:val="32"/>
        </w:rPr>
      </w:pPr>
    </w:p>
    <w:p w14:paraId="6E32BDA5" w14:textId="5B07A676" w:rsidR="008F1B9C" w:rsidRDefault="008F1B9C" w:rsidP="008F1B9C">
      <w:pPr>
        <w:pStyle w:val="Heading2"/>
        <w:rPr>
          <w:rFonts w:eastAsia="Times New Roman"/>
          <w:lang w:val="en-US"/>
        </w:rPr>
      </w:pPr>
      <w:bookmarkStart w:id="41" w:name="_Toc88570040"/>
      <w:r w:rsidRPr="006E3342">
        <w:rPr>
          <w:rFonts w:eastAsia="Times New Roman"/>
          <w:lang w:val="en-US"/>
        </w:rPr>
        <w:lastRenderedPageBreak/>
        <w:t>Cook Islands</w:t>
      </w:r>
      <w:bookmarkEnd w:id="40"/>
      <w:bookmarkEnd w:id="41"/>
    </w:p>
    <w:p w14:paraId="4F89DFB2" w14:textId="77777777" w:rsidR="008F1B9C" w:rsidRPr="008F1B9C" w:rsidRDefault="008F1B9C" w:rsidP="008F1B9C">
      <w:pPr>
        <w:spacing w:after="0"/>
        <w:rPr>
          <w:lang w:val="en-US"/>
        </w:rPr>
      </w:pPr>
    </w:p>
    <w:p w14:paraId="2BA25E93"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There are no Special Schools in the Cook Islands,</w:t>
      </w:r>
    </w:p>
    <w:p w14:paraId="0F12FC28"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although specialist units attached to schools exist. Of note, the IE policy addresses the</w:t>
      </w:r>
    </w:p>
    <w:p w14:paraId="66603A55"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learning needs of students with physical, behavioural, developmental and intellectual</w:t>
      </w:r>
    </w:p>
    <w:p w14:paraId="14AACABD"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di</w:t>
      </w:r>
      <w:r w:rsidRPr="00925AFA">
        <w:rPr>
          <w:rFonts w:ascii="ff6" w:eastAsia="Times New Roman" w:hAnsi="ff6" w:cs="Times New Roman"/>
          <w:color w:val="000000"/>
          <w:spacing w:val="1"/>
        </w:rPr>
        <w:t>ﬃ</w:t>
      </w:r>
      <w:r w:rsidRPr="00925AFA">
        <w:rPr>
          <w:rFonts w:ascii="ff4" w:eastAsia="Times New Roman" w:hAnsi="ff4" w:cs="Times New Roman"/>
          <w:color w:val="000000"/>
        </w:rPr>
        <w:t>culties and includes, in addition, the needs of gifted children. In terms of current</w:t>
      </w:r>
    </w:p>
    <w:p w14:paraId="773071CC"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services in IE, Individual Education Plans (IEP</w:t>
      </w:r>
      <w:r w:rsidRPr="00925AFA">
        <w:rPr>
          <w:rFonts w:ascii="ffa" w:eastAsia="Times New Roman" w:hAnsi="ffa" w:cs="Times New Roman"/>
          <w:color w:val="000000"/>
          <w:spacing w:val="2"/>
        </w:rPr>
        <w:t>’</w:t>
      </w:r>
      <w:r w:rsidRPr="00925AFA">
        <w:rPr>
          <w:rFonts w:ascii="ff4" w:eastAsia="Times New Roman" w:hAnsi="ff4" w:cs="Times New Roman"/>
          <w:color w:val="000000"/>
        </w:rPr>
        <w:t>s) are used in the Cook Islands. These IEP</w:t>
      </w:r>
    </w:p>
    <w:p w14:paraId="188AA7B5"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meetings typically involve the student</w:t>
      </w:r>
      <w:r w:rsidRPr="00925AFA">
        <w:rPr>
          <w:rFonts w:ascii="ffa" w:eastAsia="Times New Roman" w:hAnsi="ffa" w:cs="Times New Roman"/>
          <w:color w:val="000000"/>
        </w:rPr>
        <w:t>’</w:t>
      </w:r>
      <w:r w:rsidRPr="00925AFA">
        <w:rPr>
          <w:rFonts w:ascii="ff4" w:eastAsia="Times New Roman" w:hAnsi="ff4" w:cs="Times New Roman"/>
          <w:color w:val="000000"/>
        </w:rPr>
        <w:t xml:space="preserve">s parent/guardian, school teaching </w:t>
      </w:r>
      <w:proofErr w:type="spellStart"/>
      <w:r w:rsidRPr="00925AFA">
        <w:rPr>
          <w:rFonts w:ascii="ff4" w:eastAsia="Times New Roman" w:hAnsi="ff4" w:cs="Times New Roman"/>
          <w:color w:val="000000"/>
        </w:rPr>
        <w:t>sta</w:t>
      </w:r>
      <w:r w:rsidRPr="00925AFA">
        <w:rPr>
          <w:rFonts w:ascii="ff6" w:eastAsia="Times New Roman" w:hAnsi="ff6" w:cs="Times New Roman"/>
          <w:color w:val="000000"/>
          <w:spacing w:val="198"/>
        </w:rPr>
        <w:t>ﬀ</w:t>
      </w:r>
      <w:r w:rsidRPr="00925AFA">
        <w:rPr>
          <w:rFonts w:ascii="ff4" w:eastAsia="Times New Roman" w:hAnsi="ff4" w:cs="Times New Roman"/>
          <w:color w:val="000000"/>
        </w:rPr>
        <w:t>and</w:t>
      </w:r>
      <w:proofErr w:type="spellEnd"/>
      <w:r w:rsidRPr="00925AFA">
        <w:rPr>
          <w:rFonts w:ascii="ff4" w:eastAsia="Times New Roman" w:hAnsi="ff4" w:cs="Times New Roman"/>
          <w:color w:val="000000"/>
        </w:rPr>
        <w:t xml:space="preserve"> any</w:t>
      </w:r>
    </w:p>
    <w:p w14:paraId="1A508354"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specialists who have contributed to the assessment (such as physiotherapists, psychol-</w:t>
      </w:r>
    </w:p>
    <w:p w14:paraId="1DCAE650" w14:textId="77777777" w:rsidR="008F1B9C" w:rsidRPr="00925AFA" w:rsidRDefault="008F1B9C" w:rsidP="008F1B9C">
      <w:pPr>
        <w:shd w:val="clear" w:color="auto" w:fill="FFFFFF"/>
        <w:spacing w:after="0" w:line="0" w:lineRule="auto"/>
        <w:rPr>
          <w:rFonts w:ascii="ff4" w:eastAsia="Times New Roman" w:hAnsi="ff4" w:cs="Times New Roman"/>
          <w:color w:val="000000"/>
        </w:rPr>
      </w:pPr>
      <w:proofErr w:type="spellStart"/>
      <w:r w:rsidRPr="00925AFA">
        <w:rPr>
          <w:rFonts w:ascii="ff4" w:eastAsia="Times New Roman" w:hAnsi="ff4" w:cs="Times New Roman"/>
          <w:color w:val="000000"/>
        </w:rPr>
        <w:t>ogists</w:t>
      </w:r>
      <w:proofErr w:type="spellEnd"/>
      <w:r w:rsidRPr="00925AFA">
        <w:rPr>
          <w:rFonts w:ascii="ff4" w:eastAsia="Times New Roman" w:hAnsi="ff4" w:cs="Times New Roman"/>
          <w:color w:val="000000"/>
        </w:rPr>
        <w:t>, or occupational therapists who live in the Cook Islands). Depending on the level</w:t>
      </w:r>
    </w:p>
    <w:p w14:paraId="0BF258C4"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of impairment, a student</w:t>
      </w:r>
      <w:r w:rsidRPr="00925AFA">
        <w:rPr>
          <w:rFonts w:ascii="ffa" w:eastAsia="Times New Roman" w:hAnsi="ffa" w:cs="Times New Roman"/>
          <w:color w:val="000000"/>
        </w:rPr>
        <w:t>’</w:t>
      </w:r>
      <w:r w:rsidRPr="00925AFA">
        <w:rPr>
          <w:rFonts w:ascii="ff4" w:eastAsia="Times New Roman" w:hAnsi="ff4" w:cs="Times New Roman"/>
          <w:color w:val="000000"/>
        </w:rPr>
        <w:t>s program is then instigated by the classroom teacher, or</w:t>
      </w:r>
    </w:p>
    <w:p w14:paraId="6B44188A"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assisted by a teacher aide if more individual support is required (Townsend, Page, &amp;</w:t>
      </w:r>
    </w:p>
    <w:p w14:paraId="2E6E4EF5" w14:textId="77777777" w:rsidR="008F1B9C" w:rsidRPr="00925AFA" w:rsidRDefault="008F1B9C" w:rsidP="008F1B9C">
      <w:pPr>
        <w:shd w:val="clear" w:color="auto" w:fill="FFFFFF"/>
        <w:spacing w:after="0" w:line="0" w:lineRule="auto"/>
        <w:rPr>
          <w:rFonts w:ascii="ff4" w:eastAsia="Times New Roman" w:hAnsi="ff4" w:cs="Times New Roman"/>
          <w:color w:val="000000"/>
        </w:rPr>
      </w:pPr>
      <w:proofErr w:type="spellStart"/>
      <w:r w:rsidRPr="00925AFA">
        <w:rPr>
          <w:rFonts w:ascii="ff4" w:eastAsia="Times New Roman" w:hAnsi="ff4" w:cs="Times New Roman"/>
          <w:color w:val="000000"/>
        </w:rPr>
        <w:t>Mccawe</w:t>
      </w:r>
      <w:proofErr w:type="spellEnd"/>
      <w:r w:rsidRPr="00925AFA">
        <w:rPr>
          <w:rFonts w:ascii="ff4" w:eastAsia="Times New Roman" w:hAnsi="ff4" w:cs="Times New Roman"/>
          <w:color w:val="000000"/>
        </w:rPr>
        <w:t xml:space="preserve">, </w:t>
      </w:r>
      <w:r w:rsidRPr="00925AFA">
        <w:rPr>
          <w:rFonts w:ascii="ff4" w:eastAsia="Times New Roman" w:hAnsi="ff4" w:cs="Times New Roman"/>
          <w:color w:val="000080"/>
        </w:rPr>
        <w:t>2014</w:t>
      </w:r>
      <w:r w:rsidRPr="00925AFA">
        <w:rPr>
          <w:rFonts w:ascii="ff4" w:eastAsia="Times New Roman" w:hAnsi="ff4" w:cs="Times New Roman"/>
          <w:color w:val="000000"/>
        </w:rPr>
        <w:t>).</w:t>
      </w:r>
    </w:p>
    <w:p w14:paraId="58D7EB56"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Despite these developments, sustainability of service provision has proved to be one</w:t>
      </w:r>
    </w:p>
    <w:p w14:paraId="6E6C3661"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 xml:space="preserve">of the Cook </w:t>
      </w:r>
      <w:proofErr w:type="spellStart"/>
      <w:r w:rsidRPr="00925AFA">
        <w:rPr>
          <w:rFonts w:ascii="ff4" w:eastAsia="Times New Roman" w:hAnsi="ff4" w:cs="Times New Roman"/>
          <w:color w:val="000000"/>
        </w:rPr>
        <w:t>Islands</w:t>
      </w:r>
      <w:r w:rsidRPr="00925AFA">
        <w:rPr>
          <w:rFonts w:ascii="ffa" w:eastAsia="Times New Roman" w:hAnsi="ffa" w:cs="Times New Roman"/>
          <w:color w:val="000000"/>
          <w:spacing w:val="328"/>
        </w:rPr>
        <w:t>’</w:t>
      </w:r>
      <w:r w:rsidRPr="00925AFA">
        <w:rPr>
          <w:rFonts w:ascii="ff4" w:eastAsia="Times New Roman" w:hAnsi="ff4" w:cs="Times New Roman"/>
          <w:color w:val="000000"/>
        </w:rPr>
        <w:t>greatest</w:t>
      </w:r>
      <w:proofErr w:type="spellEnd"/>
      <w:r w:rsidRPr="00925AFA">
        <w:rPr>
          <w:rFonts w:ascii="ff4" w:eastAsia="Times New Roman" w:hAnsi="ff4" w:cs="Times New Roman"/>
          <w:color w:val="000000"/>
        </w:rPr>
        <w:t xml:space="preserve"> challenges. There was a period of in-service teacher</w:t>
      </w:r>
    </w:p>
    <w:p w14:paraId="486F15E8"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 xml:space="preserve">education in IE from 1995 to 2002 (McDonald, </w:t>
      </w:r>
      <w:r w:rsidRPr="00925AFA">
        <w:rPr>
          <w:rFonts w:ascii="ff4" w:eastAsia="Times New Roman" w:hAnsi="ff4" w:cs="Times New Roman"/>
          <w:color w:val="000080"/>
        </w:rPr>
        <w:t>2004</w:t>
      </w:r>
      <w:r w:rsidRPr="00925AFA">
        <w:rPr>
          <w:rFonts w:ascii="ff4" w:eastAsia="Times New Roman" w:hAnsi="ff4" w:cs="Times New Roman"/>
          <w:color w:val="000000"/>
        </w:rPr>
        <w:t>), although this is no longer available.</w:t>
      </w:r>
    </w:p>
    <w:p w14:paraId="68A84A0F"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Additionally, pre-service teacher education that had an IE component as part of its</w:t>
      </w:r>
    </w:p>
    <w:p w14:paraId="1B2E070E"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 xml:space="preserve">delivery was in place before the </w:t>
      </w:r>
      <w:proofErr w:type="spellStart"/>
      <w:r w:rsidRPr="00925AFA">
        <w:rPr>
          <w:rFonts w:ascii="ff4" w:eastAsia="Times New Roman" w:hAnsi="ff4" w:cs="Times New Roman"/>
          <w:color w:val="000000"/>
        </w:rPr>
        <w:t>teachers</w:t>
      </w:r>
      <w:r w:rsidRPr="00925AFA">
        <w:rPr>
          <w:rFonts w:ascii="ffa" w:eastAsia="Times New Roman" w:hAnsi="ffa" w:cs="Times New Roman"/>
          <w:color w:val="000000"/>
          <w:spacing w:val="199"/>
        </w:rPr>
        <w:t>’</w:t>
      </w:r>
      <w:r w:rsidRPr="00925AFA">
        <w:rPr>
          <w:rFonts w:ascii="ff4" w:eastAsia="Times New Roman" w:hAnsi="ff4" w:cs="Times New Roman"/>
          <w:color w:val="000000"/>
        </w:rPr>
        <w:t>college</w:t>
      </w:r>
      <w:proofErr w:type="spellEnd"/>
      <w:r w:rsidRPr="00925AFA">
        <w:rPr>
          <w:rFonts w:ascii="ff4" w:eastAsia="Times New Roman" w:hAnsi="ff4" w:cs="Times New Roman"/>
          <w:color w:val="000000"/>
        </w:rPr>
        <w:t xml:space="preserve"> closed in 2008 (Smith, </w:t>
      </w:r>
      <w:r w:rsidRPr="00925AFA">
        <w:rPr>
          <w:rFonts w:ascii="ff4" w:eastAsia="Times New Roman" w:hAnsi="ff4" w:cs="Times New Roman"/>
          <w:color w:val="000080"/>
        </w:rPr>
        <w:t>2008</w:t>
      </w:r>
      <w:r w:rsidRPr="00925AFA">
        <w:rPr>
          <w:rFonts w:ascii="ff4" w:eastAsia="Times New Roman" w:hAnsi="ff4" w:cs="Times New Roman"/>
          <w:color w:val="000000"/>
        </w:rPr>
        <w:t>).</w:t>
      </w:r>
    </w:p>
    <w:p w14:paraId="4FD16340" w14:textId="77777777" w:rsidR="008F1B9C" w:rsidRPr="00925AFA" w:rsidRDefault="008F1B9C" w:rsidP="008F1B9C">
      <w:pPr>
        <w:shd w:val="clear" w:color="auto" w:fill="FFFFFF"/>
        <w:spacing w:after="0" w:line="0" w:lineRule="auto"/>
        <w:rPr>
          <w:rFonts w:ascii="ffc" w:eastAsia="Times New Roman" w:hAnsi="ffc" w:cs="Times New Roman"/>
          <w:color w:val="5477B3"/>
        </w:rPr>
      </w:pPr>
      <w:r w:rsidRPr="00925AFA">
        <w:rPr>
          <w:rFonts w:ascii="ffc" w:eastAsia="Times New Roman" w:hAnsi="ffc" w:cs="Times New Roman"/>
          <w:color w:val="5477B3"/>
        </w:rPr>
        <w:t>Teacher perceptions of inclusion</w:t>
      </w:r>
    </w:p>
    <w:p w14:paraId="2ED96CD0"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 xml:space="preserve">Outside of the Cook Islands context of IE, studies have shown that </w:t>
      </w:r>
      <w:proofErr w:type="spellStart"/>
      <w:r w:rsidRPr="00925AFA">
        <w:rPr>
          <w:rFonts w:ascii="ff4" w:eastAsia="Times New Roman" w:hAnsi="ff4" w:cs="Times New Roman"/>
          <w:color w:val="000000"/>
        </w:rPr>
        <w:t>teachers</w:t>
      </w:r>
      <w:r w:rsidRPr="00925AFA">
        <w:rPr>
          <w:rFonts w:ascii="ffa" w:eastAsia="Times New Roman" w:hAnsi="ffa" w:cs="Times New Roman"/>
          <w:color w:val="000000"/>
          <w:spacing w:val="165"/>
        </w:rPr>
        <w:t>’</w:t>
      </w:r>
      <w:r w:rsidRPr="00925AFA">
        <w:rPr>
          <w:rFonts w:ascii="ff4" w:eastAsia="Times New Roman" w:hAnsi="ff4" w:cs="Times New Roman"/>
          <w:color w:val="000000"/>
        </w:rPr>
        <w:t>perceptions</w:t>
      </w:r>
      <w:proofErr w:type="spellEnd"/>
    </w:p>
    <w:p w14:paraId="663023E1"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about inclusion vary according to a wider range of what is regarded as a disability (De</w:t>
      </w:r>
    </w:p>
    <w:p w14:paraId="5FDD510B"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 xml:space="preserve">Boer, </w:t>
      </w:r>
      <w:proofErr w:type="spellStart"/>
      <w:r w:rsidRPr="00925AFA">
        <w:rPr>
          <w:rFonts w:ascii="ff4" w:eastAsia="Times New Roman" w:hAnsi="ff4" w:cs="Times New Roman"/>
          <w:color w:val="000000"/>
        </w:rPr>
        <w:t>Pijl</w:t>
      </w:r>
      <w:proofErr w:type="spellEnd"/>
      <w:r w:rsidRPr="00925AFA">
        <w:rPr>
          <w:rFonts w:ascii="ff4" w:eastAsia="Times New Roman" w:hAnsi="ff4" w:cs="Times New Roman"/>
          <w:color w:val="000000"/>
        </w:rPr>
        <w:t xml:space="preserve">, &amp; </w:t>
      </w:r>
      <w:proofErr w:type="spellStart"/>
      <w:r w:rsidRPr="00925AFA">
        <w:rPr>
          <w:rFonts w:ascii="ff4" w:eastAsia="Times New Roman" w:hAnsi="ff4" w:cs="Times New Roman"/>
          <w:color w:val="000000"/>
        </w:rPr>
        <w:t>Minnaert</w:t>
      </w:r>
      <w:proofErr w:type="spellEnd"/>
      <w:r w:rsidRPr="00925AFA">
        <w:rPr>
          <w:rFonts w:ascii="ff4" w:eastAsia="Times New Roman" w:hAnsi="ff4" w:cs="Times New Roman"/>
          <w:color w:val="000000"/>
        </w:rPr>
        <w:t xml:space="preserve">, </w:t>
      </w:r>
      <w:r w:rsidRPr="00925AFA">
        <w:rPr>
          <w:rFonts w:ascii="ff4" w:eastAsia="Times New Roman" w:hAnsi="ff4" w:cs="Times New Roman"/>
          <w:color w:val="000080"/>
        </w:rPr>
        <w:t>2011</w:t>
      </w:r>
      <w:r w:rsidRPr="00925AFA">
        <w:rPr>
          <w:rFonts w:ascii="ff4" w:eastAsia="Times New Roman" w:hAnsi="ff4" w:cs="Times New Roman"/>
          <w:color w:val="000000"/>
        </w:rPr>
        <w:t xml:space="preserve">; MacFarlane &amp; </w:t>
      </w:r>
      <w:proofErr w:type="spellStart"/>
      <w:r w:rsidRPr="00925AFA">
        <w:rPr>
          <w:rFonts w:ascii="ff4" w:eastAsia="Times New Roman" w:hAnsi="ff4" w:cs="Times New Roman"/>
          <w:color w:val="000000"/>
        </w:rPr>
        <w:t>Woolfson</w:t>
      </w:r>
      <w:proofErr w:type="spellEnd"/>
      <w:r w:rsidRPr="00925AFA">
        <w:rPr>
          <w:rFonts w:ascii="ff4" w:eastAsia="Times New Roman" w:hAnsi="ff4" w:cs="Times New Roman"/>
          <w:color w:val="000000"/>
        </w:rPr>
        <w:t xml:space="preserve">, </w:t>
      </w:r>
      <w:r w:rsidRPr="00925AFA">
        <w:rPr>
          <w:rFonts w:ascii="ff4" w:eastAsia="Times New Roman" w:hAnsi="ff4" w:cs="Times New Roman"/>
          <w:color w:val="000080"/>
        </w:rPr>
        <w:t>2013</w:t>
      </w:r>
      <w:r w:rsidRPr="00925AFA">
        <w:rPr>
          <w:rFonts w:ascii="ff4" w:eastAsia="Times New Roman" w:hAnsi="ff4" w:cs="Times New Roman"/>
          <w:color w:val="000000"/>
        </w:rPr>
        <w:t xml:space="preserve">; Wood, Evans, &amp; </w:t>
      </w:r>
      <w:proofErr w:type="spellStart"/>
      <w:r w:rsidRPr="00925AFA">
        <w:rPr>
          <w:rFonts w:ascii="ff4" w:eastAsia="Times New Roman" w:hAnsi="ff4" w:cs="Times New Roman"/>
          <w:color w:val="000000"/>
        </w:rPr>
        <w:t>Spandagou</w:t>
      </w:r>
      <w:proofErr w:type="spellEnd"/>
      <w:r w:rsidRPr="00925AFA">
        <w:rPr>
          <w:rFonts w:ascii="ff4" w:eastAsia="Times New Roman" w:hAnsi="ff4" w:cs="Times New Roman"/>
          <w:color w:val="000000"/>
        </w:rPr>
        <w:t>,</w:t>
      </w:r>
    </w:p>
    <w:p w14:paraId="487AF8D3" w14:textId="77777777" w:rsidR="008F1B9C" w:rsidRPr="00925AFA" w:rsidRDefault="008F1B9C" w:rsidP="008F1B9C">
      <w:pPr>
        <w:shd w:val="clear" w:color="auto" w:fill="FFFFFF"/>
        <w:spacing w:after="0" w:line="0" w:lineRule="auto"/>
        <w:rPr>
          <w:rFonts w:ascii="ff4" w:eastAsia="Times New Roman" w:hAnsi="ff4" w:cs="Times New Roman"/>
          <w:color w:val="000080"/>
        </w:rPr>
      </w:pPr>
      <w:r w:rsidRPr="00925AFA">
        <w:rPr>
          <w:rFonts w:ascii="ff4" w:eastAsia="Times New Roman" w:hAnsi="ff4" w:cs="Times New Roman"/>
          <w:color w:val="000080"/>
        </w:rPr>
        <w:t>2014</w:t>
      </w:r>
      <w:r w:rsidRPr="00925AFA">
        <w:rPr>
          <w:rFonts w:ascii="ff4" w:eastAsia="Times New Roman" w:hAnsi="ff4" w:cs="Times New Roman"/>
          <w:color w:val="000000"/>
        </w:rPr>
        <w:t>). Within international research, a highly relevant aspect of the inclusion debate is</w:t>
      </w:r>
    </w:p>
    <w:p w14:paraId="30A88AB9"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that of attitudes to inclusion held by education personnel. These include teachers,</w:t>
      </w:r>
    </w:p>
    <w:p w14:paraId="4CDEAD67"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principals and education o</w:t>
      </w:r>
      <w:r w:rsidRPr="00925AFA">
        <w:rPr>
          <w:rFonts w:ascii="ff6" w:eastAsia="Times New Roman" w:hAnsi="ff6" w:cs="Times New Roman"/>
          <w:color w:val="000000"/>
        </w:rPr>
        <w:t>ﬃ</w:t>
      </w:r>
      <w:r w:rsidRPr="00925AFA">
        <w:rPr>
          <w:rFonts w:ascii="ff4" w:eastAsia="Times New Roman" w:hAnsi="ff4" w:cs="Times New Roman"/>
          <w:color w:val="000000"/>
        </w:rPr>
        <w:t>cers, amongst others. For inclusion to be a successful</w:t>
      </w:r>
    </w:p>
    <w:p w14:paraId="15AF2C3A"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concept at the school level, it follows that there must be some form of support at</w:t>
      </w:r>
    </w:p>
    <w:p w14:paraId="7C405E72"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least from the teaching sta</w:t>
      </w:r>
      <w:r w:rsidRPr="00925AFA">
        <w:rPr>
          <w:rFonts w:ascii="ff6" w:eastAsia="Times New Roman" w:hAnsi="ff6" w:cs="Times New Roman"/>
          <w:color w:val="000000"/>
        </w:rPr>
        <w:t>ﬀ</w:t>
      </w:r>
      <w:r w:rsidRPr="00925AFA">
        <w:rPr>
          <w:rFonts w:ascii="ff4" w:eastAsia="Times New Roman" w:hAnsi="ff4" w:cs="Times New Roman"/>
          <w:color w:val="000000"/>
        </w:rPr>
        <w:t xml:space="preserve">, as well as the other levels of an organisation. In </w:t>
      </w:r>
      <w:r w:rsidRPr="00925AFA">
        <w:rPr>
          <w:rFonts w:ascii="ff4" w:eastAsia="Times New Roman" w:hAnsi="ff4" w:cs="Times New Roman"/>
          <w:color w:val="000080"/>
        </w:rPr>
        <w:t>Figure 1</w:t>
      </w:r>
      <w:r w:rsidRPr="00925AFA">
        <w:rPr>
          <w:rFonts w:ascii="ff4" w:eastAsia="Times New Roman" w:hAnsi="ff4" w:cs="Times New Roman"/>
          <w:color w:val="000000"/>
        </w:rPr>
        <w:t>,</w:t>
      </w:r>
    </w:p>
    <w:p w14:paraId="4C743027"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Boyle, Topping, Jindal-Snape, and Norwich (</w:t>
      </w:r>
      <w:r w:rsidRPr="00925AFA">
        <w:rPr>
          <w:rFonts w:ascii="ff4" w:eastAsia="Times New Roman" w:hAnsi="ff4" w:cs="Times New Roman"/>
          <w:color w:val="000080"/>
        </w:rPr>
        <w:t>2012</w:t>
      </w:r>
      <w:r w:rsidRPr="00925AFA">
        <w:rPr>
          <w:rFonts w:ascii="ff4" w:eastAsia="Times New Roman" w:hAnsi="ff4" w:cs="Times New Roman"/>
          <w:color w:val="000000"/>
        </w:rPr>
        <w:t>) illustrate the importance of attitudes</w:t>
      </w:r>
    </w:p>
    <w:p w14:paraId="20682202"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in the organisation and how they can a</w:t>
      </w:r>
      <w:r w:rsidRPr="00925AFA">
        <w:rPr>
          <w:rFonts w:ascii="ff6" w:eastAsia="Times New Roman" w:hAnsi="ff6" w:cs="Times New Roman"/>
          <w:color w:val="000000"/>
        </w:rPr>
        <w:t>ﬀ</w:t>
      </w:r>
      <w:r w:rsidRPr="00925AFA">
        <w:rPr>
          <w:rFonts w:ascii="ff4" w:eastAsia="Times New Roman" w:hAnsi="ff4" w:cs="Times New Roman"/>
          <w:color w:val="000000"/>
        </w:rPr>
        <w:t>ect the situation irrespective of some forms of</w:t>
      </w:r>
    </w:p>
    <w:p w14:paraId="55ED7866"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 xml:space="preserve">support. Sharma, </w:t>
      </w:r>
      <w:proofErr w:type="spellStart"/>
      <w:r w:rsidRPr="00925AFA">
        <w:rPr>
          <w:rFonts w:ascii="ff4" w:eastAsia="Times New Roman" w:hAnsi="ff4" w:cs="Times New Roman"/>
          <w:color w:val="000000"/>
        </w:rPr>
        <w:t>Loreman</w:t>
      </w:r>
      <w:proofErr w:type="spellEnd"/>
      <w:r w:rsidRPr="00925AFA">
        <w:rPr>
          <w:rFonts w:ascii="ff4" w:eastAsia="Times New Roman" w:hAnsi="ff4" w:cs="Times New Roman"/>
          <w:color w:val="000000"/>
        </w:rPr>
        <w:t>, and Macanawai (</w:t>
      </w:r>
      <w:r w:rsidRPr="00925AFA">
        <w:rPr>
          <w:rFonts w:ascii="ff4" w:eastAsia="Times New Roman" w:hAnsi="ff4" w:cs="Times New Roman"/>
          <w:color w:val="000080"/>
        </w:rPr>
        <w:t>2015a</w:t>
      </w:r>
      <w:r w:rsidRPr="00925AFA">
        <w:rPr>
          <w:rFonts w:ascii="ff4" w:eastAsia="Times New Roman" w:hAnsi="ff4" w:cs="Times New Roman"/>
          <w:color w:val="000000"/>
        </w:rPr>
        <w:t>) report several factors contributing to</w:t>
      </w:r>
    </w:p>
    <w:p w14:paraId="1230BA72"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the successful implementation of IE in Paci</w:t>
      </w:r>
      <w:r w:rsidRPr="00925AFA">
        <w:rPr>
          <w:rFonts w:ascii="ff6" w:eastAsia="Times New Roman" w:hAnsi="ff6" w:cs="Times New Roman"/>
          <w:color w:val="000000"/>
          <w:spacing w:val="2"/>
        </w:rPr>
        <w:t>ﬁ</w:t>
      </w:r>
      <w:r w:rsidRPr="00925AFA">
        <w:rPr>
          <w:rFonts w:ascii="ff4" w:eastAsia="Times New Roman" w:hAnsi="ff4" w:cs="Times New Roman"/>
          <w:color w:val="000000"/>
        </w:rPr>
        <w:t>c countries. For school reform to take place,</w:t>
      </w:r>
    </w:p>
    <w:p w14:paraId="726D75A3"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 xml:space="preserve">any negative attitudes of school administration, </w:t>
      </w:r>
      <w:proofErr w:type="spellStart"/>
      <w:r w:rsidRPr="00925AFA">
        <w:rPr>
          <w:rFonts w:ascii="ff4" w:eastAsia="Times New Roman" w:hAnsi="ff4" w:cs="Times New Roman"/>
          <w:color w:val="000000"/>
        </w:rPr>
        <w:t>sta</w:t>
      </w:r>
      <w:r w:rsidRPr="00925AFA">
        <w:rPr>
          <w:rFonts w:ascii="ff6" w:eastAsia="Times New Roman" w:hAnsi="ff6" w:cs="Times New Roman"/>
          <w:color w:val="000000"/>
          <w:spacing w:val="269"/>
        </w:rPr>
        <w:t>ﬀ</w:t>
      </w:r>
      <w:r w:rsidRPr="00925AFA">
        <w:rPr>
          <w:rFonts w:ascii="ff4" w:eastAsia="Times New Roman" w:hAnsi="ff4" w:cs="Times New Roman"/>
          <w:color w:val="000000"/>
        </w:rPr>
        <w:t>and</w:t>
      </w:r>
      <w:proofErr w:type="spellEnd"/>
      <w:r w:rsidRPr="00925AFA">
        <w:rPr>
          <w:rFonts w:ascii="ff4" w:eastAsia="Times New Roman" w:hAnsi="ff4" w:cs="Times New Roman"/>
          <w:color w:val="000000"/>
        </w:rPr>
        <w:t xml:space="preserve"> students without disability</w:t>
      </w:r>
    </w:p>
    <w:p w14:paraId="6C46E054" w14:textId="77777777" w:rsidR="008F1B9C" w:rsidRPr="00925AFA" w:rsidRDefault="008F1B9C" w:rsidP="008F1B9C">
      <w:pPr>
        <w:shd w:val="clear" w:color="auto" w:fill="FFFFFF"/>
        <w:spacing w:after="0" w:line="0" w:lineRule="auto"/>
        <w:rPr>
          <w:rFonts w:ascii="ff4" w:eastAsia="Times New Roman" w:hAnsi="ff4" w:cs="Times New Roman"/>
          <w:color w:val="000000"/>
        </w:rPr>
      </w:pPr>
      <w:r w:rsidRPr="00925AFA">
        <w:rPr>
          <w:rFonts w:ascii="ff4" w:eastAsia="Times New Roman" w:hAnsi="ff4" w:cs="Times New Roman"/>
          <w:color w:val="000000"/>
        </w:rPr>
        <w:t>needed to be addressed. These negative attitudes in South Paci</w:t>
      </w:r>
      <w:r w:rsidRPr="00925AFA">
        <w:rPr>
          <w:rFonts w:ascii="ff6" w:eastAsia="Times New Roman" w:hAnsi="ff6" w:cs="Times New Roman"/>
          <w:color w:val="000000"/>
          <w:spacing w:val="2"/>
        </w:rPr>
        <w:t>ﬁ</w:t>
      </w:r>
      <w:r w:rsidRPr="00925AFA">
        <w:rPr>
          <w:rFonts w:ascii="ff4" w:eastAsia="Times New Roman" w:hAnsi="ff4" w:cs="Times New Roman"/>
          <w:color w:val="000000"/>
        </w:rPr>
        <w:t>c countries may</w:t>
      </w:r>
    </w:p>
    <w:p w14:paraId="7618E8EE" w14:textId="77777777" w:rsidR="008F1B9C" w:rsidRPr="00925AFA" w:rsidRDefault="008F1B9C" w:rsidP="008F1B9C">
      <w:pPr>
        <w:shd w:val="clear" w:color="auto" w:fill="FFFFFF"/>
        <w:spacing w:after="0" w:line="0" w:lineRule="auto"/>
        <w:rPr>
          <w:rFonts w:ascii="ffe" w:eastAsia="Times New Roman" w:hAnsi="ffe" w:cs="Times New Roman"/>
          <w:color w:val="5477B3"/>
        </w:rPr>
      </w:pPr>
      <w:r w:rsidRPr="00925AFA">
        <w:rPr>
          <w:rFonts w:ascii="ffe" w:eastAsia="Times New Roman" w:hAnsi="ffe" w:cs="Times New Roman"/>
          <w:color w:val="5477B3"/>
        </w:rPr>
        <w:t xml:space="preserve">Figure 1. </w:t>
      </w:r>
      <w:r w:rsidRPr="00925AFA">
        <w:rPr>
          <w:rFonts w:ascii="ff7" w:eastAsia="Times New Roman" w:hAnsi="ff7" w:cs="Times New Roman"/>
          <w:color w:val="000000"/>
        </w:rPr>
        <w:t xml:space="preserve">Attitudes to inclusion versus available resources (Boyle et al., </w:t>
      </w:r>
      <w:r w:rsidRPr="00925AFA">
        <w:rPr>
          <w:rFonts w:ascii="ff7" w:eastAsia="Times New Roman" w:hAnsi="ff7" w:cs="Times New Roman"/>
          <w:color w:val="000080"/>
        </w:rPr>
        <w:t>2012</w:t>
      </w:r>
      <w:r w:rsidRPr="00925AFA">
        <w:rPr>
          <w:rFonts w:ascii="ff7" w:eastAsia="Times New Roman" w:hAnsi="ff7" w:cs="Times New Roman"/>
          <w:color w:val="000000"/>
        </w:rPr>
        <w:t>, p. 178).</w:t>
      </w:r>
    </w:p>
    <w:p w14:paraId="34ACDA63" w14:textId="77777777" w:rsidR="008F1B9C" w:rsidRPr="00925AFA" w:rsidRDefault="008F1B9C" w:rsidP="008F1B9C">
      <w:pPr>
        <w:shd w:val="clear" w:color="auto" w:fill="FFFFFF"/>
        <w:spacing w:after="0" w:line="0" w:lineRule="auto"/>
        <w:rPr>
          <w:rFonts w:ascii="ff4" w:eastAsia="Times New Roman" w:hAnsi="ff4" w:cs="Times New Roman"/>
          <w:color w:val="000000"/>
          <w:spacing w:val="9"/>
        </w:rPr>
      </w:pPr>
      <w:r w:rsidRPr="00925AFA">
        <w:rPr>
          <w:rFonts w:ascii="ff4" w:eastAsia="Times New Roman" w:hAnsi="ff4" w:cs="Times New Roman"/>
          <w:color w:val="000000"/>
          <w:spacing w:val="9"/>
        </w:rPr>
        <w:t xml:space="preserve">ASIA-PACIFIC JOURNAL OF TEACHER EDUCATION </w:t>
      </w:r>
      <w:r w:rsidRPr="00925AFA">
        <w:rPr>
          <w:rFonts w:ascii="ff4" w:eastAsia="Times New Roman" w:hAnsi="ff4" w:cs="Times New Roman"/>
          <w:color w:val="000000"/>
        </w:rPr>
        <w:t>3</w:t>
      </w:r>
    </w:p>
    <w:p w14:paraId="6642DF67" w14:textId="77777777" w:rsidR="008F1B9C" w:rsidRDefault="008F1B9C" w:rsidP="008F1B9C">
      <w:r w:rsidRPr="007977B4">
        <w:rPr>
          <w:b/>
          <w:bCs/>
          <w:sz w:val="24"/>
          <w:szCs w:val="24"/>
        </w:rPr>
        <w:t>SUMMARY</w:t>
      </w:r>
      <w:r w:rsidRPr="00925AFA">
        <w:tab/>
      </w:r>
    </w:p>
    <w:p w14:paraId="2E8171A6" w14:textId="77777777" w:rsidR="008F1B9C" w:rsidRDefault="008F1B9C" w:rsidP="00251D3D">
      <w:pPr>
        <w:spacing w:line="276" w:lineRule="auto"/>
        <w:rPr>
          <w:rFonts w:cstheme="minorHAnsi"/>
          <w:iCs/>
          <w:sz w:val="24"/>
          <w:szCs w:val="24"/>
          <w:lang w:val="en-US"/>
        </w:rPr>
      </w:pPr>
      <w:r w:rsidRPr="002C4EAB">
        <w:rPr>
          <w:rFonts w:cstheme="minorHAnsi"/>
          <w:sz w:val="24"/>
          <w:szCs w:val="24"/>
        </w:rPr>
        <w:t xml:space="preserve">Cook Islands has had official recognition of and commitment to the provision of education for children who are blind or vision impaired longer than most Pacific countries and has dedicated services and referral systems.  </w:t>
      </w:r>
      <w:r w:rsidRPr="002C4EAB">
        <w:rPr>
          <w:rFonts w:cstheme="minorHAnsi"/>
          <w:iCs/>
          <w:sz w:val="24"/>
          <w:szCs w:val="24"/>
          <w:lang w:val="en-US"/>
        </w:rPr>
        <w:t>Students with vision impairments are fully included in mainstream classes with adaptive and assistive technologies provided through the Inclusive Education Advisor at the Ministry of Education.  Intensive, individually focused programs are being implemented</w:t>
      </w:r>
      <w:r w:rsidRPr="002C4EAB">
        <w:rPr>
          <w:rFonts w:cstheme="minorHAnsi"/>
          <w:sz w:val="24"/>
          <w:szCs w:val="24"/>
        </w:rPr>
        <w:t xml:space="preserve">. At present there are only two children with vision impairment in the school system, and it is likely others may have moved to New Zealand given the citizenship arrangements that are in place and availability of more extensive services. </w:t>
      </w:r>
      <w:bookmarkStart w:id="42" w:name="_Hlk83294133"/>
      <w:r w:rsidRPr="002C4EAB">
        <w:rPr>
          <w:rFonts w:cstheme="minorHAnsi"/>
          <w:iCs/>
          <w:sz w:val="24"/>
          <w:szCs w:val="24"/>
          <w:lang w:val="en-US"/>
        </w:rPr>
        <w:t xml:space="preserve">Both students have a full-time funded Teacher Aide, and receive all the support they need to achieve at their respective levels. </w:t>
      </w:r>
      <w:bookmarkEnd w:id="42"/>
    </w:p>
    <w:p w14:paraId="36F1B11E" w14:textId="4B98C697" w:rsidR="008F1B9C" w:rsidRDefault="008F1B9C" w:rsidP="00251D3D">
      <w:pPr>
        <w:spacing w:line="276" w:lineRule="auto"/>
        <w:rPr>
          <w:rFonts w:eastAsia="Times New Roman" w:cstheme="minorHAnsi"/>
          <w:color w:val="222222"/>
          <w:sz w:val="24"/>
          <w:szCs w:val="24"/>
        </w:rPr>
      </w:pPr>
      <w:r w:rsidRPr="002C4EAB">
        <w:rPr>
          <w:rFonts w:eastAsia="Times New Roman" w:cstheme="minorHAnsi"/>
          <w:color w:val="222222"/>
          <w:sz w:val="24"/>
          <w:szCs w:val="24"/>
        </w:rPr>
        <w:t xml:space="preserve">The Ministry of Education have an </w:t>
      </w:r>
      <w:r w:rsidR="006B6822">
        <w:rPr>
          <w:rFonts w:eastAsia="Times New Roman" w:cstheme="minorHAnsi"/>
          <w:color w:val="222222"/>
          <w:sz w:val="24"/>
          <w:szCs w:val="24"/>
        </w:rPr>
        <w:t>Inclusive Education</w:t>
      </w:r>
      <w:r w:rsidRPr="002C4EAB">
        <w:rPr>
          <w:rFonts w:eastAsia="Times New Roman" w:cstheme="minorHAnsi"/>
          <w:color w:val="222222"/>
          <w:sz w:val="24"/>
          <w:szCs w:val="24"/>
        </w:rPr>
        <w:t xml:space="preserve"> register that records any medical diagnosis if there is one. There are no special school in the Cook Islands so all students attend mainstream schools.  Students that are visually impaired follow the normal curriculum The </w:t>
      </w:r>
      <w:r w:rsidR="006B6822">
        <w:rPr>
          <w:rFonts w:eastAsia="Times New Roman" w:cstheme="minorHAnsi"/>
          <w:color w:val="222222"/>
          <w:sz w:val="24"/>
          <w:szCs w:val="24"/>
        </w:rPr>
        <w:t>Inclusive Education</w:t>
      </w:r>
      <w:r w:rsidRPr="002C4EAB">
        <w:rPr>
          <w:rFonts w:eastAsia="Times New Roman" w:cstheme="minorHAnsi"/>
          <w:color w:val="222222"/>
          <w:sz w:val="24"/>
          <w:szCs w:val="24"/>
        </w:rPr>
        <w:t xml:space="preserve"> Advisor works through a referral system and sources programmes, resources and assistive technologies where necessary. Cases are referred to the Ministry of Health for further support, and children are included in visiting eye specialist visits (when conducted, with the Ministry of Health and visiting professionals). The </w:t>
      </w:r>
      <w:r w:rsidR="006B6822">
        <w:rPr>
          <w:rFonts w:eastAsia="Times New Roman" w:cstheme="minorHAnsi"/>
          <w:color w:val="222222"/>
          <w:sz w:val="24"/>
          <w:szCs w:val="24"/>
        </w:rPr>
        <w:t>Inclusive Education</w:t>
      </w:r>
      <w:r w:rsidR="006B6822" w:rsidRPr="002C4EAB">
        <w:rPr>
          <w:rFonts w:eastAsia="Times New Roman" w:cstheme="minorHAnsi"/>
          <w:color w:val="222222"/>
          <w:sz w:val="24"/>
          <w:szCs w:val="24"/>
        </w:rPr>
        <w:t xml:space="preserve"> </w:t>
      </w:r>
      <w:r w:rsidRPr="002C4EAB">
        <w:rPr>
          <w:rFonts w:eastAsia="Times New Roman" w:cstheme="minorHAnsi"/>
          <w:color w:val="222222"/>
          <w:sz w:val="24"/>
          <w:szCs w:val="24"/>
        </w:rPr>
        <w:t xml:space="preserve">Advisor also provides professional development wherever necessary and supports the staff to be able to work with each IE student. Specific support is given to any teacher or teacher-aide with a visually impaired student under their care. Adaptive devices, teacher aides and reader/writers through </w:t>
      </w:r>
      <w:r>
        <w:rPr>
          <w:rFonts w:eastAsia="Times New Roman" w:cstheme="minorHAnsi"/>
          <w:color w:val="222222"/>
          <w:sz w:val="24"/>
          <w:szCs w:val="24"/>
        </w:rPr>
        <w:t>s</w:t>
      </w:r>
      <w:r w:rsidRPr="002C4EAB">
        <w:rPr>
          <w:rFonts w:eastAsia="Times New Roman" w:cstheme="minorHAnsi"/>
          <w:color w:val="222222"/>
          <w:sz w:val="24"/>
          <w:szCs w:val="24"/>
        </w:rPr>
        <w:t>pecial assessment conditions are provided to complete work, assessments and external exams</w:t>
      </w:r>
      <w:r>
        <w:rPr>
          <w:rFonts w:eastAsia="Times New Roman" w:cstheme="minorHAnsi"/>
          <w:color w:val="222222"/>
          <w:sz w:val="24"/>
          <w:szCs w:val="24"/>
        </w:rPr>
        <w:t>.</w:t>
      </w:r>
    </w:p>
    <w:p w14:paraId="71248E22" w14:textId="111EE6C0" w:rsidR="008F1B9C" w:rsidRPr="004B35D8" w:rsidRDefault="008F1B9C" w:rsidP="00251D3D">
      <w:pPr>
        <w:spacing w:line="276" w:lineRule="auto"/>
        <w:rPr>
          <w:rFonts w:cstheme="minorHAnsi"/>
          <w:iCs/>
          <w:sz w:val="24"/>
          <w:szCs w:val="24"/>
          <w:lang w:val="en-US"/>
        </w:rPr>
      </w:pPr>
      <w:r>
        <w:rPr>
          <w:sz w:val="24"/>
          <w:szCs w:val="24"/>
        </w:rPr>
        <w:t>A</w:t>
      </w:r>
      <w:r w:rsidRPr="00B72FB9">
        <w:rPr>
          <w:sz w:val="24"/>
          <w:szCs w:val="24"/>
        </w:rPr>
        <w:t xml:space="preserve"> strong referral system is in place between the Ministry of Health and Ministry of Education, and between schools and the Inclusive Education Advisor in relation to </w:t>
      </w:r>
      <w:r w:rsidRPr="00B72FB9">
        <w:rPr>
          <w:rFonts w:eastAsia="Times New Roman" w:cstheme="minorHAnsi"/>
          <w:color w:val="222222"/>
          <w:sz w:val="24"/>
          <w:szCs w:val="24"/>
        </w:rPr>
        <w:t xml:space="preserve">sourcing programmes, resources and assistive technologies.  When appropriate, students are referred to the Ministry of Health for further support, and children are included in visiting eye specialist visits.  The Inclusive Education Advisor provides support to teachers and other staff where appropriate.  </w:t>
      </w:r>
      <w:r>
        <w:rPr>
          <w:sz w:val="24"/>
          <w:szCs w:val="24"/>
        </w:rPr>
        <w:t>A</w:t>
      </w:r>
      <w:r w:rsidRPr="00E9664A">
        <w:rPr>
          <w:sz w:val="24"/>
          <w:szCs w:val="24"/>
        </w:rPr>
        <w:t xml:space="preserve">ccess to </w:t>
      </w:r>
      <w:r w:rsidRPr="00E9664A">
        <w:rPr>
          <w:iCs/>
          <w:sz w:val="24"/>
          <w:szCs w:val="24"/>
          <w:lang w:val="en-US"/>
        </w:rPr>
        <w:t>assistive technology, in the form of voice to text functions, is provided</w:t>
      </w:r>
      <w:r w:rsidR="006B6822">
        <w:rPr>
          <w:iCs/>
          <w:sz w:val="24"/>
          <w:szCs w:val="24"/>
          <w:lang w:val="en-US"/>
        </w:rPr>
        <w:t xml:space="preserve"> and s</w:t>
      </w:r>
      <w:r w:rsidRPr="00E9664A">
        <w:rPr>
          <w:iCs/>
          <w:sz w:val="24"/>
          <w:szCs w:val="24"/>
          <w:lang w:val="en-US"/>
        </w:rPr>
        <w:t xml:space="preserve">chools </w:t>
      </w:r>
      <w:r w:rsidR="006B6822">
        <w:rPr>
          <w:iCs/>
          <w:sz w:val="24"/>
          <w:szCs w:val="24"/>
          <w:lang w:val="en-US"/>
        </w:rPr>
        <w:t>can</w:t>
      </w:r>
      <w:r w:rsidRPr="00E9664A">
        <w:rPr>
          <w:iCs/>
          <w:sz w:val="24"/>
          <w:szCs w:val="24"/>
          <w:lang w:val="en-US"/>
        </w:rPr>
        <w:t xml:space="preserve"> enlarge printing </w:t>
      </w:r>
      <w:r w:rsidR="006B6822">
        <w:rPr>
          <w:iCs/>
          <w:sz w:val="24"/>
          <w:szCs w:val="24"/>
          <w:lang w:val="en-US"/>
        </w:rPr>
        <w:t xml:space="preserve">for </w:t>
      </w:r>
      <w:r w:rsidRPr="00E9664A">
        <w:rPr>
          <w:iCs/>
          <w:sz w:val="24"/>
          <w:szCs w:val="24"/>
          <w:lang w:val="en-US"/>
        </w:rPr>
        <w:t xml:space="preserve">A3 sized worksheets. </w:t>
      </w:r>
    </w:p>
    <w:p w14:paraId="226D9E12" w14:textId="77777777" w:rsidR="008F1B9C" w:rsidRDefault="008F1B9C" w:rsidP="00251D3D">
      <w:pPr>
        <w:shd w:val="clear" w:color="auto" w:fill="FFFFFF"/>
        <w:spacing w:after="0" w:line="276" w:lineRule="auto"/>
        <w:rPr>
          <w:rFonts w:eastAsia="Times New Roman" w:cstheme="minorHAnsi"/>
          <w:color w:val="222222"/>
          <w:sz w:val="24"/>
          <w:szCs w:val="24"/>
        </w:rPr>
      </w:pPr>
      <w:r w:rsidRPr="002C4EAB">
        <w:rPr>
          <w:rFonts w:eastAsia="Times New Roman" w:cstheme="minorHAnsi"/>
          <w:color w:val="222222"/>
          <w:sz w:val="24"/>
          <w:szCs w:val="24"/>
        </w:rPr>
        <w:t xml:space="preserve">The distances between the islands of the Cook Islands </w:t>
      </w:r>
      <w:r>
        <w:rPr>
          <w:rFonts w:eastAsia="Times New Roman" w:cstheme="minorHAnsi"/>
          <w:color w:val="222222"/>
          <w:sz w:val="24"/>
          <w:szCs w:val="24"/>
        </w:rPr>
        <w:t xml:space="preserve">contribute to </w:t>
      </w:r>
      <w:r w:rsidRPr="002C4EAB">
        <w:rPr>
          <w:rFonts w:eastAsia="Times New Roman" w:cstheme="minorHAnsi"/>
          <w:color w:val="222222"/>
          <w:sz w:val="24"/>
          <w:szCs w:val="24"/>
        </w:rPr>
        <w:t>long wait</w:t>
      </w:r>
      <w:r>
        <w:rPr>
          <w:rFonts w:eastAsia="Times New Roman" w:cstheme="minorHAnsi"/>
          <w:color w:val="222222"/>
          <w:sz w:val="24"/>
          <w:szCs w:val="24"/>
        </w:rPr>
        <w:t>ing times</w:t>
      </w:r>
      <w:r w:rsidRPr="002C4EAB">
        <w:rPr>
          <w:rFonts w:eastAsia="Times New Roman" w:cstheme="minorHAnsi"/>
          <w:color w:val="222222"/>
          <w:sz w:val="24"/>
          <w:szCs w:val="24"/>
        </w:rPr>
        <w:t xml:space="preserve"> for diagnosis at times. Resourcing is expensive as most adaptive devices need to be sourced overseas with added shipping costs and long wait times. </w:t>
      </w:r>
    </w:p>
    <w:p w14:paraId="6255EBC8" w14:textId="77777777" w:rsidR="008F1B9C" w:rsidRDefault="008F1B9C" w:rsidP="008F1B9C">
      <w:pPr>
        <w:shd w:val="clear" w:color="auto" w:fill="FFFFFF"/>
        <w:spacing w:after="0" w:line="240" w:lineRule="auto"/>
        <w:rPr>
          <w:rFonts w:eastAsia="Times New Roman" w:cstheme="minorHAnsi"/>
          <w:color w:val="222222"/>
          <w:sz w:val="24"/>
          <w:szCs w:val="24"/>
        </w:rPr>
      </w:pPr>
    </w:p>
    <w:p w14:paraId="1543504B" w14:textId="77777777" w:rsidR="008F1B9C" w:rsidRPr="007977B4" w:rsidRDefault="008F1B9C" w:rsidP="008F1B9C">
      <w:pPr>
        <w:pStyle w:val="f22z0e"/>
        <w:spacing w:before="0" w:beforeAutospacing="0" w:after="0" w:afterAutospacing="0" w:line="240" w:lineRule="atLeast"/>
        <w:rPr>
          <w:rFonts w:asciiTheme="minorHAnsi" w:hAnsiTheme="minorHAnsi" w:cstheme="minorHAnsi"/>
          <w:b/>
          <w:bCs/>
          <w:shd w:val="clear" w:color="auto" w:fill="FFFFFF"/>
          <w:lang w:val="en-US"/>
        </w:rPr>
      </w:pPr>
      <w:r w:rsidRPr="007977B4">
        <w:rPr>
          <w:rFonts w:asciiTheme="minorHAnsi" w:hAnsiTheme="minorHAnsi" w:cstheme="minorHAnsi"/>
          <w:b/>
          <w:bCs/>
          <w:shd w:val="clear" w:color="auto" w:fill="FFFFFF"/>
          <w:lang w:val="en-US"/>
        </w:rPr>
        <w:t>DEMOGRAPHIC AND SCHOOLS DATA</w:t>
      </w:r>
    </w:p>
    <w:p w14:paraId="526C11A8" w14:textId="77777777" w:rsidR="008F1B9C" w:rsidRDefault="008F1B9C" w:rsidP="008F1B9C">
      <w:pPr>
        <w:pStyle w:val="f22z0e"/>
        <w:spacing w:before="0" w:beforeAutospacing="0" w:after="0" w:afterAutospacing="0" w:line="240" w:lineRule="atLeast"/>
        <w:rPr>
          <w:rFonts w:asciiTheme="minorHAnsi" w:hAnsiTheme="minorHAnsi" w:cstheme="minorHAnsi"/>
          <w:color w:val="4D5156"/>
          <w:shd w:val="clear" w:color="auto" w:fill="FFFFFF"/>
          <w:lang w:val="en-US"/>
        </w:rPr>
      </w:pPr>
    </w:p>
    <w:p w14:paraId="16EE2DA7" w14:textId="694B8449" w:rsidR="008F1B9C" w:rsidRPr="002C4EAB" w:rsidRDefault="008F1B9C" w:rsidP="008F1B9C">
      <w:pPr>
        <w:pStyle w:val="f22z0e"/>
        <w:spacing w:before="0" w:beforeAutospacing="0" w:after="0" w:afterAutospacing="0" w:line="240" w:lineRule="atLeast"/>
        <w:rPr>
          <w:rFonts w:asciiTheme="minorHAnsi" w:hAnsiTheme="minorHAnsi" w:cstheme="minorHAnsi"/>
          <w:color w:val="70757A"/>
          <w:lang w:val="en-US"/>
        </w:rPr>
      </w:pPr>
      <w:r w:rsidRPr="002C4EAB">
        <w:rPr>
          <w:rFonts w:asciiTheme="minorHAnsi" w:hAnsiTheme="minorHAnsi" w:cstheme="minorHAnsi"/>
          <w:color w:val="4D5156"/>
          <w:shd w:val="clear" w:color="auto" w:fill="FFFFFF"/>
        </w:rPr>
        <w:t>The current </w:t>
      </w:r>
      <w:r w:rsidRPr="006B6822">
        <w:rPr>
          <w:rStyle w:val="Emphasis"/>
          <w:rFonts w:asciiTheme="minorHAnsi" w:eastAsiaTheme="majorEastAsia" w:hAnsiTheme="minorHAnsi" w:cstheme="minorHAnsi"/>
          <w:i w:val="0"/>
          <w:iCs w:val="0"/>
          <w:color w:val="5F6368"/>
          <w:shd w:val="clear" w:color="auto" w:fill="FFFFFF"/>
        </w:rPr>
        <w:t>population</w:t>
      </w:r>
      <w:r w:rsidRPr="006B6822">
        <w:rPr>
          <w:rFonts w:asciiTheme="minorHAnsi" w:hAnsiTheme="minorHAnsi" w:cstheme="minorHAnsi"/>
          <w:i/>
          <w:iCs/>
          <w:color w:val="4D5156"/>
          <w:shd w:val="clear" w:color="auto" w:fill="FFFFFF"/>
        </w:rPr>
        <w:t> </w:t>
      </w:r>
      <w:r w:rsidRPr="006B6822">
        <w:rPr>
          <w:rFonts w:asciiTheme="minorHAnsi" w:hAnsiTheme="minorHAnsi" w:cstheme="minorHAnsi"/>
          <w:color w:val="4D5156"/>
          <w:shd w:val="clear" w:color="auto" w:fill="FFFFFF"/>
        </w:rPr>
        <w:t>of the</w:t>
      </w:r>
      <w:r w:rsidRPr="006B6822">
        <w:rPr>
          <w:rFonts w:asciiTheme="minorHAnsi" w:hAnsiTheme="minorHAnsi" w:cstheme="minorHAnsi"/>
          <w:i/>
          <w:iCs/>
          <w:color w:val="4D5156"/>
          <w:shd w:val="clear" w:color="auto" w:fill="FFFFFF"/>
        </w:rPr>
        <w:t> </w:t>
      </w:r>
      <w:r w:rsidRPr="006B6822">
        <w:rPr>
          <w:rStyle w:val="Emphasis"/>
          <w:rFonts w:asciiTheme="minorHAnsi" w:eastAsiaTheme="majorEastAsia" w:hAnsiTheme="minorHAnsi" w:cstheme="minorHAnsi"/>
          <w:i w:val="0"/>
          <w:iCs w:val="0"/>
          <w:color w:val="5F6368"/>
          <w:shd w:val="clear" w:color="auto" w:fill="FFFFFF"/>
        </w:rPr>
        <w:t>Cook Islands</w:t>
      </w:r>
      <w:r w:rsidRPr="006B6822">
        <w:rPr>
          <w:rFonts w:asciiTheme="minorHAnsi" w:hAnsiTheme="minorHAnsi" w:cstheme="minorHAnsi"/>
          <w:color w:val="4D5156"/>
          <w:shd w:val="clear" w:color="auto" w:fill="FFFFFF"/>
        </w:rPr>
        <w:t> is</w:t>
      </w:r>
      <w:r w:rsidRPr="006B6822">
        <w:rPr>
          <w:rFonts w:asciiTheme="minorHAnsi" w:hAnsiTheme="minorHAnsi" w:cstheme="minorHAnsi"/>
          <w:i/>
          <w:iCs/>
          <w:color w:val="4D5156"/>
          <w:shd w:val="clear" w:color="auto" w:fill="FFFFFF"/>
        </w:rPr>
        <w:t xml:space="preserve"> 1</w:t>
      </w:r>
      <w:r w:rsidRPr="002C4EAB">
        <w:rPr>
          <w:rFonts w:asciiTheme="minorHAnsi" w:hAnsiTheme="minorHAnsi" w:cstheme="minorHAnsi"/>
          <w:color w:val="4D5156"/>
          <w:shd w:val="clear" w:color="auto" w:fill="FFFFFF"/>
        </w:rPr>
        <w:t xml:space="preserve">7,586 </w:t>
      </w:r>
      <w:r w:rsidR="006B6822">
        <w:rPr>
          <w:rFonts w:asciiTheme="minorHAnsi" w:hAnsiTheme="minorHAnsi" w:cstheme="minorHAnsi"/>
          <w:color w:val="4D5156"/>
          <w:shd w:val="clear" w:color="auto" w:fill="FFFFFF"/>
        </w:rPr>
        <w:t>(</w:t>
      </w:r>
      <w:r w:rsidRPr="002C4EAB">
        <w:rPr>
          <w:rFonts w:asciiTheme="minorHAnsi" w:hAnsiTheme="minorHAnsi" w:cstheme="minorHAnsi"/>
          <w:color w:val="4D5156"/>
          <w:shd w:val="clear" w:color="auto" w:fill="FFFFFF"/>
        </w:rPr>
        <w:t>November</w:t>
      </w:r>
      <w:r w:rsidR="006B6822">
        <w:rPr>
          <w:rFonts w:asciiTheme="minorHAnsi" w:hAnsiTheme="minorHAnsi" w:cstheme="minorHAnsi"/>
          <w:color w:val="4D5156"/>
          <w:shd w:val="clear" w:color="auto" w:fill="FFFFFF"/>
        </w:rPr>
        <w:t xml:space="preserve"> 2021).</w:t>
      </w:r>
      <w:r w:rsidRPr="002C4EAB">
        <w:rPr>
          <w:rFonts w:asciiTheme="minorHAnsi" w:hAnsiTheme="minorHAnsi" w:cstheme="minorHAnsi"/>
          <w:color w:val="4D5156"/>
          <w:shd w:val="clear" w:color="auto" w:fill="FFFFFF"/>
        </w:rPr>
        <w:t xml:space="preserve"> </w:t>
      </w:r>
      <w:hyperlink r:id="rId15" w:history="1">
        <w:r w:rsidRPr="002C4EAB">
          <w:rPr>
            <w:rStyle w:val="Hyperlink"/>
            <w:rFonts w:asciiTheme="minorHAnsi" w:hAnsiTheme="minorHAnsi" w:cstheme="minorHAnsi"/>
          </w:rPr>
          <w:t>https://www.worldometers.info/world-population/cook-islands-population/</w:t>
        </w:r>
      </w:hyperlink>
    </w:p>
    <w:p w14:paraId="4A5A2E6B" w14:textId="77777777" w:rsidR="008F1B9C" w:rsidRPr="002C4EAB" w:rsidRDefault="008F1B9C" w:rsidP="008F1B9C">
      <w:pPr>
        <w:spacing w:after="0" w:line="240" w:lineRule="auto"/>
        <w:rPr>
          <w:rStyle w:val="Hyperlink"/>
          <w:rFonts w:eastAsia="Times New Roman" w:cstheme="minorHAnsi"/>
          <w:sz w:val="24"/>
          <w:szCs w:val="24"/>
          <w:lang w:val="en-US"/>
        </w:rPr>
      </w:pPr>
    </w:p>
    <w:p w14:paraId="00B3950B" w14:textId="50E2E444" w:rsidR="008F1B9C" w:rsidRPr="002C4EAB" w:rsidRDefault="008F1B9C" w:rsidP="008F1B9C">
      <w:pPr>
        <w:rPr>
          <w:rFonts w:eastAsia="Times New Roman" w:cstheme="minorHAnsi"/>
          <w:sz w:val="24"/>
          <w:szCs w:val="24"/>
          <w:lang w:val="en-US"/>
        </w:rPr>
      </w:pPr>
      <w:r w:rsidRPr="002C4EAB">
        <w:rPr>
          <w:rFonts w:eastAsia="Times New Roman" w:cstheme="minorHAnsi"/>
          <w:sz w:val="24"/>
          <w:szCs w:val="24"/>
          <w:lang w:val="en-US"/>
        </w:rPr>
        <w:t xml:space="preserve">There are 30 schools </w:t>
      </w:r>
      <w:r w:rsidR="00251D3D">
        <w:rPr>
          <w:rFonts w:eastAsia="Times New Roman" w:cstheme="minorHAnsi"/>
          <w:sz w:val="24"/>
          <w:szCs w:val="24"/>
          <w:lang w:val="en-US"/>
        </w:rPr>
        <w:t>in Cook Islands</w:t>
      </w:r>
      <w:r w:rsidRPr="002C4EAB">
        <w:rPr>
          <w:rFonts w:eastAsia="Times New Roman" w:cstheme="minorHAnsi"/>
          <w:sz w:val="24"/>
          <w:szCs w:val="24"/>
          <w:lang w:val="en-US"/>
        </w:rPr>
        <w:t xml:space="preserve">, </w:t>
      </w:r>
      <w:r w:rsidR="00251D3D">
        <w:rPr>
          <w:rFonts w:eastAsia="Times New Roman" w:cstheme="minorHAnsi"/>
          <w:sz w:val="24"/>
          <w:szCs w:val="24"/>
          <w:lang w:val="en-US"/>
        </w:rPr>
        <w:t xml:space="preserve">comprising </w:t>
      </w:r>
      <w:r w:rsidRPr="002C4EAB">
        <w:rPr>
          <w:rFonts w:eastAsia="Times New Roman" w:cstheme="minorHAnsi"/>
          <w:sz w:val="24"/>
          <w:szCs w:val="24"/>
          <w:lang w:val="en-US"/>
        </w:rPr>
        <w:t>22 government and 8 private schools</w:t>
      </w:r>
      <w:r w:rsidR="00251D3D">
        <w:rPr>
          <w:rFonts w:eastAsia="Times New Roman" w:cstheme="minorHAnsi"/>
          <w:sz w:val="24"/>
          <w:szCs w:val="24"/>
          <w:lang w:val="en-US"/>
        </w:rPr>
        <w:t xml:space="preserve">.  Twelve of these </w:t>
      </w:r>
      <w:r w:rsidRPr="002C4EAB">
        <w:rPr>
          <w:rFonts w:eastAsia="Times New Roman" w:cstheme="minorHAnsi"/>
          <w:sz w:val="24"/>
          <w:szCs w:val="24"/>
          <w:lang w:val="en-US"/>
        </w:rPr>
        <w:t xml:space="preserve">are located on the mainly populated islands. </w:t>
      </w:r>
      <w:r w:rsidR="00251D3D">
        <w:rPr>
          <w:rFonts w:eastAsia="Times New Roman" w:cstheme="minorHAnsi"/>
          <w:sz w:val="24"/>
          <w:szCs w:val="24"/>
          <w:lang w:val="en-US"/>
        </w:rPr>
        <w:t>S</w:t>
      </w:r>
      <w:r w:rsidRPr="002C4EAB">
        <w:rPr>
          <w:rFonts w:eastAsia="Times New Roman" w:cstheme="minorHAnsi"/>
          <w:sz w:val="24"/>
          <w:szCs w:val="24"/>
          <w:lang w:val="en-US"/>
        </w:rPr>
        <w:t xml:space="preserve">atellite schools are located in isolated villages in small islands </w:t>
      </w:r>
      <w:r w:rsidR="00251D3D">
        <w:rPr>
          <w:rFonts w:eastAsia="Times New Roman" w:cstheme="minorHAnsi"/>
          <w:sz w:val="24"/>
          <w:szCs w:val="24"/>
          <w:lang w:val="en-US"/>
        </w:rPr>
        <w:t xml:space="preserve">and these </w:t>
      </w:r>
      <w:r w:rsidRPr="002C4EAB">
        <w:rPr>
          <w:rFonts w:eastAsia="Times New Roman" w:cstheme="minorHAnsi"/>
          <w:sz w:val="24"/>
          <w:szCs w:val="24"/>
          <w:lang w:val="en-US"/>
        </w:rPr>
        <w:t>offer early childhood education.</w:t>
      </w:r>
    </w:p>
    <w:p w14:paraId="04697621" w14:textId="77777777" w:rsidR="008F1B9C" w:rsidRPr="002C4EAB" w:rsidRDefault="008F1B9C" w:rsidP="008F1B9C">
      <w:pPr>
        <w:rPr>
          <w:rFonts w:eastAsia="Times New Roman" w:cstheme="minorHAnsi"/>
          <w:b/>
          <w:bCs/>
          <w:sz w:val="24"/>
          <w:szCs w:val="24"/>
          <w:lang w:val="en-US"/>
        </w:rPr>
      </w:pPr>
      <w:r w:rsidRPr="002C4EAB">
        <w:rPr>
          <w:rFonts w:eastAsia="Times New Roman" w:cstheme="minorHAnsi"/>
          <w:b/>
          <w:bCs/>
          <w:sz w:val="24"/>
          <w:szCs w:val="24"/>
          <w:lang w:val="en-US"/>
        </w:rPr>
        <w:t>INCLUSIVE EDUCATION POLICY</w:t>
      </w:r>
    </w:p>
    <w:p w14:paraId="5CE58D21" w14:textId="77777777" w:rsidR="008F1B9C" w:rsidRPr="002C4EAB" w:rsidRDefault="008F1B9C" w:rsidP="00251D3D">
      <w:pPr>
        <w:spacing w:after="0" w:line="276" w:lineRule="auto"/>
        <w:rPr>
          <w:rFonts w:cstheme="minorHAnsi"/>
          <w:sz w:val="24"/>
          <w:szCs w:val="24"/>
        </w:rPr>
      </w:pPr>
      <w:r>
        <w:rPr>
          <w:rFonts w:eastAsia="Times New Roman" w:cstheme="minorHAnsi"/>
          <w:sz w:val="24"/>
          <w:szCs w:val="24"/>
          <w:lang w:val="en-US"/>
        </w:rPr>
        <w:t>The Cook Islands a</w:t>
      </w:r>
      <w:r w:rsidRPr="009D3747">
        <w:rPr>
          <w:rFonts w:eastAsia="Times New Roman" w:cstheme="minorHAnsi"/>
          <w:sz w:val="24"/>
          <w:szCs w:val="24"/>
          <w:lang w:val="en-US"/>
        </w:rPr>
        <w:t xml:space="preserve">dopted a comprehensive Inclusive Education </w:t>
      </w:r>
      <w:r>
        <w:rPr>
          <w:rFonts w:eastAsia="Times New Roman" w:cstheme="minorHAnsi"/>
          <w:sz w:val="24"/>
          <w:szCs w:val="24"/>
          <w:lang w:val="en-US"/>
        </w:rPr>
        <w:t>P</w:t>
      </w:r>
      <w:r w:rsidRPr="009D3747">
        <w:rPr>
          <w:rFonts w:eastAsia="Times New Roman" w:cstheme="minorHAnsi"/>
          <w:sz w:val="24"/>
          <w:szCs w:val="24"/>
          <w:lang w:val="en-US"/>
        </w:rPr>
        <w:t>olicy in 2011 for the benefit of children with disabilities</w:t>
      </w:r>
      <w:r>
        <w:rPr>
          <w:rFonts w:eastAsia="Times New Roman" w:cstheme="minorHAnsi"/>
          <w:sz w:val="24"/>
          <w:szCs w:val="24"/>
          <w:lang w:val="en-US"/>
        </w:rPr>
        <w:t xml:space="preserve">. The policy has been </w:t>
      </w:r>
      <w:r w:rsidRPr="002C4EAB">
        <w:rPr>
          <w:rFonts w:eastAsia="Times New Roman" w:cstheme="minorHAnsi"/>
          <w:sz w:val="24"/>
          <w:szCs w:val="24"/>
          <w:lang w:val="en-US"/>
        </w:rPr>
        <w:t xml:space="preserve">reviewed and updated in 2017 </w:t>
      </w:r>
      <w:r>
        <w:rPr>
          <w:rFonts w:eastAsia="Times New Roman" w:cstheme="minorHAnsi"/>
          <w:sz w:val="24"/>
          <w:szCs w:val="24"/>
          <w:lang w:val="en-US"/>
        </w:rPr>
        <w:t xml:space="preserve">and it </w:t>
      </w:r>
      <w:r w:rsidRPr="002C4EAB">
        <w:rPr>
          <w:rFonts w:eastAsia="Times New Roman" w:cstheme="minorHAnsi"/>
          <w:sz w:val="24"/>
          <w:szCs w:val="24"/>
          <w:lang w:val="en-US"/>
        </w:rPr>
        <w:t>clearly outline</w:t>
      </w:r>
      <w:r>
        <w:rPr>
          <w:rFonts w:eastAsia="Times New Roman" w:cstheme="minorHAnsi"/>
          <w:sz w:val="24"/>
          <w:szCs w:val="24"/>
          <w:lang w:val="en-US"/>
        </w:rPr>
        <w:t>s</w:t>
      </w:r>
      <w:r w:rsidRPr="002C4EAB">
        <w:rPr>
          <w:rFonts w:eastAsia="Times New Roman" w:cstheme="minorHAnsi"/>
          <w:sz w:val="24"/>
          <w:szCs w:val="24"/>
          <w:lang w:val="en-US"/>
        </w:rPr>
        <w:t xml:space="preserve"> the roles and responsibilities of all stakeholders involved in the education of students with disabilities or special needs.</w:t>
      </w:r>
      <w:r w:rsidRPr="002C4EAB">
        <w:rPr>
          <w:rFonts w:cstheme="minorHAnsi"/>
          <w:sz w:val="24"/>
          <w:szCs w:val="24"/>
        </w:rPr>
        <w:t xml:space="preserve"> </w:t>
      </w:r>
    </w:p>
    <w:p w14:paraId="6D6418B7" w14:textId="77777777" w:rsidR="008F1B9C" w:rsidRPr="002C4EAB" w:rsidRDefault="008F1B9C" w:rsidP="008F1B9C">
      <w:pPr>
        <w:pStyle w:val="nova-legacy-e-listitem"/>
        <w:shd w:val="clear" w:color="auto" w:fill="FFFFFF"/>
        <w:spacing w:after="120" w:afterAutospacing="0"/>
        <w:rPr>
          <w:rFonts w:asciiTheme="minorHAnsi" w:hAnsiTheme="minorHAnsi" w:cstheme="minorHAnsi"/>
          <w:b/>
          <w:bCs/>
        </w:rPr>
      </w:pPr>
      <w:r w:rsidRPr="002C4EAB">
        <w:rPr>
          <w:rFonts w:asciiTheme="minorHAnsi" w:hAnsiTheme="minorHAnsi" w:cstheme="minorHAnsi"/>
          <w:b/>
          <w:bCs/>
        </w:rPr>
        <w:t xml:space="preserve">REFERENCES </w:t>
      </w:r>
    </w:p>
    <w:p w14:paraId="34150A62" w14:textId="17AED6B6" w:rsidR="008F1B9C" w:rsidRPr="007977B4" w:rsidRDefault="006B6822" w:rsidP="008F1B9C">
      <w:pPr>
        <w:pStyle w:val="nova-legacy-e-listitem"/>
        <w:shd w:val="clear" w:color="auto" w:fill="FFFFFF"/>
        <w:spacing w:after="120" w:afterAutospacing="0"/>
        <w:rPr>
          <w:rStyle w:val="Hyperlink"/>
          <w:rFonts w:asciiTheme="minorHAnsi" w:hAnsiTheme="minorHAnsi" w:cstheme="minorHAnsi"/>
          <w:lang w:val="en-US"/>
        </w:rPr>
      </w:pPr>
      <w:r w:rsidRPr="006B6822">
        <w:rPr>
          <w:rFonts w:asciiTheme="minorHAnsi" w:hAnsiTheme="minorHAnsi" w:cstheme="minorHAnsi"/>
        </w:rPr>
        <w:t>Government of Cook Islands, Inclusive Education Policy 2017</w:t>
      </w:r>
      <w:r>
        <w:t xml:space="preserve"> </w:t>
      </w:r>
      <w:hyperlink r:id="rId16" w:history="1">
        <w:r w:rsidRPr="007E3EFC">
          <w:rPr>
            <w:rStyle w:val="Hyperlink"/>
            <w:rFonts w:asciiTheme="minorHAnsi" w:hAnsiTheme="minorHAnsi" w:cstheme="minorHAnsi"/>
            <w:lang w:val="en-US"/>
          </w:rPr>
          <w:t>http://www.education.gov.ck/wp-content/uploads/2017/12/Inclusive-Education-Policy-2017_a.pdf</w:t>
        </w:r>
      </w:hyperlink>
    </w:p>
    <w:p w14:paraId="263C2CA4" w14:textId="77777777" w:rsidR="008F1B9C" w:rsidRPr="002C4EAB" w:rsidRDefault="008F1B9C" w:rsidP="008F1B9C">
      <w:pPr>
        <w:pStyle w:val="nova-legacy-e-listitem"/>
        <w:shd w:val="clear" w:color="auto" w:fill="FFFFFF"/>
        <w:spacing w:after="120" w:afterAutospacing="0"/>
        <w:rPr>
          <w:rStyle w:val="Hyperlink"/>
          <w:rFonts w:asciiTheme="minorHAnsi" w:eastAsiaTheme="majorEastAsia" w:hAnsiTheme="minorHAnsi" w:cstheme="minorHAnsi"/>
          <w:bdr w:val="none" w:sz="0" w:space="0" w:color="auto" w:frame="1"/>
        </w:rPr>
      </w:pPr>
      <w:r w:rsidRPr="002C4EAB">
        <w:rPr>
          <w:rFonts w:asciiTheme="minorHAnsi" w:hAnsiTheme="minorHAnsi" w:cstheme="minorHAnsi"/>
        </w:rPr>
        <w:t xml:space="preserve">Page, A., Boyle, C., McKay, K., and </w:t>
      </w:r>
      <w:proofErr w:type="spellStart"/>
      <w:r w:rsidRPr="002C4EAB">
        <w:rPr>
          <w:rFonts w:asciiTheme="minorHAnsi" w:hAnsiTheme="minorHAnsi" w:cstheme="minorHAnsi"/>
        </w:rPr>
        <w:t>Mayropoulou</w:t>
      </w:r>
      <w:proofErr w:type="spellEnd"/>
      <w:r w:rsidRPr="002C4EAB">
        <w:rPr>
          <w:rFonts w:asciiTheme="minorHAnsi" w:hAnsiTheme="minorHAnsi" w:cstheme="minorHAnsi"/>
        </w:rPr>
        <w:t xml:space="preserve">, S., 2018 </w:t>
      </w:r>
      <w:r w:rsidRPr="002C4EAB">
        <w:rPr>
          <w:rFonts w:asciiTheme="minorHAnsi" w:hAnsiTheme="minorHAnsi" w:cstheme="minorHAnsi"/>
          <w:i/>
          <w:iCs/>
        </w:rPr>
        <w:t>Teacher perceptions of inclusive education in the Cook Islands</w:t>
      </w:r>
      <w:r w:rsidRPr="002C4EAB">
        <w:rPr>
          <w:rFonts w:asciiTheme="minorHAnsi" w:hAnsiTheme="minorHAnsi" w:cstheme="minorHAnsi"/>
          <w:lang w:val="en-US"/>
        </w:rPr>
        <w:t xml:space="preserve"> </w:t>
      </w:r>
      <w:r w:rsidRPr="00251D3D">
        <w:rPr>
          <w:rFonts w:asciiTheme="minorHAnsi" w:hAnsiTheme="minorHAnsi" w:cstheme="minorHAnsi"/>
        </w:rPr>
        <w:t xml:space="preserve">February 2018 </w:t>
      </w:r>
      <w:hyperlink r:id="rId17" w:history="1">
        <w:r w:rsidRPr="002C4EAB">
          <w:rPr>
            <w:rStyle w:val="Hyperlink"/>
            <w:rFonts w:asciiTheme="minorHAnsi" w:eastAsiaTheme="majorEastAsia" w:hAnsiTheme="minorHAnsi" w:cstheme="minorHAnsi"/>
            <w:bdr w:val="none" w:sz="0" w:space="0" w:color="auto" w:frame="1"/>
          </w:rPr>
          <w:t>Asia-Pacific Journal of Teacher Education</w:t>
        </w:r>
      </w:hyperlink>
      <w:r w:rsidRPr="002C4EAB">
        <w:rPr>
          <w:rFonts w:asciiTheme="minorHAnsi" w:hAnsiTheme="minorHAnsi" w:cstheme="minorHAnsi"/>
          <w:color w:val="555555"/>
        </w:rPr>
        <w:t> 47(2):1-14 DOI:</w:t>
      </w:r>
      <w:hyperlink r:id="rId18" w:tgtFrame="_blank" w:history="1">
        <w:r w:rsidRPr="002C4EAB">
          <w:rPr>
            <w:rStyle w:val="Hyperlink"/>
            <w:rFonts w:asciiTheme="minorHAnsi" w:eastAsiaTheme="majorEastAsia" w:hAnsiTheme="minorHAnsi" w:cstheme="minorHAnsi"/>
            <w:bdr w:val="none" w:sz="0" w:space="0" w:color="auto" w:frame="1"/>
          </w:rPr>
          <w:t>10.1080/1359866X.2018.1437119</w:t>
        </w:r>
      </w:hyperlink>
      <w:bookmarkStart w:id="43" w:name="_Toc83828044"/>
    </w:p>
    <w:p w14:paraId="6D895DA7" w14:textId="77777777" w:rsidR="008F1B9C" w:rsidRDefault="008F1B9C" w:rsidP="008F1B9C">
      <w:pPr>
        <w:rPr>
          <w:rFonts w:asciiTheme="majorHAnsi" w:eastAsiaTheme="majorEastAsia" w:hAnsiTheme="majorHAnsi" w:cstheme="majorBidi"/>
          <w:color w:val="2F5496" w:themeColor="accent1" w:themeShade="BF"/>
          <w:sz w:val="32"/>
          <w:szCs w:val="32"/>
          <w:lang w:val="en-US"/>
        </w:rPr>
      </w:pPr>
      <w:r>
        <w:rPr>
          <w:lang w:val="en-US"/>
        </w:rPr>
        <w:br w:type="page"/>
      </w:r>
    </w:p>
    <w:p w14:paraId="49DAB3D9" w14:textId="523B569A" w:rsidR="008F1B9C" w:rsidRDefault="008F1B9C" w:rsidP="008F1B9C">
      <w:pPr>
        <w:pStyle w:val="Heading2"/>
        <w:rPr>
          <w:lang w:val="en-US"/>
        </w:rPr>
      </w:pPr>
      <w:bookmarkStart w:id="44" w:name="_Toc88570041"/>
      <w:r w:rsidRPr="002C4EAB">
        <w:rPr>
          <w:lang w:val="en-US"/>
        </w:rPr>
        <w:lastRenderedPageBreak/>
        <w:t>Federated States of Micronesia (FSM)</w:t>
      </w:r>
      <w:bookmarkEnd w:id="43"/>
      <w:bookmarkEnd w:id="44"/>
    </w:p>
    <w:p w14:paraId="4976452F" w14:textId="77777777" w:rsidR="008F1B9C" w:rsidRPr="008F1B9C" w:rsidRDefault="008F1B9C" w:rsidP="008F1B9C">
      <w:pPr>
        <w:spacing w:after="0"/>
        <w:rPr>
          <w:lang w:val="en-US"/>
        </w:rPr>
      </w:pPr>
    </w:p>
    <w:p w14:paraId="66326020" w14:textId="77777777" w:rsidR="008F1B9C" w:rsidRDefault="008F1B9C" w:rsidP="008F1B9C">
      <w:pPr>
        <w:spacing w:after="0" w:line="240" w:lineRule="auto"/>
        <w:rPr>
          <w:rFonts w:eastAsia="Times New Roman" w:cstheme="minorHAnsi"/>
          <w:sz w:val="24"/>
          <w:szCs w:val="24"/>
          <w:lang w:val="en-US"/>
        </w:rPr>
      </w:pPr>
      <w:r w:rsidRPr="002C4EAB">
        <w:rPr>
          <w:rFonts w:eastAsia="Times New Roman" w:cstheme="minorHAnsi"/>
          <w:b/>
          <w:bCs/>
          <w:sz w:val="24"/>
          <w:szCs w:val="24"/>
          <w:lang w:val="en-US"/>
        </w:rPr>
        <w:t>SUMMARY</w:t>
      </w:r>
    </w:p>
    <w:p w14:paraId="359E92BA" w14:textId="77777777" w:rsidR="008F1B9C" w:rsidRPr="002C4EAB" w:rsidRDefault="008F1B9C" w:rsidP="008F1B9C">
      <w:pPr>
        <w:spacing w:after="0" w:line="240" w:lineRule="auto"/>
        <w:rPr>
          <w:rFonts w:eastAsia="Times New Roman" w:cstheme="minorHAnsi"/>
          <w:sz w:val="24"/>
          <w:szCs w:val="24"/>
          <w:lang w:val="en-US"/>
        </w:rPr>
      </w:pPr>
    </w:p>
    <w:p w14:paraId="1F6FC104" w14:textId="4C3BC131" w:rsidR="008F1B9C" w:rsidRDefault="008F1B9C" w:rsidP="00251D3D">
      <w:pPr>
        <w:spacing w:after="0" w:line="276" w:lineRule="auto"/>
        <w:rPr>
          <w:rFonts w:eastAsia="Times New Roman" w:cstheme="minorHAnsi"/>
          <w:sz w:val="24"/>
          <w:szCs w:val="24"/>
          <w:lang w:val="en-US"/>
        </w:rPr>
      </w:pPr>
      <w:r w:rsidRPr="002C4EAB">
        <w:rPr>
          <w:rFonts w:cstheme="minorHAnsi"/>
          <w:sz w:val="24"/>
          <w:szCs w:val="24"/>
          <w:lang w:val="en-US"/>
        </w:rPr>
        <w:t>In the F</w:t>
      </w:r>
      <w:r>
        <w:rPr>
          <w:rFonts w:cstheme="minorHAnsi"/>
          <w:sz w:val="24"/>
          <w:szCs w:val="24"/>
          <w:lang w:val="en-US"/>
        </w:rPr>
        <w:t xml:space="preserve">ederated </w:t>
      </w:r>
      <w:r w:rsidRPr="002C4EAB">
        <w:rPr>
          <w:rFonts w:cstheme="minorHAnsi"/>
          <w:sz w:val="24"/>
          <w:szCs w:val="24"/>
          <w:lang w:val="en-US"/>
        </w:rPr>
        <w:t>S</w:t>
      </w:r>
      <w:r>
        <w:rPr>
          <w:rFonts w:cstheme="minorHAnsi"/>
          <w:sz w:val="24"/>
          <w:szCs w:val="24"/>
          <w:lang w:val="en-US"/>
        </w:rPr>
        <w:t xml:space="preserve">tates of </w:t>
      </w:r>
      <w:r w:rsidRPr="002C4EAB">
        <w:rPr>
          <w:rFonts w:cstheme="minorHAnsi"/>
          <w:sz w:val="24"/>
          <w:szCs w:val="24"/>
          <w:lang w:val="en-US"/>
        </w:rPr>
        <w:t>M</w:t>
      </w:r>
      <w:r>
        <w:rPr>
          <w:rFonts w:cstheme="minorHAnsi"/>
          <w:sz w:val="24"/>
          <w:szCs w:val="24"/>
          <w:lang w:val="en-US"/>
        </w:rPr>
        <w:t>icronesia</w:t>
      </w:r>
      <w:r w:rsidRPr="002C4EAB">
        <w:rPr>
          <w:rFonts w:cstheme="minorHAnsi"/>
          <w:sz w:val="24"/>
          <w:szCs w:val="24"/>
          <w:lang w:val="en-US"/>
        </w:rPr>
        <w:t xml:space="preserve">, different levels of government (a national government and 4 autonomous state governments) are </w:t>
      </w:r>
      <w:r w:rsidRPr="002C4EAB">
        <w:rPr>
          <w:rFonts w:cstheme="minorHAnsi"/>
          <w:sz w:val="24"/>
          <w:szCs w:val="24"/>
        </w:rPr>
        <w:t xml:space="preserve">responsible for education services.  They have mandates, </w:t>
      </w:r>
      <w:r w:rsidRPr="002C4EAB">
        <w:rPr>
          <w:rFonts w:cstheme="minorHAnsi"/>
          <w:sz w:val="24"/>
          <w:szCs w:val="24"/>
          <w:lang w:val="en-US"/>
        </w:rPr>
        <w:t xml:space="preserve">regulations, and procedures for the early identification, placement, and monitoring of services for children who are blind or visually impaired. Special Education Advisory Councils </w:t>
      </w:r>
      <w:r>
        <w:rPr>
          <w:rFonts w:cstheme="minorHAnsi"/>
          <w:sz w:val="24"/>
          <w:szCs w:val="24"/>
          <w:lang w:val="en-US"/>
        </w:rPr>
        <w:t xml:space="preserve">are </w:t>
      </w:r>
      <w:r w:rsidRPr="002C4EAB">
        <w:rPr>
          <w:rFonts w:cstheme="minorHAnsi"/>
          <w:sz w:val="24"/>
          <w:szCs w:val="24"/>
          <w:lang w:val="en-US"/>
        </w:rPr>
        <w:t xml:space="preserve">engaged </w:t>
      </w:r>
      <w:r>
        <w:rPr>
          <w:rFonts w:cstheme="minorHAnsi"/>
          <w:sz w:val="24"/>
          <w:szCs w:val="24"/>
          <w:lang w:val="en-US"/>
        </w:rPr>
        <w:t>in</w:t>
      </w:r>
      <w:r w:rsidRPr="002C4EAB">
        <w:rPr>
          <w:rFonts w:cstheme="minorHAnsi"/>
          <w:sz w:val="24"/>
          <w:szCs w:val="24"/>
          <w:lang w:val="en-US"/>
        </w:rPr>
        <w:t xml:space="preserve"> the monitoring of services. </w:t>
      </w:r>
      <w:r>
        <w:rPr>
          <w:rFonts w:cstheme="minorHAnsi"/>
          <w:sz w:val="24"/>
          <w:szCs w:val="24"/>
          <w:lang w:val="en-US"/>
        </w:rPr>
        <w:t>E</w:t>
      </w:r>
      <w:r w:rsidRPr="0063595E">
        <w:rPr>
          <w:rFonts w:eastAsia="Times New Roman" w:cstheme="minorHAnsi"/>
          <w:sz w:val="24"/>
          <w:szCs w:val="24"/>
          <w:lang w:val="en-US"/>
        </w:rPr>
        <w:t xml:space="preserve">ducation </w:t>
      </w:r>
      <w:r>
        <w:rPr>
          <w:rFonts w:eastAsia="Times New Roman" w:cstheme="minorHAnsi"/>
          <w:sz w:val="24"/>
          <w:szCs w:val="24"/>
          <w:lang w:val="en-US"/>
        </w:rPr>
        <w:t>for</w:t>
      </w:r>
      <w:r w:rsidRPr="0063595E">
        <w:rPr>
          <w:rFonts w:eastAsia="Times New Roman" w:cstheme="minorHAnsi"/>
          <w:sz w:val="24"/>
          <w:szCs w:val="24"/>
          <w:lang w:val="en-US"/>
        </w:rPr>
        <w:t xml:space="preserve"> children with disabilities </w:t>
      </w:r>
      <w:r>
        <w:rPr>
          <w:rFonts w:eastAsia="Times New Roman" w:cstheme="minorHAnsi"/>
          <w:sz w:val="24"/>
          <w:szCs w:val="24"/>
          <w:lang w:val="en-US"/>
        </w:rPr>
        <w:t xml:space="preserve">is free.  </w:t>
      </w:r>
      <w:r w:rsidRPr="0063595E">
        <w:rPr>
          <w:rFonts w:eastAsia="Times New Roman" w:cstheme="minorHAnsi"/>
          <w:sz w:val="24"/>
          <w:szCs w:val="24"/>
          <w:lang w:val="en-US"/>
        </w:rPr>
        <w:t xml:space="preserve">Special education and related services are funded through the U.S. Individuals with Disabilities Education Act </w:t>
      </w:r>
      <w:r>
        <w:rPr>
          <w:rFonts w:eastAsia="Times New Roman" w:cstheme="minorHAnsi"/>
          <w:sz w:val="24"/>
          <w:szCs w:val="24"/>
          <w:lang w:val="en-US"/>
        </w:rPr>
        <w:t xml:space="preserve">(IDEA) </w:t>
      </w:r>
      <w:r w:rsidRPr="0063595E">
        <w:rPr>
          <w:rFonts w:eastAsia="Times New Roman" w:cstheme="minorHAnsi"/>
          <w:sz w:val="24"/>
          <w:szCs w:val="24"/>
          <w:lang w:val="en-US"/>
        </w:rPr>
        <w:t>and supported by public law</w:t>
      </w:r>
      <w:r>
        <w:rPr>
          <w:rFonts w:eastAsia="Times New Roman" w:cstheme="minorHAnsi"/>
          <w:sz w:val="24"/>
          <w:szCs w:val="24"/>
          <w:lang w:val="en-US"/>
        </w:rPr>
        <w:t xml:space="preserve"> in </w:t>
      </w:r>
      <w:r w:rsidR="001C1A67">
        <w:rPr>
          <w:rFonts w:eastAsia="Times New Roman" w:cstheme="minorHAnsi"/>
          <w:sz w:val="24"/>
          <w:szCs w:val="24"/>
          <w:lang w:val="en-US"/>
        </w:rPr>
        <w:t>FSM</w:t>
      </w:r>
      <w:r w:rsidRPr="0063595E">
        <w:rPr>
          <w:rFonts w:eastAsia="Times New Roman" w:cstheme="minorHAnsi"/>
          <w:sz w:val="24"/>
          <w:szCs w:val="24"/>
          <w:lang w:val="en-US"/>
        </w:rPr>
        <w:t xml:space="preserve">. </w:t>
      </w:r>
    </w:p>
    <w:p w14:paraId="1D4C68F5" w14:textId="77777777" w:rsidR="008F1B9C" w:rsidRDefault="008F1B9C" w:rsidP="00251D3D">
      <w:pPr>
        <w:spacing w:after="0" w:line="276" w:lineRule="auto"/>
        <w:rPr>
          <w:rFonts w:eastAsia="Times New Roman" w:cstheme="minorHAnsi"/>
          <w:sz w:val="24"/>
          <w:szCs w:val="24"/>
          <w:lang w:val="en-US"/>
        </w:rPr>
      </w:pPr>
    </w:p>
    <w:p w14:paraId="67B72A9C" w14:textId="2CBF1E75" w:rsidR="008F1B9C" w:rsidRPr="00A31989" w:rsidRDefault="008F1B9C" w:rsidP="00251D3D">
      <w:pPr>
        <w:spacing w:after="0" w:line="276" w:lineRule="auto"/>
        <w:rPr>
          <w:rFonts w:eastAsia="Times New Roman" w:cstheme="minorHAnsi"/>
          <w:sz w:val="24"/>
          <w:szCs w:val="24"/>
          <w:lang w:val="en-US"/>
        </w:rPr>
      </w:pPr>
      <w:r>
        <w:rPr>
          <w:rFonts w:eastAsia="Times New Roman" w:cstheme="minorHAnsi"/>
          <w:sz w:val="24"/>
          <w:szCs w:val="24"/>
          <w:lang w:val="en-US"/>
        </w:rPr>
        <w:t>E</w:t>
      </w:r>
      <w:r w:rsidRPr="0063595E">
        <w:rPr>
          <w:rFonts w:eastAsia="Times New Roman" w:cstheme="minorHAnsi"/>
          <w:sz w:val="24"/>
          <w:szCs w:val="24"/>
          <w:lang w:val="en-US"/>
        </w:rPr>
        <w:t>ach of the four state</w:t>
      </w:r>
      <w:r>
        <w:rPr>
          <w:rFonts w:eastAsia="Times New Roman" w:cstheme="minorHAnsi"/>
          <w:sz w:val="24"/>
          <w:szCs w:val="24"/>
          <w:lang w:val="en-US"/>
        </w:rPr>
        <w:t xml:space="preserve"> </w:t>
      </w:r>
      <w:r w:rsidRPr="0063595E">
        <w:rPr>
          <w:rFonts w:eastAsia="Times New Roman" w:cstheme="minorHAnsi"/>
          <w:sz w:val="24"/>
          <w:szCs w:val="24"/>
          <w:lang w:val="en-US"/>
        </w:rPr>
        <w:t>Local Education Agenc</w:t>
      </w:r>
      <w:r>
        <w:rPr>
          <w:rFonts w:eastAsia="Times New Roman" w:cstheme="minorHAnsi"/>
          <w:sz w:val="24"/>
          <w:szCs w:val="24"/>
          <w:lang w:val="en-US"/>
        </w:rPr>
        <w:t xml:space="preserve">ies has programs to </w:t>
      </w:r>
      <w:r w:rsidRPr="0063595E">
        <w:rPr>
          <w:rFonts w:eastAsia="Times New Roman" w:cstheme="minorHAnsi"/>
          <w:sz w:val="24"/>
          <w:szCs w:val="24"/>
          <w:lang w:val="en-US"/>
        </w:rPr>
        <w:t>provide free public education to children with disabilities</w:t>
      </w:r>
      <w:r>
        <w:rPr>
          <w:rFonts w:eastAsia="Times New Roman" w:cstheme="minorHAnsi"/>
          <w:sz w:val="24"/>
          <w:szCs w:val="24"/>
          <w:lang w:val="en-US"/>
        </w:rPr>
        <w:t xml:space="preserve">. </w:t>
      </w:r>
      <w:r w:rsidRPr="002C4EAB">
        <w:rPr>
          <w:rFonts w:cstheme="minorHAnsi"/>
          <w:sz w:val="24"/>
          <w:szCs w:val="24"/>
          <w:lang w:val="en-US"/>
        </w:rPr>
        <w:t xml:space="preserve">The Ministry of Education reported that the major source of support for these children are ‘education instructional </w:t>
      </w:r>
      <w:proofErr w:type="gramStart"/>
      <w:r w:rsidRPr="002C4EAB">
        <w:rPr>
          <w:rFonts w:cstheme="minorHAnsi"/>
          <w:sz w:val="24"/>
          <w:szCs w:val="24"/>
          <w:lang w:val="en-US"/>
        </w:rPr>
        <w:t>services’</w:t>
      </w:r>
      <w:proofErr w:type="gramEnd"/>
      <w:r w:rsidRPr="002C4EAB">
        <w:rPr>
          <w:rFonts w:cstheme="minorHAnsi"/>
          <w:sz w:val="24"/>
          <w:szCs w:val="24"/>
          <w:lang w:val="en-US"/>
        </w:rPr>
        <w:t xml:space="preserve"> but details were not available. </w:t>
      </w:r>
      <w:r w:rsidR="001C1A67">
        <w:rPr>
          <w:rFonts w:cstheme="minorHAnsi"/>
          <w:sz w:val="24"/>
          <w:szCs w:val="24"/>
          <w:lang w:val="en-US"/>
        </w:rPr>
        <w:t xml:space="preserve"> </w:t>
      </w:r>
      <w:r w:rsidR="001C1A67">
        <w:rPr>
          <w:rFonts w:eastAsia="Times New Roman" w:cstheme="minorHAnsi"/>
          <w:sz w:val="24"/>
          <w:szCs w:val="24"/>
          <w:lang w:val="en-US"/>
        </w:rPr>
        <w:t>According to those consulted for this Scoping Study, o</w:t>
      </w:r>
      <w:r w:rsidRPr="002C4EAB">
        <w:rPr>
          <w:rFonts w:cstheme="minorHAnsi"/>
          <w:sz w:val="24"/>
          <w:szCs w:val="24"/>
          <w:lang w:val="en-US"/>
        </w:rPr>
        <w:t xml:space="preserve">nly a few students are currently </w:t>
      </w:r>
      <w:r w:rsidR="001C1A67">
        <w:rPr>
          <w:rFonts w:cstheme="minorHAnsi"/>
          <w:sz w:val="24"/>
          <w:szCs w:val="24"/>
          <w:lang w:val="en-US"/>
        </w:rPr>
        <w:t>enrolled</w:t>
      </w:r>
      <w:r w:rsidRPr="002C4EAB">
        <w:rPr>
          <w:rFonts w:cstheme="minorHAnsi"/>
          <w:sz w:val="24"/>
          <w:szCs w:val="24"/>
          <w:lang w:val="en-US"/>
        </w:rPr>
        <w:t xml:space="preserve"> in school</w:t>
      </w:r>
      <w:r w:rsidR="001C1A67">
        <w:rPr>
          <w:rFonts w:cstheme="minorHAnsi"/>
          <w:sz w:val="24"/>
          <w:szCs w:val="24"/>
          <w:lang w:val="en-US"/>
        </w:rPr>
        <w:t xml:space="preserve">s, </w:t>
      </w:r>
      <w:r w:rsidRPr="002C4EAB">
        <w:rPr>
          <w:rFonts w:cstheme="minorHAnsi"/>
          <w:sz w:val="24"/>
          <w:szCs w:val="24"/>
          <w:lang w:val="en-US"/>
        </w:rPr>
        <w:t>due to limitation</w:t>
      </w:r>
      <w:r>
        <w:rPr>
          <w:rFonts w:cstheme="minorHAnsi"/>
          <w:sz w:val="24"/>
          <w:szCs w:val="24"/>
          <w:lang w:val="en-US"/>
        </w:rPr>
        <w:t>s in access to</w:t>
      </w:r>
      <w:r w:rsidRPr="002C4EAB">
        <w:rPr>
          <w:rFonts w:cstheme="minorHAnsi"/>
          <w:sz w:val="24"/>
          <w:szCs w:val="24"/>
          <w:lang w:val="en-US"/>
        </w:rPr>
        <w:t xml:space="preserve"> assistive devices and trained personnel</w:t>
      </w:r>
      <w:r w:rsidR="001C1A67">
        <w:rPr>
          <w:rFonts w:cstheme="minorHAnsi"/>
          <w:sz w:val="24"/>
          <w:szCs w:val="24"/>
          <w:lang w:val="en-US"/>
        </w:rPr>
        <w:t>,</w:t>
      </w:r>
      <w:r w:rsidRPr="002C4EAB">
        <w:rPr>
          <w:rFonts w:cstheme="minorHAnsi"/>
          <w:sz w:val="24"/>
          <w:szCs w:val="24"/>
          <w:lang w:val="en-US"/>
        </w:rPr>
        <w:t xml:space="preserve"> and the rest are served at home or in special-day schools.  </w:t>
      </w:r>
      <w:r>
        <w:rPr>
          <w:rFonts w:cstheme="minorHAnsi"/>
          <w:sz w:val="24"/>
          <w:szCs w:val="24"/>
          <w:lang w:val="en-US"/>
        </w:rPr>
        <w:t xml:space="preserve">All </w:t>
      </w:r>
      <w:r w:rsidRPr="002C4EAB">
        <w:rPr>
          <w:rFonts w:cstheme="minorHAnsi"/>
          <w:sz w:val="24"/>
          <w:szCs w:val="24"/>
          <w:lang w:val="en-US"/>
        </w:rPr>
        <w:t xml:space="preserve">children with disabilities </w:t>
      </w:r>
      <w:r>
        <w:rPr>
          <w:rFonts w:cstheme="minorHAnsi"/>
          <w:sz w:val="24"/>
          <w:szCs w:val="24"/>
          <w:lang w:val="en-US"/>
        </w:rPr>
        <w:t>who</w:t>
      </w:r>
      <w:r w:rsidRPr="002C4EAB">
        <w:rPr>
          <w:rFonts w:cstheme="minorHAnsi"/>
          <w:sz w:val="24"/>
          <w:szCs w:val="24"/>
          <w:lang w:val="en-US"/>
        </w:rPr>
        <w:t xml:space="preserve"> </w:t>
      </w:r>
      <w:r>
        <w:rPr>
          <w:rFonts w:cstheme="minorHAnsi"/>
          <w:sz w:val="24"/>
          <w:szCs w:val="24"/>
          <w:lang w:val="en-US"/>
        </w:rPr>
        <w:t xml:space="preserve">have been </w:t>
      </w:r>
      <w:r w:rsidRPr="002C4EAB">
        <w:rPr>
          <w:rFonts w:cstheme="minorHAnsi"/>
          <w:sz w:val="24"/>
          <w:szCs w:val="24"/>
          <w:lang w:val="en-US"/>
        </w:rPr>
        <w:t xml:space="preserve">identified and </w:t>
      </w:r>
      <w:r>
        <w:rPr>
          <w:rFonts w:cstheme="minorHAnsi"/>
          <w:sz w:val="24"/>
          <w:szCs w:val="24"/>
          <w:lang w:val="en-US"/>
        </w:rPr>
        <w:t xml:space="preserve">do actually receive education services, </w:t>
      </w:r>
      <w:r w:rsidRPr="002C4EAB">
        <w:rPr>
          <w:rFonts w:cstheme="minorHAnsi"/>
          <w:sz w:val="24"/>
          <w:szCs w:val="24"/>
          <w:lang w:val="en-US"/>
        </w:rPr>
        <w:t xml:space="preserve">have IEPs. </w:t>
      </w:r>
      <w:r>
        <w:rPr>
          <w:rFonts w:cstheme="minorHAnsi"/>
          <w:sz w:val="24"/>
          <w:szCs w:val="24"/>
          <w:lang w:val="en-US"/>
        </w:rPr>
        <w:t xml:space="preserve"> </w:t>
      </w:r>
      <w:r w:rsidR="001C1A67">
        <w:rPr>
          <w:rFonts w:cstheme="minorHAnsi"/>
          <w:sz w:val="24"/>
          <w:szCs w:val="24"/>
          <w:lang w:val="en-US"/>
        </w:rPr>
        <w:t xml:space="preserve">Overall, </w:t>
      </w:r>
      <w:r w:rsidR="00251D3D">
        <w:rPr>
          <w:rFonts w:eastAsia="Times New Roman" w:cstheme="minorHAnsi"/>
          <w:sz w:val="24"/>
          <w:szCs w:val="24"/>
          <w:lang w:val="en-US"/>
        </w:rPr>
        <w:t>t</w:t>
      </w:r>
      <w:r w:rsidR="00251D3D" w:rsidRPr="002C4EAB">
        <w:rPr>
          <w:rFonts w:eastAsia="Times New Roman" w:cstheme="minorHAnsi"/>
          <w:sz w:val="24"/>
          <w:szCs w:val="24"/>
          <w:lang w:val="en-US"/>
        </w:rPr>
        <w:t xml:space="preserve">here are insufficient qualified personnel to provide quality services. </w:t>
      </w:r>
      <w:r w:rsidR="001C1A67">
        <w:rPr>
          <w:rFonts w:eastAsia="Times New Roman" w:cstheme="minorHAnsi"/>
          <w:sz w:val="24"/>
          <w:szCs w:val="24"/>
          <w:lang w:val="en-US"/>
        </w:rPr>
        <w:t>T</w:t>
      </w:r>
      <w:r>
        <w:rPr>
          <w:rFonts w:eastAsia="Times New Roman" w:cstheme="minorHAnsi"/>
          <w:sz w:val="24"/>
          <w:szCs w:val="24"/>
          <w:lang w:val="en-US"/>
        </w:rPr>
        <w:t xml:space="preserve">he </w:t>
      </w:r>
      <w:r w:rsidRPr="002C4EAB">
        <w:rPr>
          <w:rFonts w:eastAsia="Times New Roman" w:cstheme="minorHAnsi"/>
          <w:sz w:val="24"/>
          <w:szCs w:val="24"/>
          <w:lang w:val="en-US"/>
        </w:rPr>
        <w:t>Government</w:t>
      </w:r>
      <w:r>
        <w:rPr>
          <w:rFonts w:eastAsia="Times New Roman" w:cstheme="minorHAnsi"/>
          <w:sz w:val="24"/>
          <w:szCs w:val="24"/>
          <w:lang w:val="en-US"/>
        </w:rPr>
        <w:t>’</w:t>
      </w:r>
      <w:r w:rsidRPr="002C4EAB">
        <w:rPr>
          <w:rFonts w:eastAsia="Times New Roman" w:cstheme="minorHAnsi"/>
          <w:sz w:val="24"/>
          <w:szCs w:val="24"/>
          <w:lang w:val="en-US"/>
        </w:rPr>
        <w:t xml:space="preserve">s Special Education program </w:t>
      </w:r>
      <w:r>
        <w:rPr>
          <w:rFonts w:eastAsia="Times New Roman" w:cstheme="minorHAnsi"/>
          <w:sz w:val="24"/>
          <w:szCs w:val="24"/>
          <w:lang w:val="en-US"/>
        </w:rPr>
        <w:t xml:space="preserve">is responsible for provision of </w:t>
      </w:r>
      <w:r w:rsidRPr="002C4EAB">
        <w:rPr>
          <w:rFonts w:eastAsia="Times New Roman" w:cstheme="minorHAnsi"/>
          <w:sz w:val="24"/>
          <w:szCs w:val="24"/>
          <w:lang w:val="en-US"/>
        </w:rPr>
        <w:t>assistive devices to children with disabilities under the age of 21, however purchases</w:t>
      </w:r>
      <w:r>
        <w:rPr>
          <w:rFonts w:eastAsia="Times New Roman" w:cstheme="minorHAnsi"/>
          <w:sz w:val="24"/>
          <w:szCs w:val="24"/>
          <w:lang w:val="en-US"/>
        </w:rPr>
        <w:t xml:space="preserve"> rarely occur, </w:t>
      </w:r>
      <w:r w:rsidRPr="002C4EAB">
        <w:rPr>
          <w:rFonts w:eastAsia="Times New Roman" w:cstheme="minorHAnsi"/>
          <w:sz w:val="24"/>
          <w:szCs w:val="24"/>
          <w:lang w:val="en-US"/>
        </w:rPr>
        <w:t xml:space="preserve">reportedly </w:t>
      </w:r>
      <w:r>
        <w:rPr>
          <w:rFonts w:eastAsia="Times New Roman" w:cstheme="minorHAnsi"/>
          <w:sz w:val="24"/>
          <w:szCs w:val="24"/>
          <w:lang w:val="en-US"/>
        </w:rPr>
        <w:t xml:space="preserve">due to </w:t>
      </w:r>
      <w:r w:rsidRPr="002C4EAB">
        <w:rPr>
          <w:rFonts w:eastAsia="Times New Roman" w:cstheme="minorHAnsi"/>
          <w:sz w:val="24"/>
          <w:szCs w:val="24"/>
          <w:lang w:val="en-US"/>
        </w:rPr>
        <w:t>low incidence of disability</w:t>
      </w:r>
      <w:r>
        <w:rPr>
          <w:rFonts w:eastAsia="Times New Roman" w:cstheme="minorHAnsi"/>
          <w:sz w:val="24"/>
          <w:szCs w:val="24"/>
          <w:lang w:val="en-US"/>
        </w:rPr>
        <w:t>.</w:t>
      </w:r>
    </w:p>
    <w:p w14:paraId="78EA9C34" w14:textId="77777777" w:rsidR="008F1B9C" w:rsidRPr="002C4EAB" w:rsidRDefault="008F1B9C" w:rsidP="008F1B9C">
      <w:pPr>
        <w:spacing w:after="0" w:line="240" w:lineRule="auto"/>
        <w:rPr>
          <w:rFonts w:eastAsia="Times New Roman" w:cstheme="minorHAnsi"/>
          <w:sz w:val="24"/>
          <w:szCs w:val="24"/>
          <w:lang w:val="en-US"/>
        </w:rPr>
      </w:pPr>
    </w:p>
    <w:p w14:paraId="5B77688E" w14:textId="77777777" w:rsidR="008F1B9C" w:rsidRPr="002C4EAB" w:rsidRDefault="008F1B9C" w:rsidP="008F1B9C">
      <w:pPr>
        <w:spacing w:after="0" w:line="240" w:lineRule="auto"/>
        <w:rPr>
          <w:rFonts w:eastAsia="Times New Roman" w:cstheme="minorHAnsi"/>
          <w:b/>
          <w:bCs/>
          <w:sz w:val="24"/>
          <w:szCs w:val="24"/>
          <w:lang w:val="en-US"/>
        </w:rPr>
      </w:pPr>
      <w:r w:rsidRPr="002C4EAB">
        <w:rPr>
          <w:rFonts w:eastAsia="Times New Roman" w:cstheme="minorHAnsi"/>
          <w:b/>
          <w:bCs/>
          <w:sz w:val="24"/>
          <w:szCs w:val="24"/>
          <w:lang w:val="en-US"/>
        </w:rPr>
        <w:t>DEMOGRAPHICS AND SCHOOL DATA</w:t>
      </w:r>
    </w:p>
    <w:p w14:paraId="0EF2FE8F" w14:textId="77777777" w:rsidR="008F1B9C" w:rsidRPr="002C4EAB" w:rsidRDefault="008F1B9C" w:rsidP="008F1B9C">
      <w:pPr>
        <w:pStyle w:val="f22z0e"/>
        <w:spacing w:before="0" w:beforeAutospacing="0" w:after="0" w:afterAutospacing="0" w:line="240" w:lineRule="atLeast"/>
        <w:rPr>
          <w:rFonts w:asciiTheme="minorHAnsi" w:hAnsiTheme="minorHAnsi" w:cstheme="minorHAnsi"/>
          <w:color w:val="202124"/>
          <w:highlight w:val="yellow"/>
          <w:shd w:val="clear" w:color="auto" w:fill="FFFFFF"/>
        </w:rPr>
      </w:pPr>
    </w:p>
    <w:p w14:paraId="1B1C67CD" w14:textId="09351DB2" w:rsidR="008F1B9C" w:rsidRPr="002C4EAB" w:rsidRDefault="008F1B9C" w:rsidP="008F1B9C">
      <w:pPr>
        <w:spacing w:after="0"/>
        <w:rPr>
          <w:rFonts w:cstheme="minorHAnsi"/>
          <w:color w:val="70757A"/>
        </w:rPr>
      </w:pPr>
      <w:r w:rsidRPr="00BB5024">
        <w:rPr>
          <w:sz w:val="24"/>
          <w:szCs w:val="24"/>
          <w:shd w:val="clear" w:color="auto" w:fill="FFFFFF"/>
        </w:rPr>
        <w:t xml:space="preserve">FSM comprises four states comprising around 607 islands.  </w:t>
      </w:r>
      <w:r w:rsidR="00251D3D">
        <w:rPr>
          <w:rFonts w:cstheme="minorHAnsi"/>
          <w:sz w:val="24"/>
          <w:szCs w:val="24"/>
          <w:shd w:val="clear" w:color="auto" w:fill="FFFFFF"/>
        </w:rPr>
        <w:t xml:space="preserve">The </w:t>
      </w:r>
      <w:r w:rsidRPr="00251D3D">
        <w:rPr>
          <w:rStyle w:val="Emphasis"/>
          <w:rFonts w:eastAsiaTheme="majorEastAsia" w:cstheme="minorHAnsi"/>
          <w:i w:val="0"/>
          <w:iCs w:val="0"/>
          <w:sz w:val="24"/>
          <w:szCs w:val="24"/>
          <w:shd w:val="clear" w:color="auto" w:fill="FFFFFF"/>
        </w:rPr>
        <w:t>population</w:t>
      </w:r>
      <w:r w:rsidRPr="00251D3D">
        <w:rPr>
          <w:rFonts w:cstheme="minorHAnsi"/>
          <w:sz w:val="24"/>
          <w:szCs w:val="24"/>
          <w:shd w:val="clear" w:color="auto" w:fill="FFFFFF"/>
        </w:rPr>
        <w:t> </w:t>
      </w:r>
      <w:r w:rsidR="00251D3D">
        <w:rPr>
          <w:rFonts w:cstheme="minorHAnsi"/>
          <w:sz w:val="24"/>
          <w:szCs w:val="24"/>
          <w:shd w:val="clear" w:color="auto" w:fill="FFFFFF"/>
        </w:rPr>
        <w:t>is</w:t>
      </w:r>
      <w:r w:rsidRPr="00251D3D">
        <w:rPr>
          <w:rFonts w:cstheme="minorHAnsi"/>
          <w:sz w:val="24"/>
          <w:szCs w:val="24"/>
          <w:shd w:val="clear" w:color="auto" w:fill="FFFFFF"/>
        </w:rPr>
        <w:t xml:space="preserve"> estimated to be 114,604.</w:t>
      </w:r>
      <w:r w:rsidRPr="00BB5024">
        <w:rPr>
          <w:rFonts w:cstheme="minorHAnsi"/>
          <w:sz w:val="24"/>
          <w:szCs w:val="24"/>
          <w:shd w:val="clear" w:color="auto" w:fill="FFFFFF"/>
        </w:rPr>
        <w:t xml:space="preserve"> </w:t>
      </w:r>
      <w:r w:rsidRPr="00BB5024">
        <w:rPr>
          <w:rFonts w:cstheme="minorHAnsi"/>
          <w:sz w:val="24"/>
          <w:szCs w:val="24"/>
        </w:rPr>
        <w:t xml:space="preserve"> </w:t>
      </w:r>
      <w:hyperlink r:id="rId19" w:history="1">
        <w:r w:rsidRPr="00E92AE5">
          <w:rPr>
            <w:rStyle w:val="Hyperlink"/>
            <w:rFonts w:cstheme="minorHAnsi"/>
          </w:rPr>
          <w:t>https://countrymeters.info/en/Federated_States_of_Micronesia</w:t>
        </w:r>
      </w:hyperlink>
      <w:r w:rsidRPr="002C4EAB">
        <w:rPr>
          <w:rFonts w:cstheme="minorHAnsi"/>
          <w:color w:val="70757A"/>
          <w:lang w:val="en-US"/>
        </w:rPr>
        <w:t>)</w:t>
      </w:r>
    </w:p>
    <w:p w14:paraId="2BC6F1A0" w14:textId="77777777" w:rsidR="008F1B9C" w:rsidRPr="002C4EAB" w:rsidRDefault="008F1B9C" w:rsidP="008F1B9C">
      <w:pPr>
        <w:spacing w:after="0" w:line="240" w:lineRule="auto"/>
        <w:rPr>
          <w:rFonts w:eastAsia="Times New Roman" w:cstheme="minorHAnsi"/>
          <w:sz w:val="24"/>
          <w:szCs w:val="24"/>
          <w:lang w:val="en-US"/>
        </w:rPr>
      </w:pPr>
    </w:p>
    <w:p w14:paraId="0A304BEA" w14:textId="7B1EB15D" w:rsidR="008F1B9C" w:rsidRPr="002C4EAB" w:rsidRDefault="008F1B9C" w:rsidP="008F1B9C">
      <w:pPr>
        <w:spacing w:after="0" w:line="240" w:lineRule="auto"/>
        <w:rPr>
          <w:rFonts w:cstheme="minorHAnsi"/>
          <w:sz w:val="24"/>
          <w:szCs w:val="24"/>
        </w:rPr>
      </w:pPr>
      <w:r w:rsidRPr="002C4EAB">
        <w:rPr>
          <w:rFonts w:cstheme="minorHAnsi"/>
          <w:color w:val="212529"/>
          <w:sz w:val="24"/>
          <w:szCs w:val="24"/>
          <w:shd w:val="clear" w:color="auto" w:fill="FFFFFF"/>
        </w:rPr>
        <w:t xml:space="preserve">A 2013 report by the FSM Department of Education noted there were </w:t>
      </w:r>
      <w:r w:rsidRPr="002C4EAB">
        <w:rPr>
          <w:rFonts w:cstheme="minorHAnsi"/>
          <w:sz w:val="24"/>
          <w:szCs w:val="24"/>
        </w:rPr>
        <w:t xml:space="preserve">192 total schools (public and private) with about 34% of the schools located in the outer islands which are only accessible by boats, ships and small aircraft. </w:t>
      </w:r>
    </w:p>
    <w:p w14:paraId="79DCF9BD" w14:textId="77777777" w:rsidR="008F1B9C" w:rsidRPr="002C4EAB" w:rsidRDefault="008F1B9C" w:rsidP="008F1B9C">
      <w:pPr>
        <w:spacing w:after="0" w:line="240" w:lineRule="auto"/>
        <w:rPr>
          <w:rFonts w:cstheme="minorHAnsi"/>
          <w:sz w:val="24"/>
          <w:szCs w:val="24"/>
        </w:rPr>
      </w:pPr>
    </w:p>
    <w:p w14:paraId="2D65CE88" w14:textId="77777777" w:rsidR="008F1B9C" w:rsidRPr="002C4EAB" w:rsidRDefault="008F1B9C" w:rsidP="008F1B9C">
      <w:pPr>
        <w:rPr>
          <w:rFonts w:cstheme="minorHAnsi"/>
          <w:b/>
          <w:bCs/>
          <w:sz w:val="24"/>
          <w:szCs w:val="24"/>
        </w:rPr>
      </w:pPr>
      <w:r w:rsidRPr="002C4EAB">
        <w:rPr>
          <w:rFonts w:cstheme="minorHAnsi"/>
          <w:b/>
          <w:bCs/>
          <w:sz w:val="24"/>
          <w:szCs w:val="24"/>
        </w:rPr>
        <w:t>INCLUSIVE EDUCATION POLICY</w:t>
      </w:r>
    </w:p>
    <w:p w14:paraId="35B10F73" w14:textId="77777777" w:rsidR="008F1B9C" w:rsidRPr="002C4EAB" w:rsidRDefault="008F1B9C" w:rsidP="008F1B9C">
      <w:pPr>
        <w:rPr>
          <w:rFonts w:cstheme="minorHAnsi"/>
          <w:sz w:val="24"/>
          <w:szCs w:val="24"/>
          <w:lang w:val="en-US"/>
        </w:rPr>
      </w:pPr>
      <w:r w:rsidRPr="002C4EAB">
        <w:rPr>
          <w:rFonts w:cstheme="minorHAnsi"/>
          <w:sz w:val="24"/>
          <w:szCs w:val="24"/>
          <w:lang w:val="en-US"/>
        </w:rPr>
        <w:t xml:space="preserve">The national government established </w:t>
      </w:r>
      <w:r>
        <w:rPr>
          <w:rFonts w:cstheme="minorHAnsi"/>
          <w:sz w:val="24"/>
          <w:szCs w:val="24"/>
          <w:lang w:val="en-US"/>
        </w:rPr>
        <w:t xml:space="preserve">a </w:t>
      </w:r>
      <w:r w:rsidRPr="002C4EAB">
        <w:rPr>
          <w:rFonts w:cstheme="minorHAnsi"/>
          <w:sz w:val="24"/>
          <w:szCs w:val="24"/>
          <w:lang w:val="en-US"/>
        </w:rPr>
        <w:t xml:space="preserve">Special Education Procedural Manual in 2007 that helps guide states to deliver special education services. This set up helps to control quality and assurance that services are being delivered since funding to states for special education programs are controlled at the national level. The national government establishes laws and minimum standards and each state establishes and runs their education departments at standards that are higher (in almost all areas) than those of the national government. </w:t>
      </w:r>
    </w:p>
    <w:p w14:paraId="64AA72A9" w14:textId="7BA04F29" w:rsidR="008F1B9C" w:rsidRDefault="008F1B9C" w:rsidP="008F1B9C">
      <w:pPr>
        <w:rPr>
          <w:rFonts w:cstheme="minorHAnsi"/>
          <w:b/>
          <w:bCs/>
          <w:sz w:val="24"/>
          <w:szCs w:val="24"/>
          <w:lang w:val="en-US"/>
        </w:rPr>
      </w:pPr>
      <w:r w:rsidRPr="002C4EAB">
        <w:rPr>
          <w:rFonts w:cstheme="minorHAnsi"/>
          <w:b/>
          <w:bCs/>
          <w:sz w:val="24"/>
          <w:szCs w:val="24"/>
          <w:lang w:val="en-US"/>
        </w:rPr>
        <w:t>REFERENCES</w:t>
      </w:r>
    </w:p>
    <w:p w14:paraId="79FDACF6" w14:textId="463B44E4" w:rsidR="008F1B9C" w:rsidRPr="002C4EAB" w:rsidRDefault="001C1A67" w:rsidP="001C1A67">
      <w:pPr>
        <w:rPr>
          <w:rFonts w:cstheme="minorHAnsi"/>
          <w:color w:val="212529"/>
          <w:sz w:val="24"/>
          <w:szCs w:val="24"/>
          <w:shd w:val="clear" w:color="auto" w:fill="FFFFFF"/>
        </w:rPr>
      </w:pPr>
      <w:r w:rsidRPr="001C1A67">
        <w:rPr>
          <w:rFonts w:cstheme="minorHAnsi"/>
          <w:sz w:val="24"/>
          <w:szCs w:val="24"/>
          <w:lang w:val="en-US"/>
        </w:rPr>
        <w:t>FSM Department of Education, Special Education Programs and Services,</w:t>
      </w:r>
      <w:bookmarkStart w:id="45" w:name="_Toc83828050"/>
      <w:r>
        <w:rPr>
          <w:rFonts w:cstheme="minorHAnsi"/>
          <w:b/>
          <w:bCs/>
          <w:sz w:val="24"/>
          <w:szCs w:val="24"/>
          <w:lang w:val="en-US"/>
        </w:rPr>
        <w:t xml:space="preserve"> </w:t>
      </w:r>
      <w:hyperlink r:id="rId20" w:history="1">
        <w:r w:rsidRPr="007E3EFC">
          <w:rPr>
            <w:rStyle w:val="Hyperlink"/>
            <w:rFonts w:eastAsia="Times New Roman" w:cstheme="minorHAnsi"/>
            <w:sz w:val="24"/>
            <w:szCs w:val="24"/>
            <w:lang w:val="en-US"/>
          </w:rPr>
          <w:t>www.fsmsped.org</w:t>
        </w:r>
      </w:hyperlink>
      <w:r w:rsidR="008F1B9C" w:rsidRPr="002C4EAB">
        <w:rPr>
          <w:rFonts w:eastAsia="Times New Roman" w:cstheme="minorHAnsi"/>
          <w:sz w:val="24"/>
          <w:szCs w:val="24"/>
          <w:lang w:val="en-US"/>
        </w:rPr>
        <w:t xml:space="preserve"> </w:t>
      </w:r>
    </w:p>
    <w:p w14:paraId="13E144F8" w14:textId="73F0EDA6" w:rsidR="008F1B9C" w:rsidRDefault="00251D3D" w:rsidP="001C1A67">
      <w:pPr>
        <w:pStyle w:val="Heading2"/>
        <w:rPr>
          <w:rFonts w:eastAsia="Times New Roman"/>
          <w:lang w:val="en-US"/>
        </w:rPr>
      </w:pPr>
      <w:r>
        <w:rPr>
          <w:rFonts w:eastAsia="Times New Roman"/>
          <w:lang w:val="en-US"/>
        </w:rPr>
        <w:br w:type="page"/>
      </w:r>
      <w:bookmarkStart w:id="46" w:name="_Toc88570042"/>
      <w:r w:rsidR="008F1B9C" w:rsidRPr="002C4EAB">
        <w:rPr>
          <w:rFonts w:eastAsia="Times New Roman"/>
          <w:lang w:val="en-US"/>
        </w:rPr>
        <w:lastRenderedPageBreak/>
        <w:t>Fiji</w:t>
      </w:r>
      <w:bookmarkEnd w:id="45"/>
      <w:bookmarkEnd w:id="46"/>
    </w:p>
    <w:p w14:paraId="4E2EF6C4" w14:textId="77777777" w:rsidR="008F1B9C" w:rsidRPr="008F1B9C" w:rsidRDefault="008F1B9C" w:rsidP="008F1B9C">
      <w:pPr>
        <w:spacing w:after="0"/>
        <w:rPr>
          <w:lang w:val="en-US"/>
        </w:rPr>
      </w:pPr>
    </w:p>
    <w:p w14:paraId="441F8B47" w14:textId="77777777" w:rsidR="008F1B9C" w:rsidRPr="002C4EAB" w:rsidRDefault="008F1B9C" w:rsidP="008F1B9C">
      <w:pPr>
        <w:spacing w:line="240" w:lineRule="auto"/>
        <w:rPr>
          <w:rFonts w:cstheme="minorHAnsi"/>
          <w:b/>
          <w:bCs/>
          <w:sz w:val="24"/>
          <w:szCs w:val="24"/>
          <w:lang w:val="en-US"/>
        </w:rPr>
      </w:pPr>
      <w:r w:rsidRPr="002C4EAB">
        <w:rPr>
          <w:rFonts w:cstheme="minorHAnsi"/>
          <w:b/>
          <w:bCs/>
          <w:sz w:val="24"/>
          <w:szCs w:val="24"/>
          <w:lang w:val="en-US"/>
        </w:rPr>
        <w:t>SUMMARY</w:t>
      </w:r>
    </w:p>
    <w:p w14:paraId="43D3A1E4" w14:textId="62AF4CD0" w:rsidR="00790D7E" w:rsidRPr="00790D7E" w:rsidRDefault="008F1B9C" w:rsidP="00790D7E">
      <w:pPr>
        <w:spacing w:line="276" w:lineRule="auto"/>
        <w:rPr>
          <w:sz w:val="24"/>
          <w:szCs w:val="24"/>
          <w:lang w:val="en-US"/>
        </w:rPr>
      </w:pPr>
      <w:r w:rsidRPr="002C4EAB">
        <w:rPr>
          <w:rFonts w:cstheme="minorHAnsi"/>
          <w:lang w:val="en-US"/>
        </w:rPr>
        <w:t xml:space="preserve">Fiji has a robust system in place with regards to the identification, referral and education of students with vision impairment. Early identification is </w:t>
      </w:r>
      <w:r w:rsidR="001C1A67">
        <w:rPr>
          <w:rFonts w:cstheme="minorHAnsi"/>
          <w:lang w:val="en-US"/>
        </w:rPr>
        <w:t>undertaken b</w:t>
      </w:r>
      <w:r w:rsidRPr="002C4EAB">
        <w:rPr>
          <w:rFonts w:cstheme="minorHAnsi"/>
          <w:lang w:val="en-US"/>
        </w:rPr>
        <w:t xml:space="preserve">y </w:t>
      </w:r>
      <w:r w:rsidR="001C1A67">
        <w:rPr>
          <w:rFonts w:cstheme="minorHAnsi"/>
          <w:lang w:val="en-US"/>
        </w:rPr>
        <w:t>community-based rehabilitation (C</w:t>
      </w:r>
      <w:r w:rsidRPr="002C4EAB">
        <w:rPr>
          <w:rFonts w:cstheme="minorHAnsi"/>
          <w:lang w:val="en-US"/>
        </w:rPr>
        <w:t>BR</w:t>
      </w:r>
      <w:r w:rsidR="001C1A67">
        <w:rPr>
          <w:rFonts w:cstheme="minorHAnsi"/>
          <w:lang w:val="en-US"/>
        </w:rPr>
        <w:t>)</w:t>
      </w:r>
      <w:r w:rsidRPr="002C4EAB">
        <w:rPr>
          <w:rFonts w:cstheme="minorHAnsi"/>
          <w:lang w:val="en-US"/>
        </w:rPr>
        <w:t xml:space="preserve"> </w:t>
      </w:r>
      <w:r w:rsidR="001C1A67">
        <w:rPr>
          <w:rFonts w:cstheme="minorHAnsi"/>
          <w:lang w:val="en-US"/>
        </w:rPr>
        <w:t>f</w:t>
      </w:r>
      <w:r w:rsidRPr="002C4EAB">
        <w:rPr>
          <w:rFonts w:cstheme="minorHAnsi"/>
          <w:lang w:val="en-US"/>
        </w:rPr>
        <w:t xml:space="preserve">ield workers who work under the Fiji Society for the Blind. Once the children are identified, the field workers then provide early intervention for children and training for parents on how to support and train their children at home until they reach the age of 6 where they are then enrolled into the Fiji School for the Blind. The school has a school bus that picks </w:t>
      </w:r>
      <w:r w:rsidR="001C1A67">
        <w:rPr>
          <w:rFonts w:cstheme="minorHAnsi"/>
          <w:lang w:val="en-US"/>
        </w:rPr>
        <w:t xml:space="preserve">up </w:t>
      </w:r>
      <w:r w:rsidRPr="002C4EAB">
        <w:rPr>
          <w:rFonts w:cstheme="minorHAnsi"/>
          <w:lang w:val="en-US"/>
        </w:rPr>
        <w:t>students from their homes in the morning and drops them off after school. Children with vision impairment who live out of Suva have access to hostel accommodation. Teachers at the Fiji School for the Blind are all paid by the Ministry of Education. Since its establishment in 1972 over 450 students have enrolled and transitioned from the Fiji School for the Blind into mainstream primary and secondary schools.</w:t>
      </w:r>
      <w:r w:rsidRPr="002C4EAB">
        <w:rPr>
          <w:rFonts w:cstheme="minorHAnsi"/>
        </w:rPr>
        <w:t xml:space="preserve">  </w:t>
      </w:r>
      <w:r w:rsidR="00790D7E" w:rsidRPr="00790D7E">
        <w:rPr>
          <w:sz w:val="24"/>
          <w:szCs w:val="24"/>
        </w:rPr>
        <w:t xml:space="preserve">The Fiji Society for the Blind provides training on </w:t>
      </w:r>
      <w:r w:rsidR="00790D7E">
        <w:rPr>
          <w:sz w:val="24"/>
          <w:szCs w:val="24"/>
        </w:rPr>
        <w:t>m</w:t>
      </w:r>
      <w:r w:rsidR="00790D7E" w:rsidRPr="00790D7E">
        <w:rPr>
          <w:sz w:val="24"/>
          <w:szCs w:val="24"/>
        </w:rPr>
        <w:t xml:space="preserve">obility and </w:t>
      </w:r>
      <w:r w:rsidR="00790D7E">
        <w:rPr>
          <w:sz w:val="24"/>
          <w:szCs w:val="24"/>
        </w:rPr>
        <w:t>o</w:t>
      </w:r>
      <w:r w:rsidR="00790D7E" w:rsidRPr="00790D7E">
        <w:rPr>
          <w:sz w:val="24"/>
          <w:szCs w:val="24"/>
        </w:rPr>
        <w:t xml:space="preserve">rientation </w:t>
      </w:r>
      <w:r w:rsidR="00790D7E">
        <w:rPr>
          <w:sz w:val="24"/>
          <w:szCs w:val="24"/>
        </w:rPr>
        <w:t>for</w:t>
      </w:r>
      <w:r w:rsidR="00790D7E" w:rsidRPr="00790D7E">
        <w:rPr>
          <w:sz w:val="24"/>
          <w:szCs w:val="24"/>
        </w:rPr>
        <w:t xml:space="preserve"> teachers and students at the school.</w:t>
      </w:r>
    </w:p>
    <w:p w14:paraId="3194BB37" w14:textId="5BC926BE" w:rsidR="00790D7E" w:rsidRPr="00790D7E" w:rsidRDefault="00790D7E" w:rsidP="00790D7E">
      <w:pPr>
        <w:pStyle w:val="NormalWeb"/>
        <w:shd w:val="clear" w:color="auto" w:fill="FFFFFF"/>
        <w:spacing w:before="0" w:beforeAutospacing="0" w:after="225" w:afterAutospacing="0" w:line="276" w:lineRule="auto"/>
        <w:rPr>
          <w:rFonts w:asciiTheme="minorHAnsi" w:hAnsiTheme="minorHAnsi" w:cstheme="minorHAnsi"/>
          <w:shd w:val="clear" w:color="auto" w:fill="FFFFFF"/>
        </w:rPr>
      </w:pPr>
      <w:r>
        <w:rPr>
          <w:rFonts w:asciiTheme="minorHAnsi" w:hAnsiTheme="minorHAnsi" w:cstheme="minorHAnsi"/>
          <w:iCs/>
          <w:lang w:val="en-US"/>
        </w:rPr>
        <w:t>T</w:t>
      </w:r>
      <w:r w:rsidR="008F1B9C" w:rsidRPr="00B31525">
        <w:rPr>
          <w:rFonts w:asciiTheme="minorHAnsi" w:hAnsiTheme="minorHAnsi" w:cstheme="minorHAnsi"/>
          <w:iCs/>
          <w:lang w:val="en-US"/>
        </w:rPr>
        <w:t xml:space="preserve">he Fiji School for the Blind has a Braille Production Unit and </w:t>
      </w:r>
      <w:r w:rsidR="008F1B9C" w:rsidRPr="00B31525">
        <w:rPr>
          <w:rFonts w:asciiTheme="minorHAnsi" w:hAnsiTheme="minorHAnsi" w:cstheme="minorHAnsi"/>
          <w:lang w:val="en-US"/>
        </w:rPr>
        <w:t>the Fiji Society for the Blind manages the school provides white canes, magnifying glasses and reading glasses as well as enlarged fonts of textbooks and there is also good access to a Braille Embosser and supplies of paper.  There are also audiobooks, Braille books, talking computers and access to screen reading software</w:t>
      </w:r>
      <w:r w:rsidR="008F1B9C">
        <w:rPr>
          <w:rFonts w:asciiTheme="minorHAnsi" w:hAnsiTheme="minorHAnsi" w:cstheme="minorHAnsi"/>
          <w:lang w:val="en-US"/>
        </w:rPr>
        <w:t>.</w:t>
      </w:r>
      <w:r>
        <w:rPr>
          <w:rFonts w:asciiTheme="minorHAnsi" w:hAnsiTheme="minorHAnsi" w:cstheme="minorHAnsi"/>
          <w:lang w:val="en-US"/>
        </w:rPr>
        <w:t xml:space="preserve">  </w:t>
      </w:r>
      <w:r w:rsidRPr="00790D7E">
        <w:rPr>
          <w:rFonts w:asciiTheme="minorHAnsi" w:hAnsiTheme="minorHAnsi" w:cstheme="minorHAnsi"/>
          <w:shd w:val="clear" w:color="auto" w:fill="FFFFFF"/>
        </w:rPr>
        <w:t xml:space="preserve">All textbooks and external examination papers set by the Ministry of Education and used by students </w:t>
      </w:r>
      <w:r w:rsidR="00093C8E">
        <w:rPr>
          <w:rFonts w:asciiTheme="minorHAnsi" w:hAnsiTheme="minorHAnsi" w:cstheme="minorHAnsi"/>
          <w:shd w:val="clear" w:color="auto" w:fill="FFFFFF"/>
        </w:rPr>
        <w:t xml:space="preserve">who are blind </w:t>
      </w:r>
      <w:r w:rsidRPr="00790D7E">
        <w:rPr>
          <w:rFonts w:asciiTheme="minorHAnsi" w:hAnsiTheme="minorHAnsi" w:cstheme="minorHAnsi"/>
          <w:shd w:val="clear" w:color="auto" w:fill="FFFFFF"/>
        </w:rPr>
        <w:t>attending mainstream schools are transcribed into Braille. The student papers are then transcribed back to written form for marking.</w:t>
      </w:r>
    </w:p>
    <w:p w14:paraId="12D0D26C" w14:textId="5319F495" w:rsidR="008F1B9C" w:rsidRPr="002C4EAB" w:rsidRDefault="008F1B9C" w:rsidP="001C1A67">
      <w:pPr>
        <w:spacing w:after="0" w:line="276" w:lineRule="auto"/>
        <w:rPr>
          <w:rFonts w:eastAsia="Times New Roman" w:cstheme="minorHAnsi"/>
          <w:sz w:val="24"/>
          <w:szCs w:val="24"/>
          <w:lang w:val="en-US"/>
        </w:rPr>
      </w:pPr>
      <w:r>
        <w:rPr>
          <w:sz w:val="24"/>
          <w:szCs w:val="24"/>
        </w:rPr>
        <w:t>S</w:t>
      </w:r>
      <w:r w:rsidRPr="00F52034">
        <w:rPr>
          <w:sz w:val="24"/>
          <w:szCs w:val="24"/>
        </w:rPr>
        <w:t xml:space="preserve">ignificant progress has been made towards inclusive education at </w:t>
      </w:r>
      <w:r>
        <w:rPr>
          <w:sz w:val="24"/>
          <w:szCs w:val="24"/>
        </w:rPr>
        <w:t xml:space="preserve">all levels of education from </w:t>
      </w:r>
      <w:r w:rsidRPr="00F52034">
        <w:rPr>
          <w:sz w:val="24"/>
          <w:szCs w:val="24"/>
        </w:rPr>
        <w:t>primary</w:t>
      </w:r>
      <w:r>
        <w:rPr>
          <w:sz w:val="24"/>
          <w:szCs w:val="24"/>
        </w:rPr>
        <w:t xml:space="preserve"> to secondary, vocational and tertiary institutions</w:t>
      </w:r>
      <w:r w:rsidRPr="00F52034">
        <w:rPr>
          <w:sz w:val="24"/>
          <w:szCs w:val="24"/>
        </w:rPr>
        <w:t xml:space="preserve"> in recent years</w:t>
      </w:r>
      <w:r w:rsidR="00790D7E">
        <w:rPr>
          <w:sz w:val="24"/>
          <w:szCs w:val="24"/>
        </w:rPr>
        <w:t xml:space="preserve"> in Fiji.</w:t>
      </w:r>
      <w:r w:rsidRPr="002C4EAB">
        <w:rPr>
          <w:rFonts w:eastAsia="Times New Roman" w:cstheme="minorHAnsi"/>
          <w:sz w:val="24"/>
          <w:szCs w:val="24"/>
          <w:lang w:val="en-US"/>
        </w:rPr>
        <w:t xml:space="preserve"> There are currently around 120 students who are blind or vision impaired who have been identified through early intervention (</w:t>
      </w:r>
      <w:proofErr w:type="gramStart"/>
      <w:r w:rsidRPr="002C4EAB">
        <w:rPr>
          <w:rFonts w:eastAsia="Times New Roman" w:cstheme="minorHAnsi"/>
          <w:sz w:val="24"/>
          <w:szCs w:val="24"/>
          <w:lang w:val="en-US"/>
        </w:rPr>
        <w:t>i.e.</w:t>
      </w:r>
      <w:proofErr w:type="gramEnd"/>
      <w:r w:rsidRPr="002C4EAB">
        <w:rPr>
          <w:rFonts w:eastAsia="Times New Roman" w:cstheme="minorHAnsi"/>
          <w:sz w:val="24"/>
          <w:szCs w:val="24"/>
          <w:lang w:val="en-US"/>
        </w:rPr>
        <w:t xml:space="preserve"> are either at home or in pre-school) and attending schools in Fiji.  Of these, 20% are attending the Fiji School for the Blind, and 80% are participating in early intervention activities (n = 30) or are attending mainstream schools (</w:t>
      </w:r>
      <w:r w:rsidR="00790D7E">
        <w:rPr>
          <w:rFonts w:eastAsia="Times New Roman" w:cstheme="minorHAnsi"/>
          <w:sz w:val="24"/>
          <w:szCs w:val="24"/>
          <w:lang w:val="en-US"/>
        </w:rPr>
        <w:t xml:space="preserve">n = </w:t>
      </w:r>
      <w:r w:rsidRPr="002C4EAB">
        <w:rPr>
          <w:rFonts w:eastAsia="Times New Roman" w:cstheme="minorHAnsi"/>
          <w:sz w:val="24"/>
          <w:szCs w:val="24"/>
          <w:lang w:val="en-US"/>
        </w:rPr>
        <w:t>16) or tertiary institutions (</w:t>
      </w:r>
      <w:r w:rsidR="00790D7E">
        <w:rPr>
          <w:rFonts w:eastAsia="Times New Roman" w:cstheme="minorHAnsi"/>
          <w:sz w:val="24"/>
          <w:szCs w:val="24"/>
          <w:lang w:val="en-US"/>
        </w:rPr>
        <w:t xml:space="preserve">n = </w:t>
      </w:r>
      <w:r w:rsidRPr="002C4EAB">
        <w:rPr>
          <w:rFonts w:eastAsia="Times New Roman" w:cstheme="minorHAnsi"/>
          <w:sz w:val="24"/>
          <w:szCs w:val="24"/>
          <w:lang w:val="en-US"/>
        </w:rPr>
        <w:t xml:space="preserve">34). </w:t>
      </w:r>
    </w:p>
    <w:p w14:paraId="702539E5" w14:textId="77777777" w:rsidR="008F1B9C" w:rsidRPr="002C4EAB" w:rsidRDefault="008F1B9C" w:rsidP="001C1A67">
      <w:pPr>
        <w:spacing w:after="0" w:line="276" w:lineRule="auto"/>
        <w:rPr>
          <w:rFonts w:eastAsia="Times New Roman" w:cstheme="minorHAnsi"/>
          <w:sz w:val="24"/>
          <w:szCs w:val="24"/>
          <w:lang w:val="en-US"/>
        </w:rPr>
      </w:pPr>
    </w:p>
    <w:p w14:paraId="0F39D2AF" w14:textId="73F314A6" w:rsidR="008F1B9C" w:rsidRPr="00790D7E" w:rsidRDefault="008F1B9C" w:rsidP="00790D7E">
      <w:pPr>
        <w:pStyle w:val="NormalWeb"/>
        <w:shd w:val="clear" w:color="auto" w:fill="FFFFFF"/>
        <w:spacing w:before="0" w:beforeAutospacing="0" w:after="225" w:afterAutospacing="0" w:line="276" w:lineRule="auto"/>
        <w:rPr>
          <w:rFonts w:asciiTheme="minorHAnsi" w:hAnsiTheme="minorHAnsi" w:cstheme="minorHAnsi"/>
          <w:lang w:val="en-US"/>
        </w:rPr>
      </w:pPr>
      <w:r w:rsidRPr="002C4EAB">
        <w:rPr>
          <w:rFonts w:asciiTheme="minorHAnsi" w:hAnsiTheme="minorHAnsi" w:cstheme="minorHAnsi"/>
        </w:rPr>
        <w:t>The Fiji Ministry of Education has a Special Education Unit with a designated Senior Education officer who provides support to 17 special schools in Fiji as well as to mainstream schools that enrol students with disabilities. Students with disabilities have access to support during examinations. When registering students for national examinations</w:t>
      </w:r>
      <w:r w:rsidR="00790D7E">
        <w:rPr>
          <w:rFonts w:asciiTheme="minorHAnsi" w:hAnsiTheme="minorHAnsi" w:cstheme="minorHAnsi"/>
        </w:rPr>
        <w:t>,</w:t>
      </w:r>
      <w:r w:rsidRPr="002C4EAB">
        <w:rPr>
          <w:rFonts w:asciiTheme="minorHAnsi" w:hAnsiTheme="minorHAnsi" w:cstheme="minorHAnsi"/>
        </w:rPr>
        <w:t xml:space="preserve"> the exam and assessment unit are informed of students who will need additional support such as extended time or enlarged and </w:t>
      </w:r>
      <w:proofErr w:type="spellStart"/>
      <w:r w:rsidR="00790D7E">
        <w:rPr>
          <w:rFonts w:asciiTheme="minorHAnsi" w:hAnsiTheme="minorHAnsi" w:cstheme="minorHAnsi"/>
        </w:rPr>
        <w:t>B</w:t>
      </w:r>
      <w:r w:rsidRPr="002C4EAB">
        <w:rPr>
          <w:rFonts w:asciiTheme="minorHAnsi" w:hAnsiTheme="minorHAnsi" w:cstheme="minorHAnsi"/>
        </w:rPr>
        <w:t>rail</w:t>
      </w:r>
      <w:r w:rsidR="00790D7E">
        <w:rPr>
          <w:rFonts w:asciiTheme="minorHAnsi" w:hAnsiTheme="minorHAnsi" w:cstheme="minorHAnsi"/>
        </w:rPr>
        <w:t>l</w:t>
      </w:r>
      <w:r w:rsidRPr="002C4EAB">
        <w:rPr>
          <w:rFonts w:asciiTheme="minorHAnsi" w:hAnsiTheme="minorHAnsi" w:cstheme="minorHAnsi"/>
        </w:rPr>
        <w:t>ed</w:t>
      </w:r>
      <w:proofErr w:type="spellEnd"/>
      <w:r w:rsidRPr="002C4EAB">
        <w:rPr>
          <w:rFonts w:asciiTheme="minorHAnsi" w:hAnsiTheme="minorHAnsi" w:cstheme="minorHAnsi"/>
        </w:rPr>
        <w:t xml:space="preserve"> test papers for students with vision impairment. </w:t>
      </w:r>
      <w:r w:rsidRPr="002C4EAB">
        <w:rPr>
          <w:rFonts w:asciiTheme="minorHAnsi" w:hAnsiTheme="minorHAnsi" w:cstheme="minorHAnsi"/>
          <w:lang w:val="en-US"/>
        </w:rPr>
        <w:t xml:space="preserve">The Fiji Education system has Disability Disaggregation on FEMIS (Fiji Education Management and Information System). This tool provides primary and secondary schools in Fiji with a standardized means of recording and analyzing information related to disability in </w:t>
      </w:r>
      <w:r w:rsidRPr="002C4EAB">
        <w:rPr>
          <w:rFonts w:asciiTheme="minorHAnsi" w:hAnsiTheme="minorHAnsi" w:cstheme="minorHAnsi"/>
          <w:lang w:val="en-US"/>
        </w:rPr>
        <w:lastRenderedPageBreak/>
        <w:t>children</w:t>
      </w:r>
      <w:r w:rsidRPr="00790D7E">
        <w:rPr>
          <w:rFonts w:asciiTheme="minorHAnsi" w:hAnsiTheme="minorHAnsi" w:cstheme="minorHAnsi"/>
          <w:lang w:val="en-US"/>
        </w:rPr>
        <w:t>.</w:t>
      </w:r>
      <w:r w:rsidR="00790D7E" w:rsidRPr="00790D7E">
        <w:rPr>
          <w:rFonts w:asciiTheme="minorHAnsi" w:hAnsiTheme="minorHAnsi" w:cstheme="minorHAnsi"/>
          <w:lang w:val="en-US"/>
        </w:rPr>
        <w:t xml:space="preserve">  </w:t>
      </w:r>
      <w:r w:rsidRPr="00790D7E">
        <w:rPr>
          <w:rFonts w:asciiTheme="minorHAnsi" w:hAnsiTheme="minorHAnsi" w:cstheme="minorHAnsi"/>
          <w:lang w:val="en-US"/>
        </w:rPr>
        <w:t xml:space="preserve">FEMIS </w:t>
      </w:r>
      <w:r w:rsidR="00790D7E" w:rsidRPr="00790D7E">
        <w:rPr>
          <w:rFonts w:asciiTheme="minorHAnsi" w:hAnsiTheme="minorHAnsi" w:cstheme="minorHAnsi"/>
          <w:lang w:val="en-US"/>
        </w:rPr>
        <w:t xml:space="preserve">also </w:t>
      </w:r>
      <w:r w:rsidRPr="00790D7E">
        <w:rPr>
          <w:rFonts w:asciiTheme="minorHAnsi" w:hAnsiTheme="minorHAnsi" w:cstheme="minorHAnsi"/>
          <w:lang w:val="en-US"/>
        </w:rPr>
        <w:t>assists with the identification of students with vision impairment and other disabilities in schools, helping to determine the allocation of grants for schools to support their education in schools.</w:t>
      </w:r>
    </w:p>
    <w:p w14:paraId="108BEE03" w14:textId="4BD19F28" w:rsidR="008F1B9C" w:rsidRPr="00790D7E" w:rsidRDefault="00790D7E" w:rsidP="00790D7E">
      <w:pPr>
        <w:spacing w:line="276" w:lineRule="auto"/>
        <w:rPr>
          <w:sz w:val="24"/>
          <w:szCs w:val="24"/>
          <w:lang w:val="en-US"/>
        </w:rPr>
      </w:pPr>
      <w:r>
        <w:rPr>
          <w:sz w:val="24"/>
          <w:szCs w:val="24"/>
          <w:lang w:val="en-US"/>
        </w:rPr>
        <w:t>Tertiary education in</w:t>
      </w:r>
      <w:r w:rsidR="008F1B9C" w:rsidRPr="00790D7E">
        <w:rPr>
          <w:sz w:val="24"/>
          <w:szCs w:val="24"/>
          <w:lang w:val="en-US"/>
        </w:rPr>
        <w:t xml:space="preserve"> Fiji</w:t>
      </w:r>
      <w:r>
        <w:rPr>
          <w:sz w:val="24"/>
          <w:szCs w:val="24"/>
          <w:lang w:val="en-US"/>
        </w:rPr>
        <w:t xml:space="preserve"> is increasingly accessible.  For example, </w:t>
      </w:r>
      <w:r w:rsidR="008F1B9C" w:rsidRPr="00790D7E">
        <w:rPr>
          <w:sz w:val="24"/>
          <w:szCs w:val="24"/>
          <w:lang w:val="en-US"/>
        </w:rPr>
        <w:t>USP provid</w:t>
      </w:r>
      <w:r>
        <w:rPr>
          <w:sz w:val="24"/>
          <w:szCs w:val="24"/>
          <w:lang w:val="en-US"/>
        </w:rPr>
        <w:t>es</w:t>
      </w:r>
      <w:r w:rsidR="008F1B9C" w:rsidRPr="00790D7E">
        <w:rPr>
          <w:sz w:val="24"/>
          <w:szCs w:val="24"/>
          <w:lang w:val="en-US"/>
        </w:rPr>
        <w:t xml:space="preserve"> JAWS software to students as well as a dedicated space in the Post Graduate students lab with </w:t>
      </w:r>
      <w:r>
        <w:rPr>
          <w:sz w:val="24"/>
          <w:szCs w:val="24"/>
          <w:lang w:val="en-US"/>
        </w:rPr>
        <w:t xml:space="preserve">an </w:t>
      </w:r>
      <w:r w:rsidR="008F1B9C" w:rsidRPr="00790D7E">
        <w:rPr>
          <w:sz w:val="24"/>
          <w:szCs w:val="24"/>
          <w:lang w:val="en-US"/>
        </w:rPr>
        <w:t>allocated computer installed with JAWS</w:t>
      </w:r>
      <w:r>
        <w:rPr>
          <w:sz w:val="24"/>
          <w:szCs w:val="24"/>
          <w:lang w:val="en-US"/>
        </w:rPr>
        <w:t xml:space="preserve">.  Fiji National University also has a dedicated Disability Resource Centre to support students and teachers, including through access to information.  </w:t>
      </w:r>
      <w:r w:rsidR="008F1B9C" w:rsidRPr="00790D7E">
        <w:rPr>
          <w:sz w:val="24"/>
          <w:szCs w:val="24"/>
        </w:rPr>
        <w:t xml:space="preserve">Teacher training institutions do not </w:t>
      </w:r>
      <w:r>
        <w:rPr>
          <w:sz w:val="24"/>
          <w:szCs w:val="24"/>
        </w:rPr>
        <w:t xml:space="preserve">currently </w:t>
      </w:r>
      <w:r w:rsidR="008F1B9C" w:rsidRPr="00790D7E">
        <w:rPr>
          <w:sz w:val="24"/>
          <w:szCs w:val="24"/>
        </w:rPr>
        <w:t xml:space="preserve">provide specialist training in Braille for teachers. Teachers learn Braille when they are posted to the Fiji School for the Blind. </w:t>
      </w:r>
    </w:p>
    <w:p w14:paraId="6336A16F" w14:textId="77777777" w:rsidR="008F1B9C" w:rsidRPr="002C4EAB" w:rsidRDefault="008F1B9C" w:rsidP="008F1B9C">
      <w:pPr>
        <w:spacing w:line="240" w:lineRule="auto"/>
        <w:rPr>
          <w:rFonts w:cstheme="minorHAnsi"/>
          <w:b/>
          <w:bCs/>
          <w:sz w:val="24"/>
          <w:szCs w:val="24"/>
        </w:rPr>
      </w:pPr>
      <w:r w:rsidRPr="002C4EAB">
        <w:rPr>
          <w:rFonts w:cstheme="minorHAnsi"/>
          <w:b/>
          <w:bCs/>
          <w:sz w:val="24"/>
          <w:szCs w:val="24"/>
        </w:rPr>
        <w:t>DEMOGRAPHICS AND SCHOOL DATA</w:t>
      </w:r>
    </w:p>
    <w:p w14:paraId="77187839" w14:textId="77777777" w:rsidR="00093C8E" w:rsidRDefault="008F1B9C" w:rsidP="008F1B9C">
      <w:pPr>
        <w:pStyle w:val="f22z0e"/>
        <w:spacing w:before="0" w:beforeAutospacing="0" w:after="0" w:afterAutospacing="0" w:line="240" w:lineRule="atLeast"/>
        <w:rPr>
          <w:rFonts w:asciiTheme="minorHAnsi" w:hAnsiTheme="minorHAnsi" w:cstheme="minorHAnsi"/>
          <w:shd w:val="clear" w:color="auto" w:fill="FFFFFF"/>
        </w:rPr>
      </w:pPr>
      <w:r w:rsidRPr="00B31525">
        <w:rPr>
          <w:rFonts w:asciiTheme="minorHAnsi" w:hAnsiTheme="minorHAnsi" w:cstheme="minorHAnsi"/>
          <w:shd w:val="clear" w:color="auto" w:fill="FFFFFF"/>
        </w:rPr>
        <w:t>The current </w:t>
      </w:r>
      <w:r w:rsidRPr="00093C8E">
        <w:rPr>
          <w:rStyle w:val="Emphasis"/>
          <w:rFonts w:asciiTheme="minorHAnsi" w:eastAsiaTheme="majorEastAsia" w:hAnsiTheme="minorHAnsi" w:cstheme="minorHAnsi"/>
          <w:i w:val="0"/>
          <w:iCs w:val="0"/>
          <w:shd w:val="clear" w:color="auto" w:fill="FFFFFF"/>
        </w:rPr>
        <w:t>population of Fiji</w:t>
      </w:r>
      <w:r w:rsidRPr="00B31525">
        <w:rPr>
          <w:rFonts w:asciiTheme="minorHAnsi" w:hAnsiTheme="minorHAnsi" w:cstheme="minorHAnsi"/>
          <w:shd w:val="clear" w:color="auto" w:fill="FFFFFF"/>
        </w:rPr>
        <w:t xml:space="preserve"> is 905,371 </w:t>
      </w:r>
      <w:r w:rsidR="00093C8E">
        <w:rPr>
          <w:rFonts w:asciiTheme="minorHAnsi" w:hAnsiTheme="minorHAnsi" w:cstheme="minorHAnsi"/>
          <w:shd w:val="clear" w:color="auto" w:fill="FFFFFF"/>
        </w:rPr>
        <w:t>(</w:t>
      </w:r>
      <w:r w:rsidRPr="00B31525">
        <w:rPr>
          <w:rFonts w:asciiTheme="minorHAnsi" w:hAnsiTheme="minorHAnsi" w:cstheme="minorHAnsi"/>
          <w:shd w:val="clear" w:color="auto" w:fill="FFFFFF"/>
        </w:rPr>
        <w:t>November 2021</w:t>
      </w:r>
      <w:r w:rsidR="00093C8E">
        <w:rPr>
          <w:rFonts w:asciiTheme="minorHAnsi" w:hAnsiTheme="minorHAnsi" w:cstheme="minorHAnsi"/>
          <w:shd w:val="clear" w:color="auto" w:fill="FFFFFF"/>
        </w:rPr>
        <w:t>)</w:t>
      </w:r>
    </w:p>
    <w:p w14:paraId="41DC0FF1" w14:textId="1B4C7C3D" w:rsidR="008F1B9C" w:rsidRDefault="004579ED" w:rsidP="008F1B9C">
      <w:pPr>
        <w:pStyle w:val="f22z0e"/>
        <w:spacing w:before="0" w:beforeAutospacing="0" w:after="0" w:afterAutospacing="0" w:line="240" w:lineRule="atLeast"/>
        <w:rPr>
          <w:rFonts w:asciiTheme="minorHAnsi" w:hAnsiTheme="minorHAnsi" w:cstheme="minorHAnsi"/>
          <w:color w:val="1A0DAB"/>
          <w:u w:val="single"/>
          <w:lang w:val="en-US"/>
        </w:rPr>
      </w:pPr>
      <w:hyperlink r:id="rId21" w:history="1">
        <w:r w:rsidR="008F1B9C" w:rsidRPr="00B31525">
          <w:rPr>
            <w:rStyle w:val="Hyperlink"/>
            <w:rFonts w:asciiTheme="minorHAnsi" w:hAnsiTheme="minorHAnsi" w:cstheme="minorHAnsi"/>
          </w:rPr>
          <w:t>https://www.worldometers.info/world-population/fiji-population/</w:t>
        </w:r>
      </w:hyperlink>
    </w:p>
    <w:p w14:paraId="325C6A9E" w14:textId="77777777" w:rsidR="008F1B9C" w:rsidRDefault="008F1B9C" w:rsidP="008F1B9C">
      <w:pPr>
        <w:pStyle w:val="f22z0e"/>
        <w:spacing w:before="0" w:beforeAutospacing="0" w:after="0" w:afterAutospacing="0" w:line="240" w:lineRule="atLeast"/>
        <w:rPr>
          <w:rFonts w:asciiTheme="minorHAnsi" w:hAnsiTheme="minorHAnsi" w:cstheme="minorHAnsi"/>
          <w:color w:val="1A0DAB"/>
          <w:u w:val="single"/>
          <w:lang w:val="en-US"/>
        </w:rPr>
      </w:pPr>
    </w:p>
    <w:p w14:paraId="1E72EF9D" w14:textId="77777777" w:rsidR="008F1B9C" w:rsidRDefault="008F1B9C" w:rsidP="008F1B9C">
      <w:pPr>
        <w:pStyle w:val="f22z0e"/>
        <w:spacing w:before="0" w:beforeAutospacing="0" w:after="0" w:afterAutospacing="0" w:line="240" w:lineRule="atLeast"/>
        <w:rPr>
          <w:rFonts w:asciiTheme="minorHAnsi" w:hAnsiTheme="minorHAnsi" w:cstheme="minorHAnsi"/>
          <w:color w:val="111111"/>
          <w:shd w:val="clear" w:color="auto" w:fill="FFFFFF"/>
        </w:rPr>
      </w:pPr>
      <w:r w:rsidRPr="00B31525">
        <w:rPr>
          <w:rFonts w:asciiTheme="minorHAnsi" w:hAnsiTheme="minorHAnsi" w:cstheme="minorHAnsi"/>
        </w:rPr>
        <w:t xml:space="preserve">There are approximately 735 primary, 17 Special schools and </w:t>
      </w:r>
      <w:r w:rsidRPr="00093C8E">
        <w:rPr>
          <w:rStyle w:val="Strong"/>
          <w:rFonts w:asciiTheme="minorHAnsi" w:hAnsiTheme="minorHAnsi" w:cstheme="minorHAnsi"/>
          <w:b w:val="0"/>
          <w:bCs w:val="0"/>
          <w:color w:val="111111"/>
          <w:shd w:val="clear" w:color="auto" w:fill="FFFFFF"/>
        </w:rPr>
        <w:t>150</w:t>
      </w:r>
      <w:r w:rsidRPr="00B31525">
        <w:rPr>
          <w:rFonts w:asciiTheme="minorHAnsi" w:hAnsiTheme="minorHAnsi" w:cstheme="minorHAnsi"/>
          <w:b/>
          <w:bCs/>
          <w:color w:val="111111"/>
          <w:shd w:val="clear" w:color="auto" w:fill="FFFFFF"/>
        </w:rPr>
        <w:t> </w:t>
      </w:r>
      <w:r w:rsidRPr="00B31525">
        <w:rPr>
          <w:rFonts w:asciiTheme="minorHAnsi" w:hAnsiTheme="minorHAnsi" w:cstheme="minorHAnsi"/>
          <w:color w:val="111111"/>
          <w:shd w:val="clear" w:color="auto" w:fill="FFFFFF"/>
        </w:rPr>
        <w:t>secondary schools in Fiji.  All these schools are public schools managed by school Management Boards or committees and all receive grants from the Ministry of Education. All teachers at these schools are civil servants and fully paid by the government.</w:t>
      </w:r>
    </w:p>
    <w:p w14:paraId="3A5F2710" w14:textId="77777777" w:rsidR="008F1B9C" w:rsidRPr="00B31525" w:rsidRDefault="008F1B9C" w:rsidP="008F1B9C">
      <w:pPr>
        <w:pStyle w:val="f22z0e"/>
        <w:spacing w:before="0" w:beforeAutospacing="0" w:after="0" w:afterAutospacing="0" w:line="240" w:lineRule="atLeast"/>
        <w:rPr>
          <w:rFonts w:asciiTheme="minorHAnsi" w:hAnsiTheme="minorHAnsi" w:cstheme="minorHAnsi"/>
          <w:color w:val="70757A"/>
          <w:lang w:val="en-US"/>
        </w:rPr>
      </w:pPr>
    </w:p>
    <w:p w14:paraId="6F6A6029" w14:textId="77777777" w:rsidR="008F1B9C" w:rsidRPr="002C4EAB" w:rsidRDefault="008F1B9C" w:rsidP="008F1B9C">
      <w:pPr>
        <w:rPr>
          <w:rFonts w:cstheme="minorHAnsi"/>
          <w:b/>
          <w:bCs/>
          <w:sz w:val="24"/>
          <w:szCs w:val="24"/>
        </w:rPr>
      </w:pPr>
      <w:r w:rsidRPr="002C4EAB">
        <w:rPr>
          <w:rFonts w:cstheme="minorHAnsi"/>
          <w:b/>
          <w:bCs/>
          <w:sz w:val="24"/>
          <w:szCs w:val="24"/>
        </w:rPr>
        <w:t>INCLUSIVE EDUCATION POLICY</w:t>
      </w:r>
    </w:p>
    <w:p w14:paraId="7BC0CB0B" w14:textId="77777777" w:rsidR="00093C8E" w:rsidRDefault="00093C8E" w:rsidP="008F1B9C">
      <w:pPr>
        <w:spacing w:after="0"/>
        <w:rPr>
          <w:rFonts w:cstheme="minorHAnsi"/>
          <w:sz w:val="24"/>
          <w:szCs w:val="24"/>
        </w:rPr>
      </w:pPr>
      <w:r>
        <w:rPr>
          <w:rFonts w:cstheme="minorHAnsi"/>
          <w:sz w:val="24"/>
          <w:szCs w:val="24"/>
        </w:rPr>
        <w:t xml:space="preserve">Fiji has a </w:t>
      </w:r>
      <w:r w:rsidR="008F1B9C" w:rsidRPr="002C4EAB">
        <w:rPr>
          <w:rFonts w:cstheme="minorHAnsi"/>
          <w:sz w:val="24"/>
          <w:szCs w:val="24"/>
        </w:rPr>
        <w:t>Special and Inclusive Education Policy (2016 – 2020)</w:t>
      </w:r>
      <w:r>
        <w:rPr>
          <w:rFonts w:cstheme="minorHAnsi"/>
          <w:sz w:val="24"/>
          <w:szCs w:val="24"/>
        </w:rPr>
        <w:t xml:space="preserve"> (see reference below).</w:t>
      </w:r>
    </w:p>
    <w:p w14:paraId="5EF7EC72" w14:textId="41BFF257" w:rsidR="008F1B9C" w:rsidRPr="002C4EAB" w:rsidRDefault="008F1B9C" w:rsidP="008F1B9C">
      <w:pPr>
        <w:spacing w:after="0"/>
        <w:rPr>
          <w:rFonts w:cstheme="minorHAnsi"/>
          <w:sz w:val="24"/>
          <w:szCs w:val="24"/>
        </w:rPr>
      </w:pPr>
      <w:r w:rsidRPr="002C4EAB">
        <w:rPr>
          <w:rFonts w:cstheme="minorHAnsi"/>
          <w:sz w:val="24"/>
          <w:szCs w:val="24"/>
        </w:rPr>
        <w:t xml:space="preserve"> </w:t>
      </w:r>
    </w:p>
    <w:p w14:paraId="1482AC38" w14:textId="77777777" w:rsidR="008F1B9C" w:rsidRPr="002C4EAB" w:rsidRDefault="008F1B9C" w:rsidP="008F1B9C">
      <w:pPr>
        <w:rPr>
          <w:rFonts w:cstheme="minorHAnsi"/>
          <w:b/>
          <w:bCs/>
          <w:sz w:val="24"/>
          <w:szCs w:val="24"/>
          <w:lang w:val="en-US"/>
        </w:rPr>
      </w:pPr>
      <w:r w:rsidRPr="002C4EAB">
        <w:rPr>
          <w:rFonts w:cstheme="minorHAnsi"/>
          <w:b/>
          <w:bCs/>
          <w:sz w:val="24"/>
          <w:szCs w:val="24"/>
          <w:lang w:val="en-US"/>
        </w:rPr>
        <w:t>REFERENCES</w:t>
      </w:r>
    </w:p>
    <w:p w14:paraId="74159E28" w14:textId="77777777" w:rsidR="008F1B9C" w:rsidRPr="00093C8E" w:rsidRDefault="008F1B9C" w:rsidP="008F1B9C">
      <w:pPr>
        <w:rPr>
          <w:rFonts w:cstheme="minorHAnsi"/>
          <w:sz w:val="24"/>
          <w:szCs w:val="24"/>
          <w:lang w:val="en-US"/>
        </w:rPr>
      </w:pPr>
      <w:r w:rsidRPr="004B35D8">
        <w:rPr>
          <w:rFonts w:eastAsia="Times New Roman" w:cstheme="minorHAnsi"/>
          <w:sz w:val="24"/>
          <w:szCs w:val="24"/>
          <w:lang w:val="en-US"/>
        </w:rPr>
        <w:t>Fiji Society for the Blind</w:t>
      </w:r>
      <w:r w:rsidRPr="002C4EAB">
        <w:rPr>
          <w:rFonts w:eastAsia="Times New Roman" w:cstheme="minorHAnsi"/>
          <w:b/>
          <w:bCs/>
          <w:sz w:val="24"/>
          <w:szCs w:val="24"/>
          <w:lang w:val="en-US"/>
        </w:rPr>
        <w:t xml:space="preserve"> </w:t>
      </w:r>
      <w:r w:rsidRPr="00093C8E">
        <w:rPr>
          <w:rFonts w:eastAsia="Times New Roman" w:cstheme="minorHAnsi"/>
          <w:color w:val="4472C4" w:themeColor="accent1"/>
          <w:sz w:val="24"/>
          <w:szCs w:val="24"/>
          <w:lang w:val="en-US"/>
        </w:rPr>
        <w:t>https://fijisocietyfortheblind.org/</w:t>
      </w:r>
    </w:p>
    <w:p w14:paraId="1123C909" w14:textId="77777777" w:rsidR="00093C8E" w:rsidRPr="00093C8E" w:rsidRDefault="00093C8E" w:rsidP="00093C8E">
      <w:pPr>
        <w:spacing w:after="0"/>
        <w:rPr>
          <w:sz w:val="24"/>
          <w:szCs w:val="24"/>
        </w:rPr>
      </w:pPr>
      <w:bookmarkStart w:id="47" w:name="_Toc83828056"/>
      <w:r w:rsidRPr="00093C8E">
        <w:rPr>
          <w:sz w:val="24"/>
          <w:szCs w:val="24"/>
        </w:rPr>
        <w:t>Government of Fiji, Special and Inclusive Education Policy</w:t>
      </w:r>
    </w:p>
    <w:p w14:paraId="5B16CEBE" w14:textId="74274F54" w:rsidR="00093C8E" w:rsidRDefault="004579ED" w:rsidP="00093C8E">
      <w:pPr>
        <w:spacing w:after="0"/>
      </w:pPr>
      <w:hyperlink r:id="rId22" w:history="1">
        <w:r w:rsidR="00093C8E" w:rsidRPr="007E3EFC">
          <w:rPr>
            <w:rStyle w:val="Hyperlink"/>
          </w:rPr>
          <w:t>http://www.education.gov.fj/wp-content/uploads/2019/04/Special_and_Inclusive_Education_Policy_-_20161.pdf</w:t>
        </w:r>
      </w:hyperlink>
    </w:p>
    <w:p w14:paraId="025A9DD0" w14:textId="77777777" w:rsidR="00093C8E" w:rsidRDefault="00093C8E" w:rsidP="00093C8E">
      <w:pPr>
        <w:spacing w:after="0"/>
      </w:pPr>
    </w:p>
    <w:p w14:paraId="2777622D" w14:textId="77777777" w:rsidR="00093C8E" w:rsidRDefault="00093C8E" w:rsidP="00093C8E">
      <w:pPr>
        <w:spacing w:after="0"/>
      </w:pPr>
    </w:p>
    <w:p w14:paraId="3E8ABBAB" w14:textId="291AB73C" w:rsidR="008F1B9C" w:rsidRDefault="00093C8E" w:rsidP="00093C8E">
      <w:pPr>
        <w:spacing w:after="0"/>
        <w:rPr>
          <w:rFonts w:eastAsia="Times New Roman" w:cstheme="minorHAnsi"/>
          <w:b/>
          <w:bCs/>
          <w:sz w:val="24"/>
          <w:szCs w:val="24"/>
          <w:lang w:val="en-US"/>
        </w:rPr>
      </w:pPr>
      <w:r>
        <w:t xml:space="preserve"> </w:t>
      </w:r>
    </w:p>
    <w:p w14:paraId="6B4E6AC2" w14:textId="77777777" w:rsidR="008F1B9C" w:rsidRDefault="008F1B9C" w:rsidP="008F1B9C">
      <w:pPr>
        <w:rPr>
          <w:rFonts w:eastAsia="Times New Roman" w:cstheme="minorHAnsi"/>
          <w:b/>
          <w:bCs/>
          <w:sz w:val="24"/>
          <w:szCs w:val="24"/>
          <w:lang w:val="en-US"/>
        </w:rPr>
      </w:pPr>
    </w:p>
    <w:p w14:paraId="3A6273F0" w14:textId="77777777" w:rsidR="008F1B9C" w:rsidRDefault="008F1B9C" w:rsidP="008F1B9C">
      <w:pPr>
        <w:rPr>
          <w:rFonts w:asciiTheme="majorHAnsi" w:eastAsia="Times New Roman" w:hAnsiTheme="majorHAnsi" w:cstheme="majorBidi"/>
          <w:color w:val="2F5496" w:themeColor="accent1" w:themeShade="BF"/>
          <w:sz w:val="32"/>
          <w:szCs w:val="32"/>
          <w:lang w:val="en-US"/>
        </w:rPr>
      </w:pPr>
      <w:r>
        <w:rPr>
          <w:rFonts w:eastAsia="Times New Roman"/>
          <w:lang w:val="en-US"/>
        </w:rPr>
        <w:br w:type="page"/>
      </w:r>
    </w:p>
    <w:p w14:paraId="6E06818C" w14:textId="152294AE" w:rsidR="008F1B9C" w:rsidRDefault="008F1B9C" w:rsidP="008F1B9C">
      <w:pPr>
        <w:pStyle w:val="Heading2"/>
        <w:rPr>
          <w:rFonts w:eastAsia="Times New Roman"/>
          <w:lang w:val="en-US"/>
        </w:rPr>
      </w:pPr>
      <w:bookmarkStart w:id="48" w:name="_Toc88570043"/>
      <w:r w:rsidRPr="002C4EAB">
        <w:rPr>
          <w:rFonts w:eastAsia="Times New Roman"/>
          <w:lang w:val="en-US"/>
        </w:rPr>
        <w:lastRenderedPageBreak/>
        <w:t>Kiribati</w:t>
      </w:r>
      <w:bookmarkEnd w:id="47"/>
      <w:bookmarkEnd w:id="48"/>
    </w:p>
    <w:p w14:paraId="6AAE96AC" w14:textId="77777777" w:rsidR="008F1B9C" w:rsidRPr="008F1B9C" w:rsidRDefault="008F1B9C" w:rsidP="008F1B9C">
      <w:pPr>
        <w:spacing w:after="0"/>
        <w:rPr>
          <w:lang w:val="en-US"/>
        </w:rPr>
      </w:pPr>
    </w:p>
    <w:p w14:paraId="0AA4BD04" w14:textId="77777777" w:rsidR="008F1B9C" w:rsidRPr="002C4EAB" w:rsidRDefault="008F1B9C" w:rsidP="008F1B9C">
      <w:pPr>
        <w:spacing w:line="240" w:lineRule="auto"/>
        <w:rPr>
          <w:rFonts w:eastAsia="Times New Roman" w:cstheme="minorHAnsi"/>
          <w:b/>
          <w:bCs/>
          <w:sz w:val="24"/>
          <w:szCs w:val="24"/>
          <w:lang w:val="en-US"/>
        </w:rPr>
      </w:pPr>
      <w:r w:rsidRPr="002C4EAB">
        <w:rPr>
          <w:rFonts w:eastAsia="Times New Roman" w:cstheme="minorHAnsi"/>
          <w:b/>
          <w:bCs/>
          <w:sz w:val="24"/>
          <w:szCs w:val="24"/>
          <w:lang w:val="en-US"/>
        </w:rPr>
        <w:t>SUMMARY</w:t>
      </w:r>
    </w:p>
    <w:p w14:paraId="6CF3FE52" w14:textId="4F250D9E" w:rsidR="008F1B9C" w:rsidRDefault="008F1B9C" w:rsidP="00496BF7">
      <w:pPr>
        <w:spacing w:line="276" w:lineRule="auto"/>
        <w:rPr>
          <w:rFonts w:eastAsia="Times New Roman" w:cstheme="minorHAnsi"/>
          <w:sz w:val="24"/>
          <w:szCs w:val="24"/>
          <w:lang w:val="en-US"/>
        </w:rPr>
      </w:pPr>
      <w:r w:rsidRPr="00730961">
        <w:rPr>
          <w:rFonts w:cstheme="minorHAnsi"/>
          <w:color w:val="000000"/>
          <w:sz w:val="24"/>
          <w:szCs w:val="24"/>
          <w:shd w:val="clear" w:color="auto" w:fill="FFFFFF"/>
        </w:rPr>
        <w:t xml:space="preserve">Education in Kiribati is free and compulsory for </w:t>
      </w:r>
      <w:r>
        <w:rPr>
          <w:rFonts w:cstheme="minorHAnsi"/>
          <w:color w:val="000000"/>
          <w:sz w:val="24"/>
          <w:szCs w:val="24"/>
          <w:shd w:val="clear" w:color="auto" w:fill="FFFFFF"/>
        </w:rPr>
        <w:t xml:space="preserve">children </w:t>
      </w:r>
      <w:r w:rsidRPr="00730961">
        <w:rPr>
          <w:rFonts w:cstheme="minorHAnsi"/>
          <w:color w:val="000000"/>
          <w:sz w:val="24"/>
          <w:szCs w:val="24"/>
          <w:shd w:val="clear" w:color="auto" w:fill="FFFFFF"/>
        </w:rPr>
        <w:t>age</w:t>
      </w:r>
      <w:r>
        <w:rPr>
          <w:rFonts w:cstheme="minorHAnsi"/>
          <w:color w:val="000000"/>
          <w:sz w:val="24"/>
          <w:szCs w:val="24"/>
          <w:shd w:val="clear" w:color="auto" w:fill="FFFFFF"/>
        </w:rPr>
        <w:t>d</w:t>
      </w:r>
      <w:r w:rsidRPr="00730961">
        <w:rPr>
          <w:rFonts w:cstheme="minorHAnsi"/>
          <w:color w:val="000000"/>
          <w:sz w:val="24"/>
          <w:szCs w:val="24"/>
          <w:shd w:val="clear" w:color="auto" w:fill="FFFFFF"/>
        </w:rPr>
        <w:t xml:space="preserve"> 6 to 13</w:t>
      </w:r>
      <w:r>
        <w:rPr>
          <w:rFonts w:cstheme="minorHAnsi"/>
          <w:color w:val="000000"/>
          <w:sz w:val="24"/>
          <w:szCs w:val="24"/>
          <w:shd w:val="clear" w:color="auto" w:fill="FFFFFF"/>
        </w:rPr>
        <w:t xml:space="preserve"> years</w:t>
      </w:r>
      <w:r w:rsidRPr="00730961">
        <w:rPr>
          <w:rFonts w:cstheme="minorHAnsi"/>
          <w:color w:val="000000"/>
          <w:sz w:val="24"/>
          <w:szCs w:val="24"/>
          <w:shd w:val="clear" w:color="auto" w:fill="FFFFFF"/>
        </w:rPr>
        <w:t xml:space="preserve">. </w:t>
      </w:r>
      <w:r w:rsidRPr="00730961">
        <w:rPr>
          <w:rFonts w:eastAsia="Times New Roman" w:cstheme="minorHAnsi"/>
          <w:sz w:val="24"/>
          <w:szCs w:val="24"/>
          <w:lang w:val="en-US"/>
        </w:rPr>
        <w:t>The M</w:t>
      </w:r>
      <w:r>
        <w:rPr>
          <w:rFonts w:eastAsia="Times New Roman" w:cstheme="minorHAnsi"/>
          <w:sz w:val="24"/>
          <w:szCs w:val="24"/>
          <w:lang w:val="en-US"/>
        </w:rPr>
        <w:t>inistry of Education</w:t>
      </w:r>
      <w:r w:rsidRPr="00730961">
        <w:rPr>
          <w:rFonts w:eastAsia="Times New Roman" w:cstheme="minorHAnsi"/>
          <w:sz w:val="24"/>
          <w:szCs w:val="24"/>
          <w:lang w:val="en-US"/>
        </w:rPr>
        <w:t xml:space="preserve"> and the Kiribati Education </w:t>
      </w:r>
      <w:r>
        <w:rPr>
          <w:rFonts w:eastAsia="Times New Roman" w:cstheme="minorHAnsi"/>
          <w:sz w:val="24"/>
          <w:szCs w:val="24"/>
          <w:lang w:val="en-US"/>
        </w:rPr>
        <w:t>Improvement Program (funded by the Australian Government</w:t>
      </w:r>
      <w:r w:rsidR="00496BF7">
        <w:rPr>
          <w:rFonts w:eastAsia="Times New Roman" w:cstheme="minorHAnsi"/>
          <w:sz w:val="24"/>
          <w:szCs w:val="24"/>
          <w:lang w:val="en-US"/>
        </w:rPr>
        <w:t xml:space="preserve"> through DFAT</w:t>
      </w:r>
      <w:r>
        <w:rPr>
          <w:rFonts w:eastAsia="Times New Roman" w:cstheme="minorHAnsi"/>
          <w:sz w:val="24"/>
          <w:szCs w:val="24"/>
          <w:lang w:val="en-US"/>
        </w:rPr>
        <w:t xml:space="preserve">) </w:t>
      </w:r>
      <w:r w:rsidRPr="00730961">
        <w:rPr>
          <w:rFonts w:eastAsia="Times New Roman" w:cstheme="minorHAnsi"/>
          <w:sz w:val="24"/>
          <w:szCs w:val="24"/>
          <w:lang w:val="en-US"/>
        </w:rPr>
        <w:t xml:space="preserve">have </w:t>
      </w:r>
      <w:r w:rsidR="00496BF7">
        <w:rPr>
          <w:rFonts w:eastAsia="Times New Roman" w:cstheme="minorHAnsi"/>
          <w:sz w:val="24"/>
          <w:szCs w:val="24"/>
          <w:lang w:val="en-US"/>
        </w:rPr>
        <w:t xml:space="preserve">enabled </w:t>
      </w:r>
      <w:r w:rsidRPr="00730961">
        <w:rPr>
          <w:rFonts w:eastAsia="Times New Roman" w:cstheme="minorHAnsi"/>
          <w:sz w:val="24"/>
          <w:szCs w:val="24"/>
          <w:lang w:val="en-US"/>
        </w:rPr>
        <w:t xml:space="preserve">some students </w:t>
      </w:r>
      <w:r w:rsidR="00496BF7">
        <w:rPr>
          <w:rFonts w:eastAsia="Times New Roman" w:cstheme="minorHAnsi"/>
          <w:sz w:val="24"/>
          <w:szCs w:val="24"/>
          <w:lang w:val="en-US"/>
        </w:rPr>
        <w:t xml:space="preserve">to </w:t>
      </w:r>
      <w:r w:rsidR="00D571E2">
        <w:rPr>
          <w:rFonts w:eastAsia="Times New Roman" w:cstheme="minorHAnsi"/>
          <w:sz w:val="24"/>
          <w:szCs w:val="24"/>
          <w:lang w:val="en-US"/>
        </w:rPr>
        <w:t xml:space="preserve">recently </w:t>
      </w:r>
      <w:r w:rsidR="00496BF7">
        <w:rPr>
          <w:rFonts w:eastAsia="Times New Roman" w:cstheme="minorHAnsi"/>
          <w:sz w:val="24"/>
          <w:szCs w:val="24"/>
          <w:lang w:val="en-US"/>
        </w:rPr>
        <w:t xml:space="preserve">transition from </w:t>
      </w:r>
      <w:r w:rsidRPr="00730961">
        <w:rPr>
          <w:rFonts w:eastAsia="Times New Roman" w:cstheme="minorHAnsi"/>
          <w:sz w:val="24"/>
          <w:szCs w:val="24"/>
          <w:lang w:val="en-US"/>
        </w:rPr>
        <w:t xml:space="preserve">the Kiribati School for Children and Centre for Special </w:t>
      </w:r>
      <w:r w:rsidR="00093C8E">
        <w:rPr>
          <w:rFonts w:eastAsia="Times New Roman" w:cstheme="minorHAnsi"/>
          <w:sz w:val="24"/>
          <w:szCs w:val="24"/>
          <w:lang w:val="en-US"/>
        </w:rPr>
        <w:t>N</w:t>
      </w:r>
      <w:r w:rsidRPr="00730961">
        <w:rPr>
          <w:rFonts w:eastAsia="Times New Roman" w:cstheme="minorHAnsi"/>
          <w:sz w:val="24"/>
          <w:szCs w:val="24"/>
          <w:lang w:val="en-US"/>
        </w:rPr>
        <w:t xml:space="preserve">eeds </w:t>
      </w:r>
      <w:r w:rsidR="00093C8E" w:rsidRPr="004C23CF">
        <w:rPr>
          <w:sz w:val="24"/>
          <w:szCs w:val="24"/>
          <w:lang w:val="en-US"/>
        </w:rPr>
        <w:t>(KSCCSN)</w:t>
      </w:r>
      <w:r w:rsidR="00093C8E">
        <w:rPr>
          <w:rFonts w:cstheme="minorHAnsi"/>
          <w:sz w:val="24"/>
          <w:szCs w:val="24"/>
        </w:rPr>
        <w:t xml:space="preserve"> </w:t>
      </w:r>
      <w:r w:rsidRPr="00730961">
        <w:rPr>
          <w:rFonts w:eastAsia="Times New Roman" w:cstheme="minorHAnsi"/>
          <w:sz w:val="24"/>
          <w:szCs w:val="24"/>
          <w:lang w:val="en-US"/>
        </w:rPr>
        <w:t xml:space="preserve">into </w:t>
      </w:r>
      <w:r w:rsidR="00496BF7">
        <w:rPr>
          <w:rFonts w:eastAsia="Times New Roman" w:cstheme="minorHAnsi"/>
          <w:sz w:val="24"/>
          <w:szCs w:val="24"/>
          <w:lang w:val="en-US"/>
        </w:rPr>
        <w:t>mainstream schools</w:t>
      </w:r>
      <w:r w:rsidRPr="00730961">
        <w:rPr>
          <w:rFonts w:eastAsia="Times New Roman" w:cstheme="minorHAnsi"/>
          <w:sz w:val="24"/>
          <w:szCs w:val="24"/>
          <w:lang w:val="en-US"/>
        </w:rPr>
        <w:t xml:space="preserve">. </w:t>
      </w:r>
    </w:p>
    <w:p w14:paraId="67706EA5" w14:textId="2AD194E9" w:rsidR="008F1B9C" w:rsidRDefault="008F1B9C" w:rsidP="00496BF7">
      <w:pPr>
        <w:spacing w:line="276" w:lineRule="auto"/>
        <w:rPr>
          <w:sz w:val="24"/>
          <w:szCs w:val="24"/>
          <w:lang w:val="en-US"/>
        </w:rPr>
      </w:pPr>
      <w:r>
        <w:rPr>
          <w:rFonts w:eastAsia="Times New Roman" w:cstheme="minorHAnsi"/>
          <w:sz w:val="24"/>
          <w:szCs w:val="24"/>
          <w:lang w:val="en-US"/>
        </w:rPr>
        <w:t>This</w:t>
      </w:r>
      <w:r w:rsidR="00496BF7">
        <w:rPr>
          <w:rFonts w:eastAsia="Times New Roman" w:cstheme="minorHAnsi"/>
          <w:sz w:val="24"/>
          <w:szCs w:val="24"/>
          <w:lang w:val="en-US"/>
        </w:rPr>
        <w:t xml:space="preserve"> Scoping S</w:t>
      </w:r>
      <w:r>
        <w:rPr>
          <w:rFonts w:eastAsia="Times New Roman" w:cstheme="minorHAnsi"/>
          <w:sz w:val="24"/>
          <w:szCs w:val="24"/>
          <w:lang w:val="en-US"/>
        </w:rPr>
        <w:t>tudy found that</w:t>
      </w:r>
      <w:r w:rsidRPr="00730961">
        <w:rPr>
          <w:rFonts w:cstheme="minorHAnsi"/>
          <w:sz w:val="24"/>
          <w:szCs w:val="24"/>
        </w:rPr>
        <w:t xml:space="preserve"> approximately 20 students with a vision impairment </w:t>
      </w:r>
      <w:r>
        <w:rPr>
          <w:rFonts w:cstheme="minorHAnsi"/>
          <w:sz w:val="24"/>
          <w:szCs w:val="24"/>
        </w:rPr>
        <w:t xml:space="preserve">are </w:t>
      </w:r>
      <w:r w:rsidR="00496BF7">
        <w:rPr>
          <w:rFonts w:cstheme="minorHAnsi"/>
          <w:sz w:val="24"/>
          <w:szCs w:val="24"/>
        </w:rPr>
        <w:t xml:space="preserve">currently </w:t>
      </w:r>
      <w:r w:rsidRPr="00730961">
        <w:rPr>
          <w:rFonts w:cstheme="minorHAnsi"/>
          <w:sz w:val="24"/>
          <w:szCs w:val="24"/>
        </w:rPr>
        <w:t xml:space="preserve">attending mainstream schools and a smaller number </w:t>
      </w:r>
      <w:r>
        <w:rPr>
          <w:rFonts w:cstheme="minorHAnsi"/>
          <w:sz w:val="24"/>
          <w:szCs w:val="24"/>
        </w:rPr>
        <w:t xml:space="preserve">are </w:t>
      </w:r>
      <w:r w:rsidRPr="00730961">
        <w:rPr>
          <w:rFonts w:cstheme="minorHAnsi"/>
          <w:sz w:val="24"/>
          <w:szCs w:val="24"/>
        </w:rPr>
        <w:t xml:space="preserve">attending the </w:t>
      </w:r>
      <w:r w:rsidRPr="004C23CF">
        <w:rPr>
          <w:sz w:val="24"/>
          <w:szCs w:val="24"/>
          <w:lang w:val="en-US"/>
        </w:rPr>
        <w:t>KSCCSN</w:t>
      </w:r>
      <w:r>
        <w:rPr>
          <w:rFonts w:cstheme="minorHAnsi"/>
          <w:sz w:val="24"/>
          <w:szCs w:val="24"/>
        </w:rPr>
        <w:t xml:space="preserve">. </w:t>
      </w:r>
      <w:r w:rsidR="00496BF7">
        <w:rPr>
          <w:rFonts w:cstheme="minorHAnsi"/>
          <w:sz w:val="24"/>
          <w:szCs w:val="24"/>
        </w:rPr>
        <w:t xml:space="preserve">Until </w:t>
      </w:r>
      <w:r w:rsidRPr="004C23CF">
        <w:rPr>
          <w:sz w:val="24"/>
          <w:szCs w:val="24"/>
          <w:lang w:val="en-US"/>
        </w:rPr>
        <w:t xml:space="preserve">recently, KSCCSN was the only location where students who were blind or vision impaired could attend primary school.  </w:t>
      </w:r>
      <w:r>
        <w:rPr>
          <w:sz w:val="24"/>
          <w:szCs w:val="24"/>
          <w:lang w:val="en-US"/>
        </w:rPr>
        <w:t xml:space="preserve">As a non-government organisation, the </w:t>
      </w:r>
      <w:r w:rsidR="00496BF7">
        <w:rPr>
          <w:sz w:val="24"/>
          <w:szCs w:val="24"/>
          <w:lang w:val="en-US"/>
        </w:rPr>
        <w:t>C</w:t>
      </w:r>
      <w:r>
        <w:rPr>
          <w:sz w:val="24"/>
          <w:szCs w:val="24"/>
          <w:lang w:val="en-US"/>
        </w:rPr>
        <w:t xml:space="preserve">entre was required to undertake fundraising over many years. </w:t>
      </w:r>
      <w:r w:rsidR="00496BF7">
        <w:rPr>
          <w:sz w:val="24"/>
          <w:szCs w:val="24"/>
          <w:lang w:val="en-US"/>
        </w:rPr>
        <w:t>Now the</w:t>
      </w:r>
      <w:r>
        <w:rPr>
          <w:sz w:val="24"/>
          <w:szCs w:val="24"/>
          <w:lang w:val="en-US"/>
        </w:rPr>
        <w:t xml:space="preserve"> Ministry of Education has taken on some responsibility </w:t>
      </w:r>
      <w:r w:rsidR="00921626">
        <w:rPr>
          <w:sz w:val="24"/>
          <w:szCs w:val="24"/>
          <w:lang w:val="en-US"/>
        </w:rPr>
        <w:t>and t</w:t>
      </w:r>
      <w:r w:rsidRPr="001D474C">
        <w:rPr>
          <w:sz w:val="24"/>
          <w:szCs w:val="24"/>
        </w:rPr>
        <w:t xml:space="preserve">here are 91 students with disabilities attending 9 Model Inclusion Schools in the capital of South Tarawa with 19 of these students with a vision impairment and 1 who is totally blind. </w:t>
      </w:r>
      <w:bookmarkStart w:id="49" w:name="_Hlk88436308"/>
      <w:r w:rsidR="00D571E2">
        <w:rPr>
          <w:sz w:val="24"/>
          <w:szCs w:val="24"/>
        </w:rPr>
        <w:t xml:space="preserve">  </w:t>
      </w:r>
      <w:r w:rsidR="00D571E2" w:rsidRPr="00730961">
        <w:rPr>
          <w:rFonts w:eastAsia="Times New Roman" w:cstheme="minorHAnsi"/>
          <w:sz w:val="24"/>
          <w:szCs w:val="24"/>
          <w:lang w:val="en-US"/>
        </w:rPr>
        <w:t xml:space="preserve">Teacher </w:t>
      </w:r>
      <w:r w:rsidR="00D571E2">
        <w:rPr>
          <w:rFonts w:eastAsia="Times New Roman" w:cstheme="minorHAnsi"/>
          <w:sz w:val="24"/>
          <w:szCs w:val="24"/>
          <w:lang w:val="en-US"/>
        </w:rPr>
        <w:t>A</w:t>
      </w:r>
      <w:r w:rsidR="00D571E2" w:rsidRPr="00730961">
        <w:rPr>
          <w:rFonts w:eastAsia="Times New Roman" w:cstheme="minorHAnsi"/>
          <w:sz w:val="24"/>
          <w:szCs w:val="24"/>
          <w:lang w:val="en-US"/>
        </w:rPr>
        <w:t>ssistants have be</w:t>
      </w:r>
      <w:r w:rsidR="00D571E2">
        <w:rPr>
          <w:rFonts w:eastAsia="Times New Roman" w:cstheme="minorHAnsi"/>
          <w:sz w:val="24"/>
          <w:szCs w:val="24"/>
          <w:lang w:val="en-US"/>
        </w:rPr>
        <w:t>en</w:t>
      </w:r>
      <w:r w:rsidR="00D571E2" w:rsidRPr="00730961">
        <w:rPr>
          <w:rFonts w:eastAsia="Times New Roman" w:cstheme="minorHAnsi"/>
          <w:sz w:val="24"/>
          <w:szCs w:val="24"/>
          <w:lang w:val="en-US"/>
        </w:rPr>
        <w:t xml:space="preserve"> </w:t>
      </w:r>
      <w:r w:rsidR="00D571E2">
        <w:rPr>
          <w:rFonts w:eastAsia="Times New Roman" w:cstheme="minorHAnsi"/>
          <w:sz w:val="24"/>
          <w:szCs w:val="24"/>
          <w:lang w:val="en-US"/>
        </w:rPr>
        <w:t xml:space="preserve">trained and </w:t>
      </w:r>
      <w:r w:rsidR="00D571E2" w:rsidRPr="00730961">
        <w:rPr>
          <w:rFonts w:eastAsia="Times New Roman" w:cstheme="minorHAnsi"/>
          <w:sz w:val="24"/>
          <w:szCs w:val="24"/>
          <w:lang w:val="en-US"/>
        </w:rPr>
        <w:t>recruited by the M</w:t>
      </w:r>
      <w:r w:rsidR="00D571E2">
        <w:rPr>
          <w:rFonts w:eastAsia="Times New Roman" w:cstheme="minorHAnsi"/>
          <w:sz w:val="24"/>
          <w:szCs w:val="24"/>
          <w:lang w:val="en-US"/>
        </w:rPr>
        <w:t>inistry of Education</w:t>
      </w:r>
      <w:r w:rsidR="00D571E2" w:rsidRPr="00730961">
        <w:rPr>
          <w:rFonts w:eastAsia="Times New Roman" w:cstheme="minorHAnsi"/>
          <w:sz w:val="24"/>
          <w:szCs w:val="24"/>
          <w:lang w:val="en-US"/>
        </w:rPr>
        <w:t xml:space="preserve"> to support students.</w:t>
      </w:r>
    </w:p>
    <w:p w14:paraId="5BA5CFB3" w14:textId="4653B07D" w:rsidR="008F1B9C" w:rsidRDefault="00921626" w:rsidP="00D571E2">
      <w:pPr>
        <w:spacing w:after="0" w:line="276" w:lineRule="auto"/>
        <w:rPr>
          <w:sz w:val="24"/>
          <w:szCs w:val="24"/>
        </w:rPr>
      </w:pPr>
      <w:r>
        <w:rPr>
          <w:sz w:val="24"/>
          <w:szCs w:val="24"/>
          <w:lang w:val="en-US"/>
        </w:rPr>
        <w:t>In terms of equipment, t</w:t>
      </w:r>
      <w:r w:rsidR="008F1B9C" w:rsidRPr="004B35D8">
        <w:rPr>
          <w:sz w:val="24"/>
          <w:szCs w:val="24"/>
          <w:lang w:val="en-US"/>
        </w:rPr>
        <w:t xml:space="preserve">he national OPD, Te Toa Matoa has several donated laptops </w:t>
      </w:r>
      <w:r>
        <w:rPr>
          <w:sz w:val="24"/>
          <w:szCs w:val="24"/>
          <w:lang w:val="en-US"/>
        </w:rPr>
        <w:t>with NVDA software which are no</w:t>
      </w:r>
      <w:r w:rsidR="00D571E2">
        <w:rPr>
          <w:sz w:val="24"/>
          <w:szCs w:val="24"/>
          <w:lang w:val="en-US"/>
        </w:rPr>
        <w:t xml:space="preserve"> longer </w:t>
      </w:r>
      <w:r>
        <w:rPr>
          <w:sz w:val="24"/>
          <w:szCs w:val="24"/>
          <w:lang w:val="en-US"/>
        </w:rPr>
        <w:t xml:space="preserve">working.  KSCCSN also has donated computers </w:t>
      </w:r>
      <w:r w:rsidR="008F1B9C" w:rsidRPr="004B35D8">
        <w:rPr>
          <w:sz w:val="24"/>
          <w:szCs w:val="24"/>
        </w:rPr>
        <w:t>to establish a lab with NVDA screen reading software</w:t>
      </w:r>
      <w:r>
        <w:rPr>
          <w:sz w:val="24"/>
          <w:szCs w:val="24"/>
        </w:rPr>
        <w:t xml:space="preserve">, </w:t>
      </w:r>
      <w:r w:rsidR="00D571E2">
        <w:rPr>
          <w:sz w:val="24"/>
          <w:szCs w:val="24"/>
        </w:rPr>
        <w:t>also</w:t>
      </w:r>
      <w:r w:rsidR="008F1B9C" w:rsidRPr="004B35D8">
        <w:rPr>
          <w:sz w:val="24"/>
          <w:szCs w:val="24"/>
        </w:rPr>
        <w:t xml:space="preserve"> no longer working</w:t>
      </w:r>
      <w:r>
        <w:rPr>
          <w:sz w:val="24"/>
          <w:szCs w:val="24"/>
        </w:rPr>
        <w:t xml:space="preserve">.  The Centre </w:t>
      </w:r>
      <w:r w:rsidR="00D571E2">
        <w:rPr>
          <w:sz w:val="24"/>
          <w:szCs w:val="24"/>
        </w:rPr>
        <w:t xml:space="preserve">recently </w:t>
      </w:r>
      <w:r w:rsidR="008F1B9C" w:rsidRPr="004B35D8">
        <w:rPr>
          <w:sz w:val="24"/>
          <w:szCs w:val="24"/>
        </w:rPr>
        <w:t>received funding for 3 new computers for th</w:t>
      </w:r>
      <w:r>
        <w:rPr>
          <w:sz w:val="24"/>
          <w:szCs w:val="24"/>
        </w:rPr>
        <w:t>e</w:t>
      </w:r>
      <w:r w:rsidR="008F1B9C" w:rsidRPr="004B35D8">
        <w:rPr>
          <w:sz w:val="24"/>
          <w:szCs w:val="24"/>
        </w:rPr>
        <w:t xml:space="preserve"> lab</w:t>
      </w:r>
      <w:r>
        <w:rPr>
          <w:sz w:val="24"/>
          <w:szCs w:val="24"/>
        </w:rPr>
        <w:t xml:space="preserve">, </w:t>
      </w:r>
      <w:r w:rsidR="008F1B9C" w:rsidRPr="004B35D8">
        <w:rPr>
          <w:sz w:val="24"/>
          <w:szCs w:val="24"/>
        </w:rPr>
        <w:t>to train students who are blind or vision impaire</w:t>
      </w:r>
      <w:bookmarkEnd w:id="49"/>
      <w:r>
        <w:rPr>
          <w:sz w:val="24"/>
          <w:szCs w:val="24"/>
        </w:rPr>
        <w:t>d</w:t>
      </w:r>
      <w:r w:rsidR="00496BF7">
        <w:rPr>
          <w:sz w:val="24"/>
          <w:szCs w:val="24"/>
        </w:rPr>
        <w:t>.</w:t>
      </w:r>
      <w:r>
        <w:rPr>
          <w:sz w:val="24"/>
          <w:szCs w:val="24"/>
        </w:rPr>
        <w:t xml:space="preserve">  </w:t>
      </w:r>
      <w:r w:rsidRPr="004B35D8">
        <w:rPr>
          <w:sz w:val="24"/>
          <w:szCs w:val="24"/>
          <w:lang w:val="en-US"/>
        </w:rPr>
        <w:t xml:space="preserve">Kiribati Institute of Technology </w:t>
      </w:r>
      <w:r>
        <w:rPr>
          <w:sz w:val="24"/>
          <w:szCs w:val="24"/>
          <w:lang w:val="en-US"/>
        </w:rPr>
        <w:t xml:space="preserve">also </w:t>
      </w:r>
      <w:r w:rsidRPr="004B35D8">
        <w:rPr>
          <w:sz w:val="24"/>
          <w:szCs w:val="24"/>
          <w:lang w:val="en-US"/>
        </w:rPr>
        <w:t>has 12 computers installed with NVDA software</w:t>
      </w:r>
      <w:r w:rsidR="00D571E2">
        <w:rPr>
          <w:sz w:val="24"/>
          <w:szCs w:val="24"/>
          <w:lang w:val="en-US"/>
        </w:rPr>
        <w:t xml:space="preserve"> and has contributed to the graduation of eight</w:t>
      </w:r>
      <w:r w:rsidR="00D571E2" w:rsidRPr="002C4EAB">
        <w:rPr>
          <w:rFonts w:cstheme="minorHAnsi"/>
          <w:sz w:val="24"/>
          <w:szCs w:val="24"/>
        </w:rPr>
        <w:t xml:space="preserve"> students with vision and hearing impairment </w:t>
      </w:r>
      <w:r w:rsidR="00D571E2">
        <w:rPr>
          <w:rFonts w:cstheme="minorHAnsi"/>
          <w:sz w:val="24"/>
          <w:szCs w:val="24"/>
        </w:rPr>
        <w:t xml:space="preserve">with </w:t>
      </w:r>
      <w:r w:rsidR="00D571E2" w:rsidRPr="002C4EAB">
        <w:rPr>
          <w:rFonts w:cstheme="minorHAnsi"/>
          <w:sz w:val="24"/>
          <w:szCs w:val="24"/>
        </w:rPr>
        <w:t xml:space="preserve">foundation courses in ICT and carpentry. </w:t>
      </w:r>
      <w:r>
        <w:rPr>
          <w:sz w:val="24"/>
          <w:szCs w:val="24"/>
          <w:lang w:val="en-US"/>
        </w:rPr>
        <w:t xml:space="preserve"> Some </w:t>
      </w:r>
      <w:r w:rsidR="008F1B9C" w:rsidRPr="004B35D8">
        <w:rPr>
          <w:sz w:val="24"/>
          <w:szCs w:val="24"/>
        </w:rPr>
        <w:t>alternative formatting, assistive devices such as magnifying domes and coloured overlays</w:t>
      </w:r>
      <w:r>
        <w:rPr>
          <w:sz w:val="24"/>
          <w:szCs w:val="24"/>
        </w:rPr>
        <w:t xml:space="preserve"> and </w:t>
      </w:r>
      <w:r w:rsidR="008F1B9C" w:rsidRPr="004B35D8">
        <w:rPr>
          <w:sz w:val="24"/>
          <w:szCs w:val="24"/>
        </w:rPr>
        <w:t>a teaching guide</w:t>
      </w:r>
      <w:r>
        <w:rPr>
          <w:sz w:val="24"/>
          <w:szCs w:val="24"/>
        </w:rPr>
        <w:t xml:space="preserve"> are also available. </w:t>
      </w:r>
    </w:p>
    <w:p w14:paraId="3BD60EF5" w14:textId="77777777" w:rsidR="00D571E2" w:rsidRPr="004B35D8" w:rsidRDefault="00D571E2" w:rsidP="00D571E2">
      <w:pPr>
        <w:spacing w:after="0" w:line="276" w:lineRule="auto"/>
        <w:rPr>
          <w:sz w:val="24"/>
          <w:szCs w:val="24"/>
          <w:lang w:val="en-US"/>
        </w:rPr>
      </w:pPr>
    </w:p>
    <w:p w14:paraId="031DE51E" w14:textId="13A68FBE" w:rsidR="008F1B9C" w:rsidRPr="002C4EAB" w:rsidRDefault="00921626" w:rsidP="00496BF7">
      <w:pPr>
        <w:spacing w:after="0" w:line="276" w:lineRule="auto"/>
        <w:rPr>
          <w:rFonts w:eastAsia="Times New Roman" w:cstheme="minorHAnsi"/>
          <w:sz w:val="24"/>
          <w:szCs w:val="24"/>
          <w:lang w:val="en-US"/>
        </w:rPr>
      </w:pPr>
      <w:r>
        <w:rPr>
          <w:rFonts w:eastAsia="Times New Roman" w:cstheme="minorHAnsi"/>
          <w:sz w:val="24"/>
          <w:szCs w:val="24"/>
          <w:lang w:val="en-US"/>
        </w:rPr>
        <w:t xml:space="preserve">Progress on implementation of </w:t>
      </w:r>
      <w:r w:rsidR="008F1B9C" w:rsidRPr="002C4EAB">
        <w:rPr>
          <w:rFonts w:eastAsia="Times New Roman" w:cstheme="minorHAnsi"/>
          <w:sz w:val="24"/>
          <w:szCs w:val="24"/>
          <w:lang w:val="en-US"/>
        </w:rPr>
        <w:t xml:space="preserve">the </w:t>
      </w:r>
      <w:r>
        <w:rPr>
          <w:rFonts w:eastAsia="Times New Roman" w:cstheme="minorHAnsi"/>
          <w:sz w:val="24"/>
          <w:szCs w:val="24"/>
          <w:lang w:val="en-US"/>
        </w:rPr>
        <w:t>Min</w:t>
      </w:r>
      <w:r w:rsidR="00D571E2">
        <w:rPr>
          <w:rFonts w:eastAsia="Times New Roman" w:cstheme="minorHAnsi"/>
          <w:sz w:val="24"/>
          <w:szCs w:val="24"/>
          <w:lang w:val="en-US"/>
        </w:rPr>
        <w:t>i</w:t>
      </w:r>
      <w:r>
        <w:rPr>
          <w:rFonts w:eastAsia="Times New Roman" w:cstheme="minorHAnsi"/>
          <w:sz w:val="24"/>
          <w:szCs w:val="24"/>
          <w:lang w:val="en-US"/>
        </w:rPr>
        <w:t xml:space="preserve">stry of Education’s </w:t>
      </w:r>
      <w:r w:rsidR="008F1B9C" w:rsidRPr="002C4EAB">
        <w:rPr>
          <w:rFonts w:eastAsia="Times New Roman" w:cstheme="minorHAnsi"/>
          <w:sz w:val="24"/>
          <w:szCs w:val="24"/>
          <w:lang w:val="en-US"/>
        </w:rPr>
        <w:t xml:space="preserve">Inclusive Education Policy </w:t>
      </w:r>
      <w:r w:rsidR="00D571E2">
        <w:rPr>
          <w:rFonts w:eastAsia="Times New Roman" w:cstheme="minorHAnsi"/>
          <w:sz w:val="24"/>
          <w:szCs w:val="24"/>
          <w:lang w:val="en-US"/>
        </w:rPr>
        <w:t>is undertaken</w:t>
      </w:r>
      <w:r w:rsidR="008F1B9C" w:rsidRPr="002C4EAB">
        <w:rPr>
          <w:rFonts w:eastAsia="Times New Roman" w:cstheme="minorHAnsi"/>
          <w:sz w:val="24"/>
          <w:szCs w:val="24"/>
          <w:lang w:val="en-US"/>
        </w:rPr>
        <w:t xml:space="preserve"> </w:t>
      </w:r>
      <w:r w:rsidR="00D571E2">
        <w:rPr>
          <w:rFonts w:eastAsia="Times New Roman" w:cstheme="minorHAnsi"/>
          <w:sz w:val="24"/>
          <w:szCs w:val="24"/>
          <w:lang w:val="en-US"/>
        </w:rPr>
        <w:t>by a</w:t>
      </w:r>
      <w:r w:rsidR="008F1B9C" w:rsidRPr="002C4EAB">
        <w:rPr>
          <w:rFonts w:eastAsia="Times New Roman" w:cstheme="minorHAnsi"/>
          <w:sz w:val="24"/>
          <w:szCs w:val="24"/>
          <w:lang w:val="en-US"/>
        </w:rPr>
        <w:t xml:space="preserve">n Inclusive Education Working Group. </w:t>
      </w:r>
    </w:p>
    <w:p w14:paraId="0F801023" w14:textId="77777777" w:rsidR="008F1B9C" w:rsidRPr="002C4EAB" w:rsidRDefault="008F1B9C" w:rsidP="008F1B9C">
      <w:pPr>
        <w:spacing w:after="0" w:line="240" w:lineRule="auto"/>
        <w:rPr>
          <w:rFonts w:eastAsia="Times New Roman" w:cstheme="minorHAnsi"/>
          <w:sz w:val="24"/>
          <w:szCs w:val="24"/>
          <w:lang w:val="en-US"/>
        </w:rPr>
      </w:pPr>
    </w:p>
    <w:p w14:paraId="3EF7C111" w14:textId="77777777" w:rsidR="008F1B9C" w:rsidRPr="00E9664A" w:rsidRDefault="008F1B9C" w:rsidP="008F1B9C">
      <w:pPr>
        <w:rPr>
          <w:b/>
          <w:bCs/>
        </w:rPr>
      </w:pPr>
      <w:bookmarkStart w:id="50" w:name="_Toc83828057"/>
      <w:r w:rsidRPr="00E9664A">
        <w:rPr>
          <w:b/>
          <w:bCs/>
        </w:rPr>
        <w:t>DEMOGRAPHIC AND SCHOOLS DATA</w:t>
      </w:r>
      <w:bookmarkEnd w:id="50"/>
    </w:p>
    <w:p w14:paraId="41B6856A" w14:textId="77777777" w:rsidR="008F1B9C" w:rsidRPr="002C4EAB" w:rsidRDefault="008F1B9C" w:rsidP="008F1B9C">
      <w:pPr>
        <w:spacing w:after="0" w:line="240" w:lineRule="auto"/>
        <w:rPr>
          <w:rStyle w:val="Hyperlink"/>
          <w:rFonts w:cstheme="minorHAnsi"/>
          <w:color w:val="000000"/>
          <w:sz w:val="24"/>
          <w:szCs w:val="24"/>
        </w:rPr>
      </w:pPr>
      <w:r w:rsidRPr="002C4EAB">
        <w:rPr>
          <w:rFonts w:eastAsia="Times New Roman" w:cstheme="minorHAnsi"/>
          <w:sz w:val="24"/>
          <w:szCs w:val="24"/>
          <w:lang w:val="en-US"/>
        </w:rPr>
        <w:t>Kiribati has a population</w:t>
      </w:r>
      <w:r>
        <w:rPr>
          <w:rFonts w:eastAsia="Times New Roman" w:cstheme="minorHAnsi"/>
          <w:sz w:val="24"/>
          <w:szCs w:val="24"/>
          <w:lang w:val="en-US"/>
        </w:rPr>
        <w:t xml:space="preserve"> </w:t>
      </w:r>
      <w:r w:rsidRPr="002C4EAB">
        <w:rPr>
          <w:rFonts w:cstheme="minorHAnsi"/>
          <w:color w:val="000000"/>
          <w:sz w:val="24"/>
          <w:szCs w:val="24"/>
          <w:shd w:val="clear" w:color="auto" w:fill="FFFFFF"/>
        </w:rPr>
        <w:t>of 91,985 (July 2000 est</w:t>
      </w:r>
      <w:r>
        <w:rPr>
          <w:rFonts w:cstheme="minorHAnsi"/>
          <w:color w:val="000000"/>
          <w:sz w:val="24"/>
          <w:szCs w:val="24"/>
          <w:shd w:val="clear" w:color="auto" w:fill="FFFFFF"/>
        </w:rPr>
        <w:t>imated</w:t>
      </w:r>
      <w:r w:rsidRPr="002C4EAB">
        <w:rPr>
          <w:rFonts w:cstheme="minorHAnsi"/>
          <w:color w:val="000000"/>
          <w:sz w:val="24"/>
          <w:szCs w:val="24"/>
          <w:shd w:val="clear" w:color="auto" w:fill="FFFFFF"/>
        </w:rPr>
        <w:t>).</w:t>
      </w:r>
      <w:r w:rsidRPr="002C4EAB">
        <w:rPr>
          <w:rFonts w:cstheme="minorHAnsi"/>
          <w:color w:val="000000"/>
          <w:sz w:val="24"/>
          <w:szCs w:val="24"/>
        </w:rPr>
        <w:br/>
      </w:r>
    </w:p>
    <w:p w14:paraId="1228FDFD" w14:textId="77777777" w:rsidR="008F1B9C" w:rsidRPr="002C4EAB" w:rsidRDefault="008F1B9C" w:rsidP="008F1B9C">
      <w:pPr>
        <w:rPr>
          <w:rFonts w:eastAsia="Times New Roman" w:cstheme="minorHAnsi"/>
          <w:sz w:val="24"/>
          <w:szCs w:val="24"/>
          <w:lang w:val="en-US"/>
        </w:rPr>
      </w:pPr>
      <w:r w:rsidRPr="002C4EAB">
        <w:rPr>
          <w:rFonts w:cstheme="minorHAnsi"/>
          <w:color w:val="202124"/>
          <w:sz w:val="24"/>
          <w:szCs w:val="24"/>
          <w:shd w:val="clear" w:color="auto" w:fill="FFFFFF"/>
        </w:rPr>
        <w:t>Kiribati has 94 elementary schools, 24 junior high schools, and 16 senior high schools.</w:t>
      </w:r>
    </w:p>
    <w:p w14:paraId="49A49B84" w14:textId="77777777" w:rsidR="008F1B9C" w:rsidRPr="00E9664A" w:rsidRDefault="008F1B9C" w:rsidP="008F1B9C">
      <w:pPr>
        <w:rPr>
          <w:b/>
          <w:bCs/>
        </w:rPr>
      </w:pPr>
      <w:bookmarkStart w:id="51" w:name="_Toc83828058"/>
      <w:r w:rsidRPr="00E9664A">
        <w:rPr>
          <w:b/>
          <w:bCs/>
        </w:rPr>
        <w:t>INCLUSIVE EDUCATION POLICY</w:t>
      </w:r>
      <w:bookmarkEnd w:id="51"/>
    </w:p>
    <w:p w14:paraId="4AEEF12B" w14:textId="77777777" w:rsidR="008F1B9C" w:rsidRPr="002C4EAB" w:rsidRDefault="008F1B9C" w:rsidP="008F1B9C">
      <w:pPr>
        <w:spacing w:after="0" w:line="240" w:lineRule="auto"/>
        <w:rPr>
          <w:rFonts w:eastAsia="Times New Roman" w:cstheme="minorHAnsi"/>
          <w:sz w:val="24"/>
          <w:szCs w:val="24"/>
          <w:lang w:val="en-US"/>
        </w:rPr>
      </w:pPr>
      <w:r w:rsidRPr="002C4EAB">
        <w:rPr>
          <w:rFonts w:cstheme="minorHAnsi"/>
          <w:sz w:val="24"/>
          <w:szCs w:val="24"/>
        </w:rPr>
        <w:t>The Government of Kiribati has a national</w:t>
      </w:r>
      <w:r w:rsidRPr="002C4EAB">
        <w:rPr>
          <w:rFonts w:cstheme="minorHAnsi"/>
          <w:color w:val="353535"/>
          <w:sz w:val="24"/>
          <w:szCs w:val="24"/>
          <w:shd w:val="clear" w:color="auto" w:fill="FFFFFF"/>
        </w:rPr>
        <w:t xml:space="preserve"> Inclusive Education Policy 2015</w:t>
      </w:r>
      <w:r w:rsidRPr="002C4EAB">
        <w:rPr>
          <w:rFonts w:cstheme="minorHAnsi"/>
          <w:sz w:val="24"/>
          <w:szCs w:val="24"/>
        </w:rPr>
        <w:t xml:space="preserve">. </w:t>
      </w:r>
    </w:p>
    <w:p w14:paraId="4BA6CCC5" w14:textId="77777777" w:rsidR="008F1B9C" w:rsidRPr="002C4EAB" w:rsidRDefault="008F1B9C" w:rsidP="008F1B9C">
      <w:pPr>
        <w:rPr>
          <w:rFonts w:cstheme="minorHAnsi"/>
          <w:sz w:val="24"/>
          <w:szCs w:val="24"/>
        </w:rPr>
      </w:pPr>
    </w:p>
    <w:p w14:paraId="590A8CB6" w14:textId="77777777" w:rsidR="008F1B9C" w:rsidRPr="00E9664A" w:rsidRDefault="008F1B9C" w:rsidP="008F1B9C">
      <w:pPr>
        <w:rPr>
          <w:b/>
          <w:bCs/>
        </w:rPr>
      </w:pPr>
      <w:r w:rsidRPr="00E9664A">
        <w:rPr>
          <w:b/>
          <w:bCs/>
        </w:rPr>
        <w:t>REFERENCES</w:t>
      </w:r>
    </w:p>
    <w:p w14:paraId="545F4378" w14:textId="68790213" w:rsidR="008F1B9C" w:rsidRDefault="004306F2" w:rsidP="008F1B9C">
      <w:pPr>
        <w:spacing w:after="0" w:line="240" w:lineRule="auto"/>
        <w:rPr>
          <w:rFonts w:cstheme="minorHAnsi"/>
          <w:sz w:val="24"/>
          <w:szCs w:val="24"/>
        </w:rPr>
      </w:pPr>
      <w:r>
        <w:rPr>
          <w:rFonts w:cstheme="minorHAnsi"/>
          <w:sz w:val="24"/>
          <w:szCs w:val="24"/>
        </w:rPr>
        <w:t xml:space="preserve">Government of Kiribati, Education Services, </w:t>
      </w:r>
      <w:hyperlink r:id="rId23" w:history="1">
        <w:r w:rsidR="008F1B9C" w:rsidRPr="00E92AE5">
          <w:rPr>
            <w:rStyle w:val="Hyperlink"/>
            <w:rFonts w:cstheme="minorHAnsi"/>
            <w:sz w:val="24"/>
            <w:szCs w:val="24"/>
          </w:rPr>
          <w:t>https://kiribati.gov.ki/information/education</w:t>
        </w:r>
      </w:hyperlink>
    </w:p>
    <w:p w14:paraId="7B066E2C" w14:textId="32E7DA71" w:rsidR="008F1B9C" w:rsidRDefault="008F1B9C" w:rsidP="008F1B9C">
      <w:pPr>
        <w:pStyle w:val="Heading2"/>
        <w:rPr>
          <w:rFonts w:eastAsia="Times New Roman"/>
          <w:lang w:val="en-US"/>
        </w:rPr>
      </w:pPr>
      <w:bookmarkStart w:id="52" w:name="_Toc83828061"/>
      <w:bookmarkStart w:id="53" w:name="_Toc88570044"/>
      <w:r w:rsidRPr="002C4EAB">
        <w:rPr>
          <w:rFonts w:eastAsia="Times New Roman"/>
          <w:lang w:val="en-US"/>
        </w:rPr>
        <w:lastRenderedPageBreak/>
        <w:t>Marshall Islands</w:t>
      </w:r>
      <w:bookmarkEnd w:id="52"/>
      <w:bookmarkEnd w:id="53"/>
    </w:p>
    <w:p w14:paraId="03B3EFCE" w14:textId="77777777" w:rsidR="008F1B9C" w:rsidRPr="008F1B9C" w:rsidRDefault="008F1B9C" w:rsidP="008F1B9C">
      <w:pPr>
        <w:spacing w:after="0"/>
        <w:rPr>
          <w:lang w:val="en-US"/>
        </w:rPr>
      </w:pPr>
    </w:p>
    <w:p w14:paraId="40BD7C34" w14:textId="77777777" w:rsidR="008F1B9C" w:rsidRPr="002C4EAB" w:rsidRDefault="008F1B9C" w:rsidP="008F1B9C">
      <w:pPr>
        <w:spacing w:line="240" w:lineRule="auto"/>
        <w:rPr>
          <w:rFonts w:eastAsia="Times New Roman" w:cstheme="minorHAnsi"/>
          <w:b/>
          <w:bCs/>
          <w:sz w:val="24"/>
          <w:szCs w:val="24"/>
          <w:lang w:val="en-US"/>
        </w:rPr>
      </w:pPr>
      <w:r w:rsidRPr="002C4EAB">
        <w:rPr>
          <w:rFonts w:eastAsia="Times New Roman" w:cstheme="minorHAnsi"/>
          <w:b/>
          <w:bCs/>
          <w:sz w:val="24"/>
          <w:szCs w:val="24"/>
          <w:lang w:val="en-US"/>
        </w:rPr>
        <w:t>SUMMARY</w:t>
      </w:r>
    </w:p>
    <w:p w14:paraId="4052B839" w14:textId="77777777" w:rsidR="008F1B9C" w:rsidRPr="001916FC" w:rsidRDefault="008F1B9C" w:rsidP="008F1B9C">
      <w:pPr>
        <w:spacing w:line="240" w:lineRule="auto"/>
        <w:rPr>
          <w:rFonts w:cstheme="minorHAnsi"/>
          <w:sz w:val="24"/>
          <w:szCs w:val="24"/>
        </w:rPr>
      </w:pPr>
      <w:r w:rsidRPr="001916FC">
        <w:rPr>
          <w:rFonts w:cstheme="minorHAnsi"/>
          <w:sz w:val="24"/>
          <w:szCs w:val="24"/>
        </w:rPr>
        <w:t xml:space="preserve">In Marshall Islands, there are reported to be six students </w:t>
      </w:r>
      <w:r>
        <w:rPr>
          <w:rFonts w:cstheme="minorHAnsi"/>
          <w:sz w:val="24"/>
          <w:szCs w:val="24"/>
        </w:rPr>
        <w:t xml:space="preserve">who are vision impaired attending </w:t>
      </w:r>
      <w:r w:rsidRPr="001916FC">
        <w:rPr>
          <w:rFonts w:cstheme="minorHAnsi"/>
          <w:sz w:val="24"/>
          <w:szCs w:val="24"/>
        </w:rPr>
        <w:t>school</w:t>
      </w:r>
      <w:r>
        <w:rPr>
          <w:rFonts w:cstheme="minorHAnsi"/>
          <w:sz w:val="24"/>
          <w:szCs w:val="24"/>
        </w:rPr>
        <w:t>.  A further</w:t>
      </w:r>
      <w:r w:rsidRPr="001916FC">
        <w:rPr>
          <w:rFonts w:cstheme="minorHAnsi"/>
          <w:sz w:val="24"/>
          <w:szCs w:val="24"/>
        </w:rPr>
        <w:t xml:space="preserve"> </w:t>
      </w:r>
      <w:r>
        <w:rPr>
          <w:rFonts w:cstheme="minorHAnsi"/>
          <w:sz w:val="24"/>
          <w:szCs w:val="24"/>
        </w:rPr>
        <w:t>three</w:t>
      </w:r>
      <w:r w:rsidRPr="001916FC">
        <w:rPr>
          <w:rFonts w:cstheme="minorHAnsi"/>
          <w:sz w:val="24"/>
          <w:szCs w:val="24"/>
        </w:rPr>
        <w:t xml:space="preserve"> school-aged children do not attend school</w:t>
      </w:r>
      <w:r>
        <w:rPr>
          <w:rFonts w:cstheme="minorHAnsi"/>
          <w:sz w:val="24"/>
          <w:szCs w:val="24"/>
        </w:rPr>
        <w:t xml:space="preserve">.  Currently, there are eight </w:t>
      </w:r>
      <w:r w:rsidRPr="001916FC">
        <w:rPr>
          <w:rFonts w:cstheme="minorHAnsi"/>
          <w:sz w:val="24"/>
          <w:szCs w:val="24"/>
        </w:rPr>
        <w:t>students who attend school</w:t>
      </w:r>
      <w:r>
        <w:rPr>
          <w:rFonts w:cstheme="minorHAnsi"/>
          <w:sz w:val="24"/>
          <w:szCs w:val="24"/>
        </w:rPr>
        <w:t>s</w:t>
      </w:r>
      <w:r w:rsidRPr="001916FC">
        <w:rPr>
          <w:rFonts w:cstheme="minorHAnsi"/>
          <w:sz w:val="24"/>
          <w:szCs w:val="24"/>
        </w:rPr>
        <w:t xml:space="preserve"> in other countries</w:t>
      </w:r>
      <w:r>
        <w:rPr>
          <w:rFonts w:cstheme="minorHAnsi"/>
          <w:sz w:val="24"/>
          <w:szCs w:val="24"/>
        </w:rPr>
        <w:t>.</w:t>
      </w:r>
      <w:r w:rsidRPr="001916FC">
        <w:rPr>
          <w:rFonts w:cstheme="minorHAnsi"/>
          <w:sz w:val="24"/>
          <w:szCs w:val="24"/>
        </w:rPr>
        <w:t xml:space="preserve"> </w:t>
      </w:r>
    </w:p>
    <w:p w14:paraId="40723AAC" w14:textId="77777777" w:rsidR="008F1B9C" w:rsidRPr="00922696" w:rsidRDefault="008F1B9C" w:rsidP="008F1B9C">
      <w:pPr>
        <w:spacing w:line="276" w:lineRule="auto"/>
        <w:rPr>
          <w:sz w:val="24"/>
          <w:szCs w:val="24"/>
          <w:lang w:val="en-US"/>
        </w:rPr>
      </w:pPr>
      <w:r>
        <w:rPr>
          <w:sz w:val="24"/>
          <w:szCs w:val="24"/>
          <w:lang w:val="en-US"/>
        </w:rPr>
        <w:t xml:space="preserve">The country </w:t>
      </w:r>
      <w:r w:rsidRPr="00922696">
        <w:rPr>
          <w:sz w:val="24"/>
          <w:szCs w:val="24"/>
          <w:lang w:val="en-US"/>
        </w:rPr>
        <w:t>has five Braille machines, used across the different islands.</w:t>
      </w:r>
    </w:p>
    <w:p w14:paraId="7941BBC3" w14:textId="77777777" w:rsidR="008F1B9C" w:rsidRPr="00BB5024" w:rsidRDefault="008F1B9C" w:rsidP="008F1B9C">
      <w:pPr>
        <w:rPr>
          <w:b/>
          <w:bCs/>
          <w:sz w:val="24"/>
          <w:szCs w:val="24"/>
        </w:rPr>
      </w:pPr>
      <w:bookmarkStart w:id="54" w:name="_Toc83828062"/>
      <w:r w:rsidRPr="00BB5024">
        <w:rPr>
          <w:b/>
          <w:bCs/>
          <w:sz w:val="24"/>
          <w:szCs w:val="24"/>
        </w:rPr>
        <w:t>DEMOGRAPHIC AND SCHOOLS DATA</w:t>
      </w:r>
      <w:bookmarkEnd w:id="54"/>
    </w:p>
    <w:p w14:paraId="69CD1B87" w14:textId="77777777" w:rsidR="008F1B9C" w:rsidRPr="002C4EAB" w:rsidRDefault="008F1B9C" w:rsidP="008F1B9C">
      <w:pPr>
        <w:rPr>
          <w:rFonts w:cstheme="minorHAnsi"/>
          <w:sz w:val="24"/>
          <w:szCs w:val="24"/>
        </w:rPr>
      </w:pPr>
      <w:r w:rsidRPr="002C4EAB">
        <w:rPr>
          <w:rFonts w:cstheme="minorHAnsi"/>
          <w:sz w:val="24"/>
          <w:szCs w:val="24"/>
        </w:rPr>
        <w:t>The population of Marshall Islands is approximately 53,000</w:t>
      </w:r>
      <w:r>
        <w:rPr>
          <w:rFonts w:cstheme="minorHAnsi"/>
          <w:sz w:val="24"/>
          <w:szCs w:val="24"/>
        </w:rPr>
        <w:t>.</w:t>
      </w:r>
    </w:p>
    <w:p w14:paraId="7CA5F543" w14:textId="77777777" w:rsidR="008F1B9C" w:rsidRPr="002C4EAB" w:rsidRDefault="008F1B9C" w:rsidP="008F1B9C">
      <w:pPr>
        <w:rPr>
          <w:rFonts w:cstheme="minorHAnsi"/>
          <w:sz w:val="24"/>
          <w:szCs w:val="24"/>
        </w:rPr>
      </w:pPr>
      <w:r w:rsidRPr="004306F2">
        <w:rPr>
          <w:rStyle w:val="Strong"/>
          <w:rFonts w:cstheme="minorHAnsi"/>
          <w:b w:val="0"/>
          <w:bCs w:val="0"/>
          <w:color w:val="111111"/>
          <w:sz w:val="24"/>
          <w:szCs w:val="24"/>
          <w:shd w:val="clear" w:color="auto" w:fill="FFFFFF"/>
        </w:rPr>
        <w:t>There are 75</w:t>
      </w:r>
      <w:r w:rsidRPr="002C4EAB">
        <w:rPr>
          <w:rFonts w:cstheme="minorHAnsi"/>
          <w:color w:val="111111"/>
          <w:sz w:val="24"/>
          <w:szCs w:val="24"/>
          <w:shd w:val="clear" w:color="auto" w:fill="FFFFFF"/>
        </w:rPr>
        <w:t> public elementary schools, one middle school, and two secondary schools, with total enrolment of over 10,000 students.</w:t>
      </w:r>
    </w:p>
    <w:p w14:paraId="05BF08C6" w14:textId="77777777" w:rsidR="008F1B9C" w:rsidRPr="00E9664A" w:rsidRDefault="008F1B9C" w:rsidP="008F1B9C">
      <w:pPr>
        <w:rPr>
          <w:rFonts w:cstheme="minorHAnsi"/>
          <w:b/>
          <w:bCs/>
          <w:color w:val="333333"/>
          <w:sz w:val="24"/>
          <w:szCs w:val="24"/>
          <w:shd w:val="clear" w:color="auto" w:fill="F6F6F6"/>
          <w:lang w:val="en-US"/>
        </w:rPr>
      </w:pPr>
      <w:r w:rsidRPr="00E9664A">
        <w:rPr>
          <w:rFonts w:cstheme="minorHAnsi"/>
          <w:b/>
          <w:bCs/>
          <w:sz w:val="24"/>
          <w:szCs w:val="24"/>
        </w:rPr>
        <w:t>INCLUSIVE EDUCATION POLICY</w:t>
      </w:r>
      <w:r w:rsidRPr="00E9664A">
        <w:rPr>
          <w:rFonts w:cstheme="minorHAnsi"/>
          <w:b/>
          <w:bCs/>
          <w:color w:val="333333"/>
          <w:sz w:val="24"/>
          <w:szCs w:val="24"/>
          <w:shd w:val="clear" w:color="auto" w:fill="F6F6F6"/>
          <w:lang w:val="en-US"/>
        </w:rPr>
        <w:t xml:space="preserve"> </w:t>
      </w:r>
    </w:p>
    <w:p w14:paraId="0CC04A1B" w14:textId="77777777" w:rsidR="008F1B9C" w:rsidRPr="00FC7919" w:rsidRDefault="008F1B9C" w:rsidP="008F1B9C">
      <w:pPr>
        <w:rPr>
          <w:sz w:val="24"/>
          <w:szCs w:val="24"/>
          <w:shd w:val="clear" w:color="auto" w:fill="F6F6F6"/>
          <w:lang w:val="en-US"/>
        </w:rPr>
      </w:pPr>
      <w:r w:rsidRPr="004306F2">
        <w:rPr>
          <w:sz w:val="24"/>
          <w:szCs w:val="24"/>
          <w:lang w:val="en-US"/>
        </w:rPr>
        <w:t>The country does not have an inclusive education policy but </w:t>
      </w:r>
      <w:hyperlink r:id="rId24" w:history="1">
        <w:r w:rsidRPr="004306F2">
          <w:rPr>
            <w:rStyle w:val="Hyperlink"/>
            <w:rFonts w:cstheme="minorHAnsi"/>
            <w:sz w:val="24"/>
            <w:szCs w:val="24"/>
          </w:rPr>
          <w:t>adopted the 2015–18 National Policy on Disability Inclusive Development</w:t>
        </w:r>
      </w:hyperlink>
      <w:r w:rsidRPr="004306F2">
        <w:rPr>
          <w:sz w:val="24"/>
          <w:szCs w:val="24"/>
          <w:lang w:val="en-US"/>
        </w:rPr>
        <w:t>, which aimed to ‘provide a comprehensive framework for improving the quality of life of person with disabilities’.</w:t>
      </w:r>
      <w:r w:rsidRPr="00FC7919">
        <w:rPr>
          <w:sz w:val="24"/>
          <w:szCs w:val="24"/>
          <w:shd w:val="clear" w:color="auto" w:fill="F6F6F6"/>
          <w:lang w:val="en-US"/>
        </w:rPr>
        <w:t> </w:t>
      </w:r>
    </w:p>
    <w:p w14:paraId="47E7ADCC" w14:textId="77777777" w:rsidR="008F1B9C" w:rsidRPr="004306F2" w:rsidRDefault="008F1B9C" w:rsidP="008F1B9C">
      <w:pPr>
        <w:rPr>
          <w:sz w:val="24"/>
          <w:szCs w:val="24"/>
        </w:rPr>
      </w:pPr>
      <w:r w:rsidRPr="004306F2">
        <w:rPr>
          <w:sz w:val="24"/>
          <w:szCs w:val="24"/>
          <w:lang w:val="en-US"/>
        </w:rPr>
        <w:t>According to available information, the </w:t>
      </w:r>
      <w:hyperlink r:id="rId25" w:history="1">
        <w:r w:rsidRPr="004306F2">
          <w:rPr>
            <w:rStyle w:val="Hyperlink"/>
            <w:rFonts w:cstheme="minorHAnsi"/>
            <w:color w:val="auto"/>
            <w:sz w:val="24"/>
            <w:szCs w:val="24"/>
            <w:u w:val="none"/>
            <w:lang w:val="en-US"/>
          </w:rPr>
          <w:t>Special Education Program</w:t>
        </w:r>
      </w:hyperlink>
      <w:r w:rsidRPr="004306F2">
        <w:rPr>
          <w:sz w:val="24"/>
          <w:szCs w:val="24"/>
          <w:lang w:val="en-US"/>
        </w:rPr>
        <w:t> develops an</w:t>
      </w:r>
      <w:r w:rsidRPr="00FC7919">
        <w:rPr>
          <w:sz w:val="24"/>
          <w:szCs w:val="24"/>
          <w:shd w:val="clear" w:color="auto" w:fill="F6F6F6"/>
          <w:lang w:val="en-US"/>
        </w:rPr>
        <w:t xml:space="preserve"> </w:t>
      </w:r>
      <w:r w:rsidRPr="004306F2">
        <w:rPr>
          <w:sz w:val="24"/>
          <w:szCs w:val="24"/>
          <w:lang w:val="en-US"/>
        </w:rPr>
        <w:t>individualized educational plan for each student, which is followed by the special education teacher assigned to that student. The Program adopts a flexible approach to</w:t>
      </w:r>
      <w:r w:rsidRPr="00FC7919">
        <w:rPr>
          <w:sz w:val="24"/>
          <w:szCs w:val="24"/>
          <w:shd w:val="clear" w:color="auto" w:fill="F6F6F6"/>
          <w:lang w:val="en-US"/>
        </w:rPr>
        <w:t xml:space="preserve"> </w:t>
      </w:r>
      <w:r w:rsidRPr="004306F2">
        <w:rPr>
          <w:sz w:val="24"/>
          <w:szCs w:val="24"/>
          <w:lang w:val="en-US"/>
        </w:rPr>
        <w:t>providing support to students. The 2009–14 National Youth Policy sets out priorities for</w:t>
      </w:r>
      <w:r w:rsidRPr="00FC7919">
        <w:rPr>
          <w:sz w:val="24"/>
          <w:szCs w:val="24"/>
          <w:shd w:val="clear" w:color="auto" w:fill="F6F6F6"/>
          <w:lang w:val="en-US"/>
        </w:rPr>
        <w:t xml:space="preserve"> </w:t>
      </w:r>
      <w:r w:rsidRPr="004306F2">
        <w:rPr>
          <w:sz w:val="24"/>
          <w:szCs w:val="24"/>
          <w:lang w:val="en-US"/>
        </w:rPr>
        <w:t>youth, covering seven policy areas, </w:t>
      </w:r>
      <w:hyperlink r:id="rId26" w:history="1">
        <w:r w:rsidRPr="004306F2">
          <w:rPr>
            <w:rStyle w:val="Hyperlink"/>
            <w:rFonts w:cstheme="minorHAnsi"/>
            <w:color w:val="auto"/>
            <w:sz w:val="24"/>
            <w:szCs w:val="24"/>
            <w:u w:val="none"/>
            <w:lang w:val="en-US"/>
          </w:rPr>
          <w:t>including education</w:t>
        </w:r>
      </w:hyperlink>
      <w:r w:rsidRPr="004306F2">
        <w:rPr>
          <w:sz w:val="24"/>
          <w:szCs w:val="24"/>
          <w:shd w:val="clear" w:color="auto" w:fill="F6F6F6"/>
          <w:lang w:val="en-US"/>
        </w:rPr>
        <w:t>.</w:t>
      </w:r>
    </w:p>
    <w:p w14:paraId="1E034999" w14:textId="665CB443" w:rsidR="008F1B9C" w:rsidRDefault="008F1B9C" w:rsidP="008F1B9C">
      <w:pPr>
        <w:rPr>
          <w:rFonts w:cstheme="minorHAnsi"/>
          <w:b/>
          <w:bCs/>
          <w:sz w:val="24"/>
          <w:szCs w:val="24"/>
        </w:rPr>
      </w:pPr>
      <w:r w:rsidRPr="00922696">
        <w:rPr>
          <w:rFonts w:cstheme="minorHAnsi"/>
          <w:b/>
          <w:bCs/>
          <w:sz w:val="24"/>
          <w:szCs w:val="24"/>
        </w:rPr>
        <w:t>REFERENCES</w:t>
      </w:r>
    </w:p>
    <w:p w14:paraId="7F2B27ED" w14:textId="215AE12E" w:rsidR="008F1B9C" w:rsidRPr="002C4EAB" w:rsidRDefault="005A3F06" w:rsidP="008F1B9C">
      <w:pPr>
        <w:rPr>
          <w:rFonts w:eastAsia="Times New Roman" w:cstheme="minorHAnsi"/>
          <w:sz w:val="24"/>
          <w:szCs w:val="24"/>
          <w:lang w:val="en-US"/>
        </w:rPr>
      </w:pPr>
      <w:r>
        <w:t xml:space="preserve">The Marshall Islands Journal, 2018, ‘RMI ramps up Special Education’ </w:t>
      </w:r>
      <w:hyperlink r:id="rId27" w:history="1">
        <w:r w:rsidR="008F1B9C" w:rsidRPr="002C4EAB">
          <w:rPr>
            <w:rFonts w:cstheme="minorHAnsi"/>
            <w:color w:val="0000FF"/>
            <w:sz w:val="24"/>
            <w:szCs w:val="24"/>
            <w:u w:val="single"/>
          </w:rPr>
          <w:t>RMI ramps up Special Ed action - The Marshall Islands Journal</w:t>
        </w:r>
      </w:hyperlink>
      <w:r w:rsidR="008F1B9C" w:rsidRPr="002C4EAB">
        <w:rPr>
          <w:rFonts w:eastAsia="Times New Roman" w:cstheme="minorHAnsi"/>
          <w:sz w:val="24"/>
          <w:szCs w:val="24"/>
          <w:lang w:val="en-US"/>
        </w:rPr>
        <w:t xml:space="preserve"> </w:t>
      </w:r>
    </w:p>
    <w:p w14:paraId="7EDFD8FD" w14:textId="77777777" w:rsidR="008F1B9C" w:rsidRDefault="008F1B9C" w:rsidP="008F1B9C">
      <w:pPr>
        <w:rPr>
          <w:rFonts w:eastAsia="Times New Roman" w:cstheme="minorHAnsi"/>
          <w:sz w:val="24"/>
          <w:szCs w:val="24"/>
          <w:lang w:val="en-US"/>
        </w:rPr>
      </w:pPr>
      <w:bookmarkStart w:id="55" w:name="_Toc83828065"/>
      <w:r>
        <w:rPr>
          <w:rFonts w:eastAsia="Times New Roman" w:cstheme="minorHAnsi"/>
          <w:sz w:val="24"/>
          <w:szCs w:val="24"/>
          <w:lang w:val="en-US"/>
        </w:rPr>
        <w:br w:type="page"/>
      </w:r>
    </w:p>
    <w:p w14:paraId="6C9466D5" w14:textId="54EE712F" w:rsidR="008F1B9C" w:rsidRDefault="008F1B9C" w:rsidP="008F1B9C">
      <w:pPr>
        <w:pStyle w:val="Heading2"/>
        <w:rPr>
          <w:rFonts w:eastAsia="Times New Roman"/>
          <w:lang w:val="en-US"/>
        </w:rPr>
      </w:pPr>
      <w:bookmarkStart w:id="56" w:name="_Toc88570045"/>
      <w:r w:rsidRPr="002C4EAB">
        <w:rPr>
          <w:rFonts w:eastAsia="Times New Roman"/>
          <w:lang w:val="en-US"/>
        </w:rPr>
        <w:lastRenderedPageBreak/>
        <w:t>Nauru</w:t>
      </w:r>
      <w:bookmarkEnd w:id="55"/>
      <w:bookmarkEnd w:id="56"/>
    </w:p>
    <w:p w14:paraId="5A78FAFA" w14:textId="77777777" w:rsidR="008F1B9C" w:rsidRPr="008F1B9C" w:rsidRDefault="008F1B9C" w:rsidP="008F1B9C">
      <w:pPr>
        <w:spacing w:after="0"/>
        <w:rPr>
          <w:lang w:val="en-US"/>
        </w:rPr>
      </w:pPr>
    </w:p>
    <w:p w14:paraId="1439DC36" w14:textId="77777777" w:rsidR="008F1B9C" w:rsidRPr="002C4EAB" w:rsidRDefault="008F1B9C" w:rsidP="008F1B9C">
      <w:pPr>
        <w:spacing w:line="240" w:lineRule="auto"/>
        <w:rPr>
          <w:rFonts w:eastAsia="Times New Roman" w:cstheme="minorHAnsi"/>
          <w:b/>
          <w:bCs/>
          <w:sz w:val="24"/>
          <w:szCs w:val="24"/>
          <w:lang w:val="en-US"/>
        </w:rPr>
      </w:pPr>
      <w:r w:rsidRPr="002C4EAB">
        <w:rPr>
          <w:rFonts w:eastAsia="Times New Roman" w:cstheme="minorHAnsi"/>
          <w:b/>
          <w:bCs/>
          <w:sz w:val="24"/>
          <w:szCs w:val="24"/>
          <w:lang w:val="en-US"/>
        </w:rPr>
        <w:t>SUMMARY</w:t>
      </w:r>
    </w:p>
    <w:p w14:paraId="0AC1CD93" w14:textId="77777777" w:rsidR="008F1B9C" w:rsidRDefault="008F1B9C" w:rsidP="005A3F06">
      <w:pPr>
        <w:spacing w:after="0" w:line="276" w:lineRule="auto"/>
        <w:rPr>
          <w:rFonts w:eastAsia="Times New Roman" w:cstheme="minorHAnsi"/>
          <w:sz w:val="24"/>
          <w:szCs w:val="24"/>
          <w:lang w:val="en-US"/>
        </w:rPr>
      </w:pPr>
      <w:r w:rsidRPr="002C4EAB">
        <w:rPr>
          <w:rFonts w:eastAsia="Times New Roman" w:cstheme="minorHAnsi"/>
          <w:sz w:val="24"/>
          <w:szCs w:val="24"/>
          <w:lang w:val="en-US"/>
        </w:rPr>
        <w:t xml:space="preserve">The </w:t>
      </w:r>
      <w:r>
        <w:rPr>
          <w:rFonts w:eastAsia="Times New Roman" w:cstheme="minorHAnsi"/>
          <w:sz w:val="24"/>
          <w:szCs w:val="24"/>
          <w:lang w:val="en-US"/>
        </w:rPr>
        <w:t xml:space="preserve">Government of </w:t>
      </w:r>
      <w:r w:rsidRPr="002C4EAB">
        <w:rPr>
          <w:rFonts w:eastAsia="Times New Roman" w:cstheme="minorHAnsi"/>
          <w:sz w:val="24"/>
          <w:szCs w:val="24"/>
          <w:lang w:val="en-US"/>
        </w:rPr>
        <w:t xml:space="preserve">Nauru recognizes the rights to education for all citizens, including those who have a disability.  </w:t>
      </w:r>
      <w:r>
        <w:rPr>
          <w:rFonts w:eastAsia="Times New Roman" w:cstheme="minorHAnsi"/>
          <w:sz w:val="24"/>
          <w:szCs w:val="24"/>
          <w:lang w:val="en-US"/>
        </w:rPr>
        <w:t xml:space="preserve">The </w:t>
      </w:r>
      <w:r w:rsidRPr="002C4EAB">
        <w:rPr>
          <w:rFonts w:eastAsia="Times New Roman" w:cstheme="minorHAnsi"/>
          <w:sz w:val="24"/>
          <w:szCs w:val="24"/>
          <w:lang w:val="en-US"/>
        </w:rPr>
        <w:t xml:space="preserve">Education Act 2011, </w:t>
      </w:r>
      <w:r>
        <w:rPr>
          <w:rFonts w:eastAsia="Times New Roman" w:cstheme="minorHAnsi"/>
          <w:sz w:val="24"/>
          <w:szCs w:val="24"/>
          <w:lang w:val="en-US"/>
        </w:rPr>
        <w:t>includes p</w:t>
      </w:r>
      <w:r w:rsidRPr="002C4EAB">
        <w:rPr>
          <w:rFonts w:eastAsia="Times New Roman" w:cstheme="minorHAnsi"/>
          <w:sz w:val="24"/>
          <w:szCs w:val="24"/>
          <w:lang w:val="en-US"/>
        </w:rPr>
        <w:t>rovisions for children with disabilities as well as inclusive education.</w:t>
      </w:r>
      <w:r>
        <w:rPr>
          <w:rFonts w:eastAsia="Times New Roman" w:cstheme="minorHAnsi"/>
          <w:sz w:val="24"/>
          <w:szCs w:val="24"/>
          <w:lang w:val="en-US"/>
        </w:rPr>
        <w:t xml:space="preserve">  </w:t>
      </w:r>
      <w:r w:rsidRPr="002C4EAB">
        <w:rPr>
          <w:rFonts w:eastAsia="Times New Roman" w:cstheme="minorHAnsi"/>
          <w:sz w:val="24"/>
          <w:szCs w:val="24"/>
          <w:lang w:val="en-US"/>
        </w:rPr>
        <w:t xml:space="preserve">The Department of Education has a </w:t>
      </w:r>
      <w:r>
        <w:rPr>
          <w:rFonts w:eastAsia="Times New Roman" w:cstheme="minorHAnsi"/>
          <w:sz w:val="24"/>
          <w:szCs w:val="24"/>
          <w:lang w:val="en-US"/>
        </w:rPr>
        <w:t>S</w:t>
      </w:r>
      <w:r w:rsidRPr="002C4EAB">
        <w:rPr>
          <w:rFonts w:eastAsia="Times New Roman" w:cstheme="minorHAnsi"/>
          <w:sz w:val="24"/>
          <w:szCs w:val="24"/>
          <w:lang w:val="en-US"/>
        </w:rPr>
        <w:t xml:space="preserve">pecial </w:t>
      </w:r>
      <w:r>
        <w:rPr>
          <w:rFonts w:eastAsia="Times New Roman" w:cstheme="minorHAnsi"/>
          <w:sz w:val="24"/>
          <w:szCs w:val="24"/>
          <w:lang w:val="en-US"/>
        </w:rPr>
        <w:t>E</w:t>
      </w:r>
      <w:r w:rsidRPr="002C4EAB">
        <w:rPr>
          <w:rFonts w:eastAsia="Times New Roman" w:cstheme="minorHAnsi"/>
          <w:sz w:val="24"/>
          <w:szCs w:val="24"/>
          <w:lang w:val="en-US"/>
        </w:rPr>
        <w:t>ducation</w:t>
      </w:r>
      <w:r>
        <w:rPr>
          <w:rFonts w:eastAsia="Times New Roman" w:cstheme="minorHAnsi"/>
          <w:sz w:val="24"/>
          <w:szCs w:val="24"/>
          <w:lang w:val="en-US"/>
        </w:rPr>
        <w:t xml:space="preserve"> A</w:t>
      </w:r>
      <w:r w:rsidRPr="002C4EAB">
        <w:rPr>
          <w:rFonts w:eastAsia="Times New Roman" w:cstheme="minorHAnsi"/>
          <w:sz w:val="24"/>
          <w:szCs w:val="24"/>
          <w:lang w:val="en-US"/>
        </w:rPr>
        <w:t xml:space="preserve">dviser who is responsible for education of students with disabilities. </w:t>
      </w:r>
      <w:r>
        <w:rPr>
          <w:rFonts w:eastAsia="Times New Roman" w:cstheme="minorHAnsi"/>
          <w:sz w:val="24"/>
          <w:szCs w:val="24"/>
          <w:lang w:val="en-US"/>
        </w:rPr>
        <w:t xml:space="preserve">This role includes </w:t>
      </w:r>
      <w:r w:rsidRPr="002C4EAB">
        <w:rPr>
          <w:rFonts w:eastAsia="Times New Roman" w:cstheme="minorHAnsi"/>
          <w:sz w:val="24"/>
          <w:szCs w:val="24"/>
          <w:lang w:val="en-US"/>
        </w:rPr>
        <w:t>identif</w:t>
      </w:r>
      <w:r>
        <w:rPr>
          <w:rFonts w:eastAsia="Times New Roman" w:cstheme="minorHAnsi"/>
          <w:sz w:val="24"/>
          <w:szCs w:val="24"/>
          <w:lang w:val="en-US"/>
        </w:rPr>
        <w:t>ying</w:t>
      </w:r>
      <w:r w:rsidRPr="002C4EAB">
        <w:rPr>
          <w:rFonts w:eastAsia="Times New Roman" w:cstheme="minorHAnsi"/>
          <w:sz w:val="24"/>
          <w:szCs w:val="24"/>
          <w:lang w:val="en-US"/>
        </w:rPr>
        <w:t xml:space="preserve"> resources that will enhance students</w:t>
      </w:r>
      <w:r>
        <w:rPr>
          <w:rFonts w:eastAsia="Times New Roman" w:cstheme="minorHAnsi"/>
          <w:sz w:val="24"/>
          <w:szCs w:val="24"/>
          <w:lang w:val="en-US"/>
        </w:rPr>
        <w:t>’</w:t>
      </w:r>
      <w:r w:rsidRPr="002C4EAB">
        <w:rPr>
          <w:rFonts w:eastAsia="Times New Roman" w:cstheme="minorHAnsi"/>
          <w:sz w:val="24"/>
          <w:szCs w:val="24"/>
          <w:lang w:val="en-US"/>
        </w:rPr>
        <w:t xml:space="preserve"> learning; </w:t>
      </w:r>
      <w:r>
        <w:rPr>
          <w:rFonts w:eastAsia="Times New Roman" w:cstheme="minorHAnsi"/>
          <w:sz w:val="24"/>
          <w:szCs w:val="24"/>
          <w:lang w:val="en-US"/>
        </w:rPr>
        <w:t xml:space="preserve">identifying </w:t>
      </w:r>
      <w:r w:rsidRPr="002C4EAB">
        <w:rPr>
          <w:rFonts w:eastAsia="Times New Roman" w:cstheme="minorHAnsi"/>
          <w:sz w:val="24"/>
          <w:szCs w:val="24"/>
          <w:lang w:val="en-US"/>
        </w:rPr>
        <w:t>training needs of teachers for better teaching of students with disabilities; identif</w:t>
      </w:r>
      <w:r>
        <w:rPr>
          <w:rFonts w:eastAsia="Times New Roman" w:cstheme="minorHAnsi"/>
          <w:sz w:val="24"/>
          <w:szCs w:val="24"/>
          <w:lang w:val="en-US"/>
        </w:rPr>
        <w:t>ying</w:t>
      </w:r>
      <w:r w:rsidRPr="002C4EAB">
        <w:rPr>
          <w:rFonts w:eastAsia="Times New Roman" w:cstheme="minorHAnsi"/>
          <w:sz w:val="24"/>
          <w:szCs w:val="24"/>
          <w:lang w:val="en-US"/>
        </w:rPr>
        <w:t xml:space="preserve"> school’s need</w:t>
      </w:r>
      <w:r>
        <w:rPr>
          <w:rFonts w:eastAsia="Times New Roman" w:cstheme="minorHAnsi"/>
          <w:sz w:val="24"/>
          <w:szCs w:val="24"/>
          <w:lang w:val="en-US"/>
        </w:rPr>
        <w:t>s</w:t>
      </w:r>
      <w:r w:rsidRPr="002C4EAB">
        <w:rPr>
          <w:rFonts w:eastAsia="Times New Roman" w:cstheme="minorHAnsi"/>
          <w:sz w:val="24"/>
          <w:szCs w:val="24"/>
          <w:lang w:val="en-US"/>
        </w:rPr>
        <w:t xml:space="preserve"> for </w:t>
      </w:r>
      <w:r>
        <w:rPr>
          <w:rFonts w:eastAsia="Times New Roman" w:cstheme="minorHAnsi"/>
          <w:sz w:val="24"/>
          <w:szCs w:val="24"/>
          <w:lang w:val="en-US"/>
        </w:rPr>
        <w:t xml:space="preserve">specific </w:t>
      </w:r>
      <w:r w:rsidRPr="002C4EAB">
        <w:rPr>
          <w:rFonts w:eastAsia="Times New Roman" w:cstheme="minorHAnsi"/>
          <w:sz w:val="24"/>
          <w:szCs w:val="24"/>
          <w:lang w:val="en-US"/>
        </w:rPr>
        <w:t>facilities</w:t>
      </w:r>
      <w:r>
        <w:rPr>
          <w:rFonts w:eastAsia="Times New Roman" w:cstheme="minorHAnsi"/>
          <w:sz w:val="24"/>
          <w:szCs w:val="24"/>
          <w:lang w:val="en-US"/>
        </w:rPr>
        <w:t>;</w:t>
      </w:r>
      <w:r w:rsidRPr="002C4EAB">
        <w:rPr>
          <w:rFonts w:eastAsia="Times New Roman" w:cstheme="minorHAnsi"/>
          <w:sz w:val="24"/>
          <w:szCs w:val="24"/>
          <w:lang w:val="en-US"/>
        </w:rPr>
        <w:t xml:space="preserve"> and ensuring that all students with disability are accorded with the same rights as </w:t>
      </w:r>
      <w:r>
        <w:rPr>
          <w:rFonts w:eastAsia="Times New Roman" w:cstheme="minorHAnsi"/>
          <w:sz w:val="24"/>
          <w:szCs w:val="24"/>
          <w:lang w:val="en-US"/>
        </w:rPr>
        <w:t>other</w:t>
      </w:r>
      <w:r w:rsidRPr="002C4EAB">
        <w:rPr>
          <w:rFonts w:eastAsia="Times New Roman" w:cstheme="minorHAnsi"/>
          <w:sz w:val="24"/>
          <w:szCs w:val="24"/>
          <w:lang w:val="en-US"/>
        </w:rPr>
        <w:t xml:space="preserve"> students</w:t>
      </w:r>
      <w:r>
        <w:rPr>
          <w:rFonts w:eastAsia="Times New Roman" w:cstheme="minorHAnsi"/>
          <w:sz w:val="24"/>
          <w:szCs w:val="24"/>
          <w:lang w:val="en-US"/>
        </w:rPr>
        <w:t>.</w:t>
      </w:r>
    </w:p>
    <w:p w14:paraId="47F83E98" w14:textId="77777777" w:rsidR="008F1B9C" w:rsidRDefault="008F1B9C" w:rsidP="005A3F06">
      <w:pPr>
        <w:spacing w:before="120" w:after="0" w:line="276" w:lineRule="auto"/>
        <w:rPr>
          <w:rFonts w:eastAsia="Times New Roman" w:cstheme="minorHAnsi"/>
          <w:sz w:val="24"/>
          <w:szCs w:val="24"/>
          <w:lang w:val="en-US"/>
        </w:rPr>
      </w:pPr>
      <w:r w:rsidRPr="007800E8">
        <w:rPr>
          <w:rFonts w:eastAsia="Times New Roman" w:cstheme="minorHAnsi"/>
          <w:sz w:val="24"/>
          <w:szCs w:val="24"/>
          <w:lang w:val="en-US"/>
        </w:rPr>
        <w:t xml:space="preserve">The Department of Education funds and manages a school for children and young people (aged from 3 to 30 years) called the Able Disable </w:t>
      </w:r>
      <w:r>
        <w:rPr>
          <w:rFonts w:eastAsia="Times New Roman" w:cstheme="minorHAnsi"/>
          <w:sz w:val="24"/>
          <w:szCs w:val="24"/>
          <w:lang w:val="en-US"/>
        </w:rPr>
        <w:t>Centre</w:t>
      </w:r>
      <w:r w:rsidRPr="007800E8">
        <w:rPr>
          <w:rFonts w:eastAsia="Times New Roman" w:cstheme="minorHAnsi"/>
          <w:sz w:val="24"/>
          <w:szCs w:val="24"/>
          <w:lang w:val="en-US"/>
        </w:rPr>
        <w:t xml:space="preserve">. </w:t>
      </w:r>
      <w:r>
        <w:rPr>
          <w:rFonts w:eastAsia="Times New Roman" w:cstheme="minorHAnsi"/>
          <w:sz w:val="24"/>
          <w:szCs w:val="24"/>
          <w:lang w:val="en-US"/>
        </w:rPr>
        <w:t xml:space="preserve"> Students who are </w:t>
      </w:r>
      <w:r w:rsidRPr="007800E8">
        <w:rPr>
          <w:rFonts w:cstheme="minorHAnsi"/>
          <w:sz w:val="24"/>
          <w:szCs w:val="24"/>
        </w:rPr>
        <w:t>blind or vision impaired may attend</w:t>
      </w:r>
      <w:r>
        <w:rPr>
          <w:rFonts w:cstheme="minorHAnsi"/>
          <w:sz w:val="24"/>
          <w:szCs w:val="24"/>
        </w:rPr>
        <w:t xml:space="preserve"> this school</w:t>
      </w:r>
      <w:r w:rsidRPr="007800E8">
        <w:rPr>
          <w:rFonts w:cstheme="minorHAnsi"/>
          <w:sz w:val="24"/>
          <w:szCs w:val="24"/>
        </w:rPr>
        <w:t xml:space="preserve">, </w:t>
      </w:r>
      <w:r>
        <w:rPr>
          <w:rFonts w:cstheme="minorHAnsi"/>
          <w:sz w:val="24"/>
          <w:szCs w:val="24"/>
        </w:rPr>
        <w:t>and it appears there is l</w:t>
      </w:r>
      <w:r w:rsidRPr="007800E8">
        <w:rPr>
          <w:rFonts w:cstheme="minorHAnsi"/>
          <w:sz w:val="24"/>
          <w:szCs w:val="24"/>
        </w:rPr>
        <w:t>ittle specialist support</w:t>
      </w:r>
      <w:r>
        <w:rPr>
          <w:rFonts w:cstheme="minorHAnsi"/>
          <w:sz w:val="24"/>
          <w:szCs w:val="24"/>
        </w:rPr>
        <w:t xml:space="preserve">.  </w:t>
      </w:r>
      <w:r w:rsidRPr="002C4EAB">
        <w:rPr>
          <w:rFonts w:eastAsia="Times New Roman" w:cstheme="minorHAnsi"/>
          <w:sz w:val="24"/>
          <w:szCs w:val="24"/>
          <w:lang w:val="en-US"/>
        </w:rPr>
        <w:t>The school also receives aid from the New Zealand Government as part of its support for the education sector as a whole.</w:t>
      </w:r>
    </w:p>
    <w:p w14:paraId="19861DEB" w14:textId="77777777" w:rsidR="008F1B9C" w:rsidRDefault="008F1B9C" w:rsidP="008F1B9C">
      <w:pPr>
        <w:spacing w:after="0"/>
        <w:rPr>
          <w:b/>
          <w:bCs/>
        </w:rPr>
      </w:pPr>
      <w:bookmarkStart w:id="57" w:name="_Toc83828066"/>
    </w:p>
    <w:p w14:paraId="49368BE6" w14:textId="77777777" w:rsidR="008F1B9C" w:rsidRPr="00FC7919" w:rsidRDefault="008F1B9C" w:rsidP="008F1B9C">
      <w:pPr>
        <w:rPr>
          <w:sz w:val="24"/>
          <w:szCs w:val="24"/>
        </w:rPr>
      </w:pPr>
      <w:r w:rsidRPr="00FC7919">
        <w:rPr>
          <w:b/>
          <w:bCs/>
          <w:sz w:val="24"/>
          <w:szCs w:val="24"/>
        </w:rPr>
        <w:t>DEMOGRAPHIC AND SCHOOLS DATA</w:t>
      </w:r>
      <w:bookmarkEnd w:id="57"/>
    </w:p>
    <w:p w14:paraId="4CA1D3FD" w14:textId="77777777" w:rsidR="008F1B9C" w:rsidRPr="002C4EAB" w:rsidRDefault="008F1B9C" w:rsidP="008F1B9C">
      <w:pPr>
        <w:rPr>
          <w:rFonts w:cstheme="minorHAnsi"/>
          <w:sz w:val="24"/>
          <w:szCs w:val="24"/>
        </w:rPr>
      </w:pPr>
      <w:r w:rsidRPr="002C4EAB">
        <w:rPr>
          <w:rFonts w:cstheme="minorHAnsi"/>
          <w:sz w:val="24"/>
          <w:szCs w:val="24"/>
        </w:rPr>
        <w:t>The population of Nauru is approximately 10,900.</w:t>
      </w:r>
    </w:p>
    <w:p w14:paraId="774E7E27" w14:textId="6F80B29B" w:rsidR="008F1B9C" w:rsidRPr="007800E8" w:rsidRDefault="008F1B9C" w:rsidP="008F1B9C">
      <w:pPr>
        <w:rPr>
          <w:rFonts w:cstheme="minorHAnsi"/>
          <w:sz w:val="24"/>
          <w:szCs w:val="24"/>
        </w:rPr>
      </w:pPr>
      <w:r w:rsidRPr="002C4EAB">
        <w:rPr>
          <w:rFonts w:cstheme="minorHAnsi"/>
          <w:sz w:val="24"/>
          <w:szCs w:val="24"/>
        </w:rPr>
        <w:t xml:space="preserve">There are </w:t>
      </w:r>
      <w:r>
        <w:rPr>
          <w:rFonts w:cstheme="minorHAnsi"/>
          <w:sz w:val="24"/>
          <w:szCs w:val="24"/>
        </w:rPr>
        <w:t>11</w:t>
      </w:r>
      <w:r w:rsidRPr="002C4EAB">
        <w:rPr>
          <w:rFonts w:cstheme="minorHAnsi"/>
          <w:sz w:val="24"/>
          <w:szCs w:val="24"/>
        </w:rPr>
        <w:t xml:space="preserve"> government schools in Nauru</w:t>
      </w:r>
      <w:r w:rsidRPr="002C4EAB">
        <w:rPr>
          <w:rFonts w:cstheme="minorHAnsi"/>
          <w:sz w:val="24"/>
          <w:szCs w:val="24"/>
          <w:shd w:val="clear" w:color="auto" w:fill="FFFFFF"/>
        </w:rPr>
        <w:t xml:space="preserve">, including </w:t>
      </w:r>
      <w:r w:rsidR="005A3F06">
        <w:rPr>
          <w:rFonts w:cstheme="minorHAnsi"/>
          <w:sz w:val="24"/>
          <w:szCs w:val="24"/>
          <w:shd w:val="clear" w:color="auto" w:fill="FFFFFF"/>
        </w:rPr>
        <w:t>3</w:t>
      </w:r>
      <w:r w:rsidRPr="002C4EAB">
        <w:rPr>
          <w:rFonts w:cstheme="minorHAnsi"/>
          <w:sz w:val="24"/>
          <w:szCs w:val="24"/>
          <w:shd w:val="clear" w:color="auto" w:fill="FFFFFF"/>
        </w:rPr>
        <w:t xml:space="preserve"> primary schools and </w:t>
      </w:r>
      <w:r w:rsidR="005A3F06">
        <w:rPr>
          <w:rFonts w:cstheme="minorHAnsi"/>
          <w:sz w:val="24"/>
          <w:szCs w:val="24"/>
          <w:shd w:val="clear" w:color="auto" w:fill="FFFFFF"/>
        </w:rPr>
        <w:t>2</w:t>
      </w:r>
      <w:r w:rsidRPr="002C4EAB">
        <w:rPr>
          <w:rFonts w:cstheme="minorHAnsi"/>
          <w:sz w:val="24"/>
          <w:szCs w:val="24"/>
          <w:shd w:val="clear" w:color="auto" w:fill="FFFFFF"/>
        </w:rPr>
        <w:t xml:space="preserve"> secondary </w:t>
      </w:r>
      <w:r w:rsidRPr="007800E8">
        <w:rPr>
          <w:rFonts w:cstheme="minorHAnsi"/>
          <w:sz w:val="24"/>
          <w:szCs w:val="24"/>
          <w:shd w:val="clear" w:color="auto" w:fill="FFFFFF"/>
        </w:rPr>
        <w:t>schools (</w:t>
      </w:r>
      <w:r w:rsidRPr="005A3F06">
        <w:rPr>
          <w:rStyle w:val="Strong"/>
          <w:rFonts w:cstheme="minorHAnsi"/>
          <w:b w:val="0"/>
          <w:bCs w:val="0"/>
          <w:sz w:val="24"/>
          <w:szCs w:val="24"/>
          <w:shd w:val="clear" w:color="auto" w:fill="FFFFFF"/>
        </w:rPr>
        <w:t>Nauru</w:t>
      </w:r>
      <w:r w:rsidRPr="007800E8">
        <w:rPr>
          <w:rFonts w:cstheme="minorHAnsi"/>
          <w:b/>
          <w:bCs/>
          <w:sz w:val="24"/>
          <w:szCs w:val="24"/>
          <w:shd w:val="clear" w:color="auto" w:fill="FFFFFF"/>
        </w:rPr>
        <w:t> </w:t>
      </w:r>
      <w:r w:rsidRPr="007800E8">
        <w:rPr>
          <w:rFonts w:cstheme="minorHAnsi"/>
          <w:sz w:val="24"/>
          <w:szCs w:val="24"/>
          <w:shd w:val="clear" w:color="auto" w:fill="FFFFFF"/>
        </w:rPr>
        <w:t>College</w:t>
      </w:r>
      <w:r>
        <w:rPr>
          <w:rFonts w:cstheme="minorHAnsi"/>
          <w:sz w:val="24"/>
          <w:szCs w:val="24"/>
          <w:shd w:val="clear" w:color="auto" w:fill="FFFFFF"/>
        </w:rPr>
        <w:t xml:space="preserve"> </w:t>
      </w:r>
      <w:r w:rsidR="005A3F06">
        <w:rPr>
          <w:rFonts w:cstheme="minorHAnsi"/>
          <w:sz w:val="24"/>
          <w:szCs w:val="24"/>
          <w:shd w:val="clear" w:color="auto" w:fill="FFFFFF"/>
        </w:rPr>
        <w:t>and</w:t>
      </w:r>
      <w:r w:rsidRPr="007800E8">
        <w:rPr>
          <w:rFonts w:cstheme="minorHAnsi"/>
          <w:b/>
          <w:bCs/>
          <w:sz w:val="24"/>
          <w:szCs w:val="24"/>
          <w:shd w:val="clear" w:color="auto" w:fill="FFFFFF"/>
        </w:rPr>
        <w:t> </w:t>
      </w:r>
      <w:r w:rsidRPr="005A3F06">
        <w:rPr>
          <w:rStyle w:val="Strong"/>
          <w:rFonts w:cstheme="minorHAnsi"/>
          <w:b w:val="0"/>
          <w:bCs w:val="0"/>
          <w:sz w:val="24"/>
          <w:szCs w:val="24"/>
          <w:shd w:val="clear" w:color="auto" w:fill="FFFFFF"/>
        </w:rPr>
        <w:t>Nauru</w:t>
      </w:r>
      <w:r w:rsidRPr="007800E8">
        <w:rPr>
          <w:rFonts w:cstheme="minorHAnsi"/>
          <w:b/>
          <w:bCs/>
          <w:sz w:val="24"/>
          <w:szCs w:val="24"/>
          <w:shd w:val="clear" w:color="auto" w:fill="FFFFFF"/>
        </w:rPr>
        <w:t> </w:t>
      </w:r>
      <w:r w:rsidRPr="007800E8">
        <w:rPr>
          <w:rFonts w:cstheme="minorHAnsi"/>
          <w:sz w:val="24"/>
          <w:szCs w:val="24"/>
          <w:shd w:val="clear" w:color="auto" w:fill="FFFFFF"/>
        </w:rPr>
        <w:t>Secondary School)</w:t>
      </w:r>
      <w:r>
        <w:rPr>
          <w:rFonts w:cstheme="minorHAnsi"/>
          <w:sz w:val="24"/>
          <w:szCs w:val="24"/>
          <w:shd w:val="clear" w:color="auto" w:fill="FFFFFF"/>
        </w:rPr>
        <w:t xml:space="preserve"> and the </w:t>
      </w:r>
      <w:r w:rsidRPr="007800E8">
        <w:rPr>
          <w:rFonts w:cstheme="minorHAnsi"/>
          <w:sz w:val="24"/>
          <w:szCs w:val="24"/>
          <w:shd w:val="clear" w:color="auto" w:fill="FFFFFF"/>
        </w:rPr>
        <w:t>Able Disable Centre. </w:t>
      </w:r>
    </w:p>
    <w:p w14:paraId="194A97EE" w14:textId="77777777" w:rsidR="008F1B9C" w:rsidRPr="00FC7919" w:rsidRDefault="008F1B9C" w:rsidP="008F1B9C">
      <w:pPr>
        <w:rPr>
          <w:b/>
          <w:bCs/>
          <w:sz w:val="24"/>
          <w:szCs w:val="24"/>
        </w:rPr>
      </w:pPr>
      <w:bookmarkStart w:id="58" w:name="_Toc83828067"/>
      <w:r w:rsidRPr="00FC7919">
        <w:rPr>
          <w:b/>
          <w:bCs/>
          <w:sz w:val="24"/>
          <w:szCs w:val="24"/>
        </w:rPr>
        <w:t>INCLUSIVE EDUCATION POLICY</w:t>
      </w:r>
      <w:bookmarkEnd w:id="58"/>
    </w:p>
    <w:p w14:paraId="5DB33F61" w14:textId="77777777" w:rsidR="008F1B9C" w:rsidRPr="002C4EAB" w:rsidRDefault="008F1B9C" w:rsidP="008F1B9C">
      <w:pPr>
        <w:rPr>
          <w:rFonts w:cstheme="minorHAnsi"/>
          <w:color w:val="000000"/>
          <w:sz w:val="24"/>
          <w:szCs w:val="24"/>
        </w:rPr>
      </w:pPr>
      <w:r w:rsidRPr="002C4EAB">
        <w:rPr>
          <w:rFonts w:cstheme="minorHAnsi"/>
          <w:sz w:val="24"/>
          <w:szCs w:val="24"/>
        </w:rPr>
        <w:t xml:space="preserve">The Government of Nauru has an Inclusive Education Policy and Guidelines 2017 (passed in 2018). </w:t>
      </w:r>
      <w:r w:rsidRPr="002C4EAB">
        <w:rPr>
          <w:rFonts w:cstheme="minorHAnsi"/>
          <w:color w:val="000000"/>
          <w:sz w:val="24"/>
          <w:szCs w:val="24"/>
        </w:rPr>
        <w:t>According to th</w:t>
      </w:r>
      <w:r>
        <w:rPr>
          <w:rFonts w:cstheme="minorHAnsi"/>
          <w:color w:val="000000"/>
          <w:sz w:val="24"/>
          <w:szCs w:val="24"/>
        </w:rPr>
        <w:t>is</w:t>
      </w:r>
      <w:r w:rsidRPr="002C4EAB">
        <w:rPr>
          <w:rFonts w:cstheme="minorHAnsi"/>
          <w:color w:val="000000"/>
          <w:sz w:val="24"/>
          <w:szCs w:val="24"/>
        </w:rPr>
        <w:t xml:space="preserve"> </w:t>
      </w:r>
      <w:r>
        <w:rPr>
          <w:rFonts w:cstheme="minorHAnsi"/>
          <w:color w:val="000000"/>
          <w:sz w:val="24"/>
          <w:szCs w:val="24"/>
        </w:rPr>
        <w:t>P</w:t>
      </w:r>
      <w:r w:rsidRPr="002C4EAB">
        <w:rPr>
          <w:rFonts w:cstheme="minorHAnsi"/>
          <w:color w:val="000000"/>
          <w:sz w:val="24"/>
          <w:szCs w:val="24"/>
        </w:rPr>
        <w:t>olicy:</w:t>
      </w:r>
    </w:p>
    <w:p w14:paraId="409355BD" w14:textId="77777777" w:rsidR="008F1B9C" w:rsidRDefault="008F1B9C" w:rsidP="00111679">
      <w:pPr>
        <w:pStyle w:val="ListParagraph"/>
        <w:numPr>
          <w:ilvl w:val="0"/>
          <w:numId w:val="36"/>
        </w:numPr>
        <w:autoSpaceDE w:val="0"/>
        <w:autoSpaceDN w:val="0"/>
        <w:adjustRightInd w:val="0"/>
        <w:spacing w:after="0" w:line="240" w:lineRule="auto"/>
        <w:rPr>
          <w:rFonts w:cstheme="minorHAnsi"/>
          <w:color w:val="000000"/>
          <w:sz w:val="24"/>
          <w:szCs w:val="24"/>
        </w:rPr>
      </w:pPr>
      <w:r w:rsidRPr="002C4EAB">
        <w:rPr>
          <w:rFonts w:cstheme="minorHAnsi"/>
          <w:color w:val="000000"/>
          <w:sz w:val="24"/>
          <w:szCs w:val="24"/>
        </w:rPr>
        <w:t xml:space="preserve">‘Nauru’s provision of a Centre for special education for children with disabilities is the Able Disable Centre that serves to provide an education for a range of students from primary level and beyond. </w:t>
      </w:r>
    </w:p>
    <w:p w14:paraId="789BC9B9" w14:textId="77777777" w:rsidR="008F1B9C" w:rsidRDefault="008F1B9C" w:rsidP="00111679">
      <w:pPr>
        <w:pStyle w:val="ListParagraph"/>
        <w:numPr>
          <w:ilvl w:val="0"/>
          <w:numId w:val="36"/>
        </w:numPr>
        <w:autoSpaceDE w:val="0"/>
        <w:autoSpaceDN w:val="0"/>
        <w:adjustRightInd w:val="0"/>
        <w:spacing w:after="0" w:line="240" w:lineRule="auto"/>
        <w:rPr>
          <w:rFonts w:cstheme="minorHAnsi"/>
          <w:color w:val="000000"/>
          <w:sz w:val="24"/>
          <w:szCs w:val="24"/>
        </w:rPr>
      </w:pPr>
      <w:r w:rsidRPr="007800E8">
        <w:rPr>
          <w:rFonts w:cstheme="minorHAnsi"/>
          <w:color w:val="000000"/>
          <w:sz w:val="24"/>
          <w:szCs w:val="24"/>
        </w:rPr>
        <w:t xml:space="preserve">The Centre was established in 2002 and is resourced by teachers, with other potential teachers currently in training. The students engage in an academic programme concentrating on core subjects of reading, writing and mathematics. Lessons also include afternoon sessions in life skills. </w:t>
      </w:r>
    </w:p>
    <w:p w14:paraId="2F9824F7" w14:textId="77777777" w:rsidR="008F1B9C" w:rsidRPr="007800E8" w:rsidRDefault="008F1B9C" w:rsidP="00111679">
      <w:pPr>
        <w:pStyle w:val="ListParagraph"/>
        <w:numPr>
          <w:ilvl w:val="0"/>
          <w:numId w:val="36"/>
        </w:numPr>
        <w:autoSpaceDE w:val="0"/>
        <w:autoSpaceDN w:val="0"/>
        <w:adjustRightInd w:val="0"/>
        <w:spacing w:after="0" w:line="240" w:lineRule="auto"/>
        <w:rPr>
          <w:rFonts w:cstheme="minorHAnsi"/>
          <w:color w:val="000000"/>
          <w:sz w:val="24"/>
          <w:szCs w:val="24"/>
        </w:rPr>
      </w:pPr>
      <w:r w:rsidRPr="007800E8">
        <w:rPr>
          <w:rFonts w:cstheme="minorHAnsi"/>
          <w:color w:val="000000"/>
          <w:sz w:val="24"/>
          <w:szCs w:val="24"/>
        </w:rPr>
        <w:t>IEP’s have been developed for each student. Work experience placements are also available for senior students.’</w:t>
      </w:r>
    </w:p>
    <w:p w14:paraId="5698D946" w14:textId="77777777" w:rsidR="00DD172B" w:rsidRDefault="00DD172B" w:rsidP="00DD172B">
      <w:pPr>
        <w:spacing w:after="0"/>
        <w:rPr>
          <w:b/>
          <w:bCs/>
          <w:sz w:val="24"/>
          <w:szCs w:val="24"/>
        </w:rPr>
      </w:pPr>
      <w:bookmarkStart w:id="59" w:name="_Toc83828070"/>
    </w:p>
    <w:p w14:paraId="6C590AC6" w14:textId="7EBA92A6" w:rsidR="008F1B9C" w:rsidRPr="00FC7919" w:rsidRDefault="008F1B9C" w:rsidP="00DD172B">
      <w:pPr>
        <w:spacing w:after="0"/>
        <w:rPr>
          <w:b/>
          <w:bCs/>
          <w:sz w:val="24"/>
          <w:szCs w:val="24"/>
        </w:rPr>
      </w:pPr>
      <w:r w:rsidRPr="00FC7919">
        <w:rPr>
          <w:b/>
          <w:bCs/>
          <w:sz w:val="24"/>
          <w:szCs w:val="24"/>
        </w:rPr>
        <w:t>REFERENCES</w:t>
      </w:r>
      <w:bookmarkEnd w:id="59"/>
    </w:p>
    <w:p w14:paraId="2EFF44FE" w14:textId="59FDBA18" w:rsidR="008F1B9C" w:rsidRDefault="005A3F06" w:rsidP="008F1B9C">
      <w:pPr>
        <w:spacing w:after="0" w:line="240" w:lineRule="auto"/>
        <w:rPr>
          <w:rFonts w:eastAsia="Times New Roman" w:cstheme="minorHAnsi"/>
          <w:sz w:val="24"/>
          <w:szCs w:val="24"/>
          <w:lang w:val="en-US"/>
        </w:rPr>
      </w:pPr>
      <w:r>
        <w:t xml:space="preserve">Republic of Nauru, 2011, Education Policy, </w:t>
      </w:r>
      <w:hyperlink r:id="rId28" w:history="1">
        <w:r w:rsidRPr="007E3EFC">
          <w:rPr>
            <w:rStyle w:val="Hyperlink"/>
            <w:rFonts w:eastAsia="Times New Roman" w:cstheme="minorHAnsi"/>
            <w:sz w:val="24"/>
            <w:szCs w:val="24"/>
            <w:lang w:val="en-US"/>
          </w:rPr>
          <w:t>http://www.paclii.org/nr/legis/num_act/ea2011104/</w:t>
        </w:r>
      </w:hyperlink>
    </w:p>
    <w:p w14:paraId="20CA68C8" w14:textId="0EF51AD4" w:rsidR="008F1B9C" w:rsidRDefault="005A3F06" w:rsidP="008F1B9C">
      <w:pPr>
        <w:spacing w:after="0" w:line="240" w:lineRule="auto"/>
        <w:rPr>
          <w:rFonts w:eastAsia="Times New Roman" w:cstheme="minorHAnsi"/>
          <w:sz w:val="24"/>
          <w:szCs w:val="24"/>
          <w:lang w:val="en-US"/>
        </w:rPr>
      </w:pPr>
      <w:r>
        <w:t xml:space="preserve">Republic of Nauru, 2017, </w:t>
      </w:r>
      <w:r w:rsidRPr="002C4EAB">
        <w:rPr>
          <w:rFonts w:cstheme="minorHAnsi"/>
          <w:sz w:val="24"/>
          <w:szCs w:val="24"/>
        </w:rPr>
        <w:t>Inclusive Education Policy and Guidelines</w:t>
      </w:r>
      <w:r>
        <w:rPr>
          <w:rFonts w:cstheme="minorHAnsi"/>
          <w:sz w:val="24"/>
          <w:szCs w:val="24"/>
        </w:rPr>
        <w:t>, available at</w:t>
      </w:r>
      <w:r>
        <w:t xml:space="preserve"> </w:t>
      </w:r>
      <w:hyperlink r:id="rId29" w:history="1">
        <w:r w:rsidRPr="007E3EFC">
          <w:rPr>
            <w:rStyle w:val="Hyperlink"/>
            <w:rFonts w:eastAsia="Times New Roman" w:cstheme="minorHAnsi"/>
            <w:sz w:val="24"/>
            <w:szCs w:val="24"/>
            <w:lang w:val="en-US"/>
          </w:rPr>
          <w:t>https://www.pacificdata.org/data/dataset/nauru</w:t>
        </w:r>
      </w:hyperlink>
    </w:p>
    <w:p w14:paraId="3A8389D5" w14:textId="6DC2FB24" w:rsidR="00DD172B" w:rsidRDefault="00DD172B" w:rsidP="00DD172B">
      <w:pPr>
        <w:spacing w:after="0" w:line="240" w:lineRule="auto"/>
        <w:rPr>
          <w:rFonts w:eastAsia="Times New Roman" w:cstheme="minorHAnsi"/>
          <w:sz w:val="24"/>
          <w:szCs w:val="24"/>
          <w:lang w:val="en-US"/>
        </w:rPr>
      </w:pPr>
      <w:r>
        <w:rPr>
          <w:rFonts w:eastAsia="Times New Roman" w:cstheme="minorHAnsi"/>
          <w:sz w:val="24"/>
          <w:szCs w:val="24"/>
          <w:lang w:val="en-US"/>
        </w:rPr>
        <w:t xml:space="preserve">Republic of Nauru, 2015, Disability Monograph: Analysis of 2011 Nauru Population and Housing Census, </w:t>
      </w:r>
      <w:hyperlink r:id="rId30" w:history="1">
        <w:r w:rsidRPr="007E3EFC">
          <w:rPr>
            <w:rStyle w:val="Hyperlink"/>
            <w:rFonts w:eastAsia="Times New Roman" w:cstheme="minorHAnsi"/>
            <w:sz w:val="24"/>
            <w:szCs w:val="24"/>
            <w:lang w:val="en-US"/>
          </w:rPr>
          <w:t>file:///C:/Users/User/Downloads/5c22f97b80c3af97d76d4a389843f1b2.pdf</w:t>
        </w:r>
      </w:hyperlink>
    </w:p>
    <w:p w14:paraId="0FA2DA55" w14:textId="6270E719" w:rsidR="008F1B9C" w:rsidRDefault="008F1B9C" w:rsidP="008F1B9C">
      <w:pPr>
        <w:pStyle w:val="Heading2"/>
        <w:rPr>
          <w:rFonts w:eastAsia="Times New Roman"/>
          <w:lang w:val="en-US"/>
        </w:rPr>
      </w:pPr>
      <w:bookmarkStart w:id="60" w:name="_Toc88570046"/>
      <w:r w:rsidRPr="00781E84">
        <w:rPr>
          <w:rFonts w:eastAsia="Times New Roman"/>
          <w:lang w:val="en-US"/>
        </w:rPr>
        <w:lastRenderedPageBreak/>
        <w:t>Niue</w:t>
      </w:r>
      <w:bookmarkEnd w:id="60"/>
    </w:p>
    <w:p w14:paraId="205E9CF3" w14:textId="77777777" w:rsidR="008F1B9C" w:rsidRPr="008F1B9C" w:rsidRDefault="008F1B9C" w:rsidP="008F1B9C">
      <w:pPr>
        <w:spacing w:after="0"/>
        <w:rPr>
          <w:lang w:val="en-US"/>
        </w:rPr>
      </w:pPr>
    </w:p>
    <w:p w14:paraId="0269F9A2" w14:textId="77777777" w:rsidR="008F1B9C" w:rsidRPr="00781E84" w:rsidRDefault="008F1B9C" w:rsidP="008F1B9C">
      <w:pPr>
        <w:rPr>
          <w:rFonts w:eastAsia="Times New Roman" w:cstheme="minorHAnsi"/>
          <w:b/>
          <w:bCs/>
          <w:sz w:val="24"/>
          <w:szCs w:val="24"/>
          <w:lang w:val="en-US"/>
        </w:rPr>
      </w:pPr>
      <w:r w:rsidRPr="00781E84">
        <w:rPr>
          <w:rFonts w:eastAsia="Times New Roman" w:cstheme="minorHAnsi"/>
          <w:b/>
          <w:bCs/>
          <w:sz w:val="24"/>
          <w:szCs w:val="24"/>
          <w:lang w:val="en-US"/>
        </w:rPr>
        <w:t>SUMMARY</w:t>
      </w:r>
    </w:p>
    <w:p w14:paraId="369A6BBB" w14:textId="295F1F87" w:rsidR="008F1B9C" w:rsidRPr="002C4EAB" w:rsidRDefault="008F1B9C" w:rsidP="008F1B9C">
      <w:pPr>
        <w:rPr>
          <w:rFonts w:eastAsia="Times New Roman" w:cstheme="minorHAnsi"/>
          <w:sz w:val="24"/>
          <w:szCs w:val="24"/>
          <w:lang w:val="en-US"/>
        </w:rPr>
      </w:pPr>
      <w:r w:rsidRPr="002C4EAB">
        <w:rPr>
          <w:rFonts w:cstheme="minorHAnsi"/>
          <w:sz w:val="24"/>
          <w:szCs w:val="24"/>
          <w:shd w:val="clear" w:color="auto" w:fill="FFFFFF"/>
        </w:rPr>
        <w:t xml:space="preserve">Education in Niue is free </w:t>
      </w:r>
      <w:r>
        <w:rPr>
          <w:rFonts w:cstheme="minorHAnsi"/>
          <w:sz w:val="24"/>
          <w:szCs w:val="24"/>
          <w:shd w:val="clear" w:color="auto" w:fill="FFFFFF"/>
        </w:rPr>
        <w:t>for</w:t>
      </w:r>
      <w:r w:rsidRPr="002C4EAB">
        <w:rPr>
          <w:rFonts w:cstheme="minorHAnsi"/>
          <w:sz w:val="24"/>
          <w:szCs w:val="24"/>
          <w:shd w:val="clear" w:color="auto" w:fill="FFFFFF"/>
        </w:rPr>
        <w:t xml:space="preserve"> all children attending </w:t>
      </w:r>
      <w:r>
        <w:rPr>
          <w:rFonts w:cstheme="minorHAnsi"/>
          <w:sz w:val="24"/>
          <w:szCs w:val="24"/>
          <w:shd w:val="clear" w:color="auto" w:fill="FFFFFF"/>
        </w:rPr>
        <w:t>p</w:t>
      </w:r>
      <w:r w:rsidRPr="002C4EAB">
        <w:rPr>
          <w:rFonts w:cstheme="minorHAnsi"/>
          <w:sz w:val="24"/>
          <w:szCs w:val="24"/>
          <w:shd w:val="clear" w:color="auto" w:fill="FFFFFF"/>
        </w:rPr>
        <w:t xml:space="preserve">rimary and </w:t>
      </w:r>
      <w:r>
        <w:rPr>
          <w:rFonts w:cstheme="minorHAnsi"/>
          <w:sz w:val="24"/>
          <w:szCs w:val="24"/>
          <w:shd w:val="clear" w:color="auto" w:fill="FFFFFF"/>
        </w:rPr>
        <w:t>s</w:t>
      </w:r>
      <w:r w:rsidRPr="002C4EAB">
        <w:rPr>
          <w:rFonts w:cstheme="minorHAnsi"/>
          <w:sz w:val="24"/>
          <w:szCs w:val="24"/>
          <w:shd w:val="clear" w:color="auto" w:fill="FFFFFF"/>
        </w:rPr>
        <w:t>econdary schools</w:t>
      </w:r>
      <w:r w:rsidR="00DD172B">
        <w:rPr>
          <w:rFonts w:cstheme="minorHAnsi"/>
          <w:sz w:val="24"/>
          <w:szCs w:val="24"/>
          <w:shd w:val="clear" w:color="auto" w:fill="FFFFFF"/>
        </w:rPr>
        <w:t xml:space="preserve"> and </w:t>
      </w:r>
      <w:r w:rsidRPr="002C4EAB">
        <w:rPr>
          <w:rFonts w:cstheme="minorHAnsi"/>
          <w:sz w:val="24"/>
          <w:szCs w:val="24"/>
          <w:shd w:val="clear" w:color="auto" w:fill="FFFFFF"/>
        </w:rPr>
        <w:t xml:space="preserve">compulsory </w:t>
      </w:r>
      <w:r>
        <w:rPr>
          <w:rFonts w:cstheme="minorHAnsi"/>
          <w:sz w:val="24"/>
          <w:szCs w:val="24"/>
          <w:shd w:val="clear" w:color="auto" w:fill="FFFFFF"/>
        </w:rPr>
        <w:t>for</w:t>
      </w:r>
      <w:r w:rsidRPr="002C4EAB">
        <w:rPr>
          <w:rFonts w:cstheme="minorHAnsi"/>
          <w:sz w:val="24"/>
          <w:szCs w:val="24"/>
          <w:shd w:val="clear" w:color="auto" w:fill="FFFFFF"/>
        </w:rPr>
        <w:t xml:space="preserve"> all children up to the age of 16 year</w:t>
      </w:r>
      <w:r w:rsidRPr="002C4EAB">
        <w:rPr>
          <w:rFonts w:cstheme="minorHAnsi"/>
          <w:color w:val="666666"/>
          <w:sz w:val="24"/>
          <w:szCs w:val="24"/>
          <w:shd w:val="clear" w:color="auto" w:fill="FFFFFF"/>
        </w:rPr>
        <w:t xml:space="preserve">s. </w:t>
      </w:r>
      <w:r w:rsidRPr="002C4EAB">
        <w:rPr>
          <w:rFonts w:eastAsia="Times New Roman" w:cstheme="minorHAnsi"/>
          <w:sz w:val="24"/>
          <w:szCs w:val="24"/>
          <w:lang w:val="en-US"/>
        </w:rPr>
        <w:t xml:space="preserve">The </w:t>
      </w:r>
      <w:r>
        <w:rPr>
          <w:rFonts w:eastAsia="Times New Roman" w:cstheme="minorHAnsi"/>
          <w:sz w:val="24"/>
          <w:szCs w:val="24"/>
          <w:lang w:val="en-US"/>
        </w:rPr>
        <w:t>G</w:t>
      </w:r>
      <w:r w:rsidRPr="002C4EAB">
        <w:rPr>
          <w:rFonts w:eastAsia="Times New Roman" w:cstheme="minorHAnsi"/>
          <w:sz w:val="24"/>
          <w:szCs w:val="24"/>
          <w:lang w:val="en-US"/>
        </w:rPr>
        <w:t xml:space="preserve">overnment </w:t>
      </w:r>
      <w:r>
        <w:rPr>
          <w:rFonts w:eastAsia="Times New Roman" w:cstheme="minorHAnsi"/>
          <w:sz w:val="24"/>
          <w:szCs w:val="24"/>
          <w:lang w:val="en-US"/>
        </w:rPr>
        <w:t xml:space="preserve">of Niue </w:t>
      </w:r>
      <w:r w:rsidRPr="002C4EAB">
        <w:rPr>
          <w:rFonts w:eastAsia="Times New Roman" w:cstheme="minorHAnsi"/>
          <w:sz w:val="24"/>
          <w:szCs w:val="24"/>
          <w:lang w:val="en-US"/>
        </w:rPr>
        <w:t xml:space="preserve">has collaborated with UNESCO to develop an Education for All plan to improve learning achievements and provide better educational opportunities for children with </w:t>
      </w:r>
      <w:r w:rsidR="00DD172B">
        <w:rPr>
          <w:rFonts w:eastAsia="Times New Roman" w:cstheme="minorHAnsi"/>
          <w:sz w:val="24"/>
          <w:szCs w:val="24"/>
          <w:lang w:val="en-US"/>
        </w:rPr>
        <w:t>disabilities</w:t>
      </w:r>
      <w:r w:rsidRPr="002C4EAB">
        <w:rPr>
          <w:rFonts w:eastAsia="Times New Roman" w:cstheme="minorHAnsi"/>
          <w:sz w:val="24"/>
          <w:szCs w:val="24"/>
          <w:lang w:val="en-US"/>
        </w:rPr>
        <w:t xml:space="preserve">. </w:t>
      </w:r>
      <w:r>
        <w:rPr>
          <w:rFonts w:eastAsia="Times New Roman" w:cstheme="minorHAnsi"/>
          <w:sz w:val="24"/>
          <w:szCs w:val="24"/>
          <w:lang w:val="en-US"/>
        </w:rPr>
        <w:t>The most recent policy available online is the E</w:t>
      </w:r>
      <w:r w:rsidRPr="002C4EAB">
        <w:rPr>
          <w:rFonts w:eastAsia="Times New Roman" w:cstheme="minorHAnsi"/>
          <w:sz w:val="24"/>
          <w:szCs w:val="24"/>
          <w:lang w:val="en-US"/>
        </w:rPr>
        <w:t>ducation Strategic Development Plan (2005 – 2015)</w:t>
      </w:r>
      <w:r>
        <w:rPr>
          <w:rFonts w:eastAsia="Times New Roman" w:cstheme="minorHAnsi"/>
          <w:sz w:val="24"/>
          <w:szCs w:val="24"/>
          <w:lang w:val="en-US"/>
        </w:rPr>
        <w:t xml:space="preserve">.  This </w:t>
      </w:r>
      <w:r w:rsidRPr="00032259">
        <w:rPr>
          <w:rFonts w:cstheme="minorHAnsi"/>
          <w:sz w:val="24"/>
          <w:szCs w:val="24"/>
        </w:rPr>
        <w:t xml:space="preserve">Scoping Study was unable to determine the current situation </w:t>
      </w:r>
      <w:r>
        <w:rPr>
          <w:rFonts w:cstheme="minorHAnsi"/>
          <w:sz w:val="24"/>
          <w:szCs w:val="24"/>
        </w:rPr>
        <w:t>in Niue for any students who are blind or vision impaired.</w:t>
      </w:r>
      <w:r w:rsidRPr="002C4EAB">
        <w:rPr>
          <w:rFonts w:eastAsia="Times New Roman" w:cstheme="minorHAnsi"/>
          <w:sz w:val="24"/>
          <w:szCs w:val="24"/>
          <w:lang w:val="en-US"/>
        </w:rPr>
        <w:t xml:space="preserve"> </w:t>
      </w:r>
    </w:p>
    <w:p w14:paraId="5D23C165" w14:textId="77777777" w:rsidR="008F1B9C" w:rsidRPr="00781E84" w:rsidRDefault="008F1B9C" w:rsidP="008F1B9C">
      <w:pPr>
        <w:rPr>
          <w:rFonts w:eastAsia="Times New Roman" w:cstheme="minorHAnsi"/>
          <w:b/>
          <w:bCs/>
          <w:sz w:val="24"/>
          <w:szCs w:val="24"/>
          <w:lang w:val="en-US"/>
        </w:rPr>
      </w:pPr>
      <w:r w:rsidRPr="00781E84">
        <w:rPr>
          <w:rFonts w:eastAsia="Times New Roman" w:cstheme="minorHAnsi"/>
          <w:b/>
          <w:bCs/>
          <w:sz w:val="24"/>
          <w:szCs w:val="24"/>
          <w:lang w:val="en-US"/>
        </w:rPr>
        <w:t>DEMOGRAPHIC AND SCHOOL DATA</w:t>
      </w:r>
    </w:p>
    <w:p w14:paraId="3FBF3614" w14:textId="44A9E866" w:rsidR="008F1B9C" w:rsidRPr="002C4EAB" w:rsidRDefault="008F1B9C" w:rsidP="008F1B9C">
      <w:pPr>
        <w:rPr>
          <w:rFonts w:cstheme="minorHAnsi"/>
          <w:color w:val="4D5156"/>
          <w:sz w:val="24"/>
          <w:szCs w:val="24"/>
          <w:shd w:val="clear" w:color="auto" w:fill="FFFFFF"/>
        </w:rPr>
      </w:pPr>
      <w:r w:rsidRPr="00A01D29">
        <w:rPr>
          <w:rFonts w:cstheme="minorHAnsi"/>
          <w:sz w:val="24"/>
          <w:szCs w:val="24"/>
          <w:shd w:val="clear" w:color="auto" w:fill="FFFFFF"/>
        </w:rPr>
        <w:t>The current </w:t>
      </w:r>
      <w:r w:rsidRPr="00DD172B">
        <w:rPr>
          <w:rStyle w:val="Emphasis"/>
          <w:rFonts w:cstheme="minorHAnsi"/>
          <w:i w:val="0"/>
          <w:iCs w:val="0"/>
          <w:sz w:val="24"/>
          <w:szCs w:val="24"/>
          <w:shd w:val="clear" w:color="auto" w:fill="FFFFFF"/>
        </w:rPr>
        <w:t>population of Niue</w:t>
      </w:r>
      <w:r w:rsidRPr="00A01D29">
        <w:rPr>
          <w:rFonts w:cstheme="minorHAnsi"/>
          <w:sz w:val="24"/>
          <w:szCs w:val="24"/>
          <w:shd w:val="clear" w:color="auto" w:fill="FFFFFF"/>
        </w:rPr>
        <w:t xml:space="preserve"> is 1,641 </w:t>
      </w:r>
      <w:r w:rsidR="00DD172B">
        <w:rPr>
          <w:rFonts w:cstheme="minorHAnsi"/>
          <w:sz w:val="24"/>
          <w:szCs w:val="24"/>
          <w:shd w:val="clear" w:color="auto" w:fill="FFFFFF"/>
        </w:rPr>
        <w:t>(</w:t>
      </w:r>
      <w:r w:rsidRPr="00A01D29">
        <w:rPr>
          <w:rFonts w:cstheme="minorHAnsi"/>
          <w:sz w:val="24"/>
          <w:szCs w:val="24"/>
          <w:shd w:val="clear" w:color="auto" w:fill="FFFFFF"/>
        </w:rPr>
        <w:t>November 2021</w:t>
      </w:r>
      <w:r w:rsidR="00DD172B">
        <w:rPr>
          <w:rFonts w:cstheme="minorHAnsi"/>
          <w:sz w:val="24"/>
          <w:szCs w:val="24"/>
          <w:shd w:val="clear" w:color="auto" w:fill="FFFFFF"/>
        </w:rPr>
        <w:t xml:space="preserve">).  </w:t>
      </w:r>
      <w:hyperlink r:id="rId31" w:history="1">
        <w:r w:rsidRPr="002C4EAB">
          <w:rPr>
            <w:rStyle w:val="Hyperlink"/>
            <w:rFonts w:cstheme="minorHAnsi"/>
            <w:sz w:val="24"/>
            <w:szCs w:val="24"/>
            <w:shd w:val="clear" w:color="auto" w:fill="FFFFFF"/>
          </w:rPr>
          <w:t>https://www.worldometers.info/world-population/niue-population/</w:t>
        </w:r>
      </w:hyperlink>
      <w:r w:rsidRPr="002C4EAB">
        <w:rPr>
          <w:rFonts w:cstheme="minorHAnsi"/>
          <w:color w:val="4D5156"/>
          <w:sz w:val="24"/>
          <w:szCs w:val="24"/>
          <w:shd w:val="clear" w:color="auto" w:fill="FFFFFF"/>
        </w:rPr>
        <w:t xml:space="preserve"> </w:t>
      </w:r>
    </w:p>
    <w:p w14:paraId="258A76CF" w14:textId="0F7B056D" w:rsidR="008F1B9C" w:rsidRPr="002C4EAB" w:rsidRDefault="008F1B9C" w:rsidP="008F1B9C">
      <w:pPr>
        <w:rPr>
          <w:rFonts w:eastAsia="Times New Roman" w:cstheme="minorHAnsi"/>
          <w:sz w:val="24"/>
          <w:szCs w:val="24"/>
          <w:lang w:val="en-US"/>
        </w:rPr>
      </w:pPr>
      <w:r w:rsidRPr="002C4EAB">
        <w:rPr>
          <w:rFonts w:eastAsia="Times New Roman" w:cstheme="minorHAnsi"/>
          <w:sz w:val="24"/>
          <w:szCs w:val="24"/>
          <w:lang w:val="en-US"/>
        </w:rPr>
        <w:t>Niue has one primary school and one secondary school</w:t>
      </w:r>
      <w:r w:rsidR="00DD172B">
        <w:rPr>
          <w:rFonts w:eastAsia="Times New Roman" w:cstheme="minorHAnsi"/>
          <w:sz w:val="24"/>
          <w:szCs w:val="24"/>
          <w:lang w:val="en-US"/>
        </w:rPr>
        <w:t xml:space="preserve">, with </w:t>
      </w:r>
      <w:r w:rsidR="00DD172B">
        <w:rPr>
          <w:rFonts w:cstheme="minorHAnsi"/>
          <w:color w:val="202124"/>
          <w:sz w:val="24"/>
          <w:szCs w:val="24"/>
          <w:shd w:val="clear" w:color="auto" w:fill="FFFFFF"/>
        </w:rPr>
        <w:t>just</w:t>
      </w:r>
      <w:r w:rsidRPr="002C4EAB">
        <w:rPr>
          <w:rFonts w:cstheme="minorHAnsi"/>
          <w:color w:val="202124"/>
          <w:sz w:val="24"/>
          <w:szCs w:val="24"/>
          <w:shd w:val="clear" w:color="auto" w:fill="FFFFFF"/>
        </w:rPr>
        <w:t xml:space="preserve"> over 200 students in each.</w:t>
      </w:r>
    </w:p>
    <w:p w14:paraId="4BFC98FF" w14:textId="77777777" w:rsidR="008F1B9C" w:rsidRPr="002C4EAB" w:rsidRDefault="008F1B9C" w:rsidP="008F1B9C">
      <w:pPr>
        <w:rPr>
          <w:rFonts w:eastAsia="Times New Roman" w:cstheme="minorHAnsi"/>
          <w:b/>
          <w:bCs/>
          <w:sz w:val="24"/>
          <w:szCs w:val="24"/>
          <w:lang w:val="en-US"/>
        </w:rPr>
      </w:pPr>
      <w:r w:rsidRPr="002C4EAB">
        <w:rPr>
          <w:rFonts w:eastAsia="Times New Roman" w:cstheme="minorHAnsi"/>
          <w:b/>
          <w:bCs/>
          <w:sz w:val="24"/>
          <w:szCs w:val="24"/>
          <w:lang w:val="en-US"/>
        </w:rPr>
        <w:t>INCLUSIVE EDUCATION POLICY</w:t>
      </w:r>
    </w:p>
    <w:p w14:paraId="0B3443FB" w14:textId="3A2D7361" w:rsidR="004C3090" w:rsidRDefault="008F1B9C" w:rsidP="004C3090">
      <w:pPr>
        <w:pStyle w:val="text-muted"/>
        <w:shd w:val="clear" w:color="auto" w:fill="FFFFFF"/>
        <w:spacing w:before="0" w:beforeAutospacing="0" w:after="150" w:afterAutospacing="0"/>
        <w:rPr>
          <w:rFonts w:asciiTheme="minorHAnsi" w:hAnsiTheme="minorHAnsi" w:cstheme="minorHAnsi"/>
        </w:rPr>
      </w:pPr>
      <w:r w:rsidRPr="002C4EAB">
        <w:rPr>
          <w:rFonts w:asciiTheme="minorHAnsi" w:hAnsiTheme="minorHAnsi" w:cstheme="minorHAnsi"/>
        </w:rPr>
        <w:t>Niue</w:t>
      </w:r>
      <w:r w:rsidR="004C3090">
        <w:rPr>
          <w:rFonts w:asciiTheme="minorHAnsi" w:hAnsiTheme="minorHAnsi" w:cstheme="minorHAnsi"/>
        </w:rPr>
        <w:t>’s</w:t>
      </w:r>
      <w:r w:rsidRPr="002C4EAB">
        <w:rPr>
          <w:rFonts w:asciiTheme="minorHAnsi" w:hAnsiTheme="minorHAnsi" w:cstheme="minorHAnsi"/>
        </w:rPr>
        <w:t xml:space="preserve"> Department of Education </w:t>
      </w:r>
      <w:r w:rsidR="004C3090">
        <w:rPr>
          <w:rFonts w:asciiTheme="minorHAnsi" w:hAnsiTheme="minorHAnsi" w:cstheme="minorHAnsi"/>
        </w:rPr>
        <w:t xml:space="preserve">has issued an </w:t>
      </w:r>
      <w:r w:rsidRPr="002C4EAB">
        <w:rPr>
          <w:rFonts w:asciiTheme="minorHAnsi" w:hAnsiTheme="minorHAnsi" w:cstheme="minorHAnsi"/>
        </w:rPr>
        <w:t>Inclusive Education Policy 2012</w:t>
      </w:r>
      <w:r w:rsidR="004C3090">
        <w:rPr>
          <w:rFonts w:asciiTheme="minorHAnsi" w:hAnsiTheme="minorHAnsi" w:cstheme="minorHAnsi"/>
        </w:rPr>
        <w:t xml:space="preserve"> (see references below).</w:t>
      </w:r>
    </w:p>
    <w:p w14:paraId="5AA80B43" w14:textId="77777777" w:rsidR="008F1B9C" w:rsidRPr="00FC7919" w:rsidRDefault="008F1B9C" w:rsidP="008F1B9C">
      <w:pPr>
        <w:rPr>
          <w:rFonts w:eastAsia="Times New Roman" w:cstheme="minorHAnsi"/>
          <w:b/>
          <w:bCs/>
          <w:sz w:val="24"/>
          <w:szCs w:val="24"/>
          <w:lang w:val="en-US"/>
        </w:rPr>
      </w:pPr>
      <w:r w:rsidRPr="00FC7919">
        <w:rPr>
          <w:rFonts w:eastAsia="Times New Roman" w:cstheme="minorHAnsi"/>
          <w:b/>
          <w:bCs/>
          <w:sz w:val="24"/>
          <w:szCs w:val="24"/>
          <w:lang w:val="en-US"/>
        </w:rPr>
        <w:t>REFERENCES</w:t>
      </w:r>
    </w:p>
    <w:p w14:paraId="5439D08F" w14:textId="77777777" w:rsidR="004C3090" w:rsidRPr="002C4EAB" w:rsidRDefault="004C3090" w:rsidP="004C3090">
      <w:pPr>
        <w:pStyle w:val="text-muted"/>
        <w:shd w:val="clear" w:color="auto" w:fill="FFFFFF"/>
        <w:spacing w:before="0" w:beforeAutospacing="0" w:after="150" w:afterAutospacing="0"/>
        <w:rPr>
          <w:rFonts w:asciiTheme="minorHAnsi" w:hAnsiTheme="minorHAnsi" w:cstheme="minorHAnsi"/>
          <w:color w:val="555555"/>
        </w:rPr>
      </w:pPr>
      <w:r w:rsidRPr="0077294F">
        <w:rPr>
          <w:rFonts w:asciiTheme="minorHAnsi" w:hAnsiTheme="minorHAnsi" w:cstheme="minorHAnsi"/>
        </w:rPr>
        <w:t xml:space="preserve">Government of Niue, 2012, Inclusive Education Policy, </w:t>
      </w:r>
      <w:hyperlink r:id="rId32" w:tooltip="https://pacificdata.org/data/dataset/75142b85-64e8-4340-a58d-fcad5edac22c/resource/66944e0d-c680-4b91-8de6-b40e97219045/download/inclusive-education-policy-2012-.pdf" w:history="1">
        <w:r w:rsidRPr="004C3090">
          <w:rPr>
            <w:rFonts w:asciiTheme="minorHAnsi" w:hAnsiTheme="minorHAnsi" w:cstheme="minorHAnsi"/>
            <w:color w:val="4472C4" w:themeColor="accent1"/>
            <w:u w:val="single"/>
          </w:rPr>
          <w:t>https://pacificdata.org/data/dataset/75142b85-64e8-4340-a58d-fcad5edac22c/resource/66944e0d-c680-4b91-8de6-b40e97219045/download/inclusive-education-policy-2012-.pdf</w:t>
        </w:r>
      </w:hyperlink>
    </w:p>
    <w:p w14:paraId="7BC5015F" w14:textId="18681341" w:rsidR="008F1B9C" w:rsidRDefault="004C3090" w:rsidP="008F1B9C">
      <w:pPr>
        <w:rPr>
          <w:rFonts w:eastAsia="Times New Roman"/>
          <w:lang w:val="en-US"/>
        </w:rPr>
      </w:pPr>
      <w:r>
        <w:rPr>
          <w:rFonts w:eastAsia="Times New Roman" w:cstheme="minorHAnsi"/>
          <w:sz w:val="24"/>
          <w:szCs w:val="24"/>
          <w:lang w:val="en-US"/>
        </w:rPr>
        <w:t xml:space="preserve">Government of Niue, 2006, MDG Goals report, available at </w:t>
      </w:r>
      <w:hyperlink r:id="rId33" w:history="1">
        <w:r w:rsidRPr="007E3EFC">
          <w:rPr>
            <w:rStyle w:val="Hyperlink"/>
            <w:rFonts w:eastAsia="Times New Roman" w:cstheme="minorHAnsi"/>
            <w:sz w:val="24"/>
            <w:szCs w:val="24"/>
            <w:lang w:val="en-US"/>
          </w:rPr>
          <w:t>https://www.undp.org/content/dam/samoa/docs/UNDP_WS_Niue_MDG_Report_2006.pdf</w:t>
        </w:r>
      </w:hyperlink>
    </w:p>
    <w:p w14:paraId="4FD29944" w14:textId="77777777" w:rsidR="008F1B9C" w:rsidRDefault="008F1B9C" w:rsidP="008F1B9C">
      <w:pPr>
        <w:rPr>
          <w:rFonts w:eastAsia="Times New Roman"/>
          <w:lang w:val="en-US"/>
        </w:rPr>
      </w:pPr>
    </w:p>
    <w:p w14:paraId="5D4E9400" w14:textId="77777777" w:rsidR="008F1B9C" w:rsidRDefault="008F1B9C" w:rsidP="008F1B9C">
      <w:pPr>
        <w:rPr>
          <w:rFonts w:asciiTheme="majorHAnsi" w:eastAsia="Times New Roman" w:hAnsiTheme="majorHAnsi" w:cstheme="majorBidi"/>
          <w:color w:val="2F5496" w:themeColor="accent1" w:themeShade="BF"/>
          <w:sz w:val="32"/>
          <w:szCs w:val="32"/>
          <w:lang w:val="en-US"/>
        </w:rPr>
      </w:pPr>
      <w:r>
        <w:rPr>
          <w:rFonts w:eastAsia="Times New Roman"/>
          <w:lang w:val="en-US"/>
        </w:rPr>
        <w:br w:type="page"/>
      </w:r>
    </w:p>
    <w:p w14:paraId="2A90BD16" w14:textId="49FA9A46" w:rsidR="008F1B9C" w:rsidRDefault="008F1B9C" w:rsidP="008F1B9C">
      <w:pPr>
        <w:pStyle w:val="Heading2"/>
        <w:rPr>
          <w:rFonts w:eastAsia="Times New Roman"/>
          <w:lang w:val="en-US"/>
        </w:rPr>
      </w:pPr>
      <w:bookmarkStart w:id="61" w:name="_Toc88570047"/>
      <w:r w:rsidRPr="00781E84">
        <w:rPr>
          <w:rFonts w:eastAsia="Times New Roman"/>
          <w:lang w:val="en-US"/>
        </w:rPr>
        <w:lastRenderedPageBreak/>
        <w:t>Palau</w:t>
      </w:r>
      <w:bookmarkEnd w:id="61"/>
    </w:p>
    <w:p w14:paraId="2DFD4DC4" w14:textId="77777777" w:rsidR="008F1B9C" w:rsidRPr="008F1B9C" w:rsidRDefault="008F1B9C" w:rsidP="008F1B9C">
      <w:pPr>
        <w:spacing w:after="0"/>
        <w:rPr>
          <w:lang w:val="en-US"/>
        </w:rPr>
      </w:pPr>
    </w:p>
    <w:p w14:paraId="378686F8" w14:textId="77777777" w:rsidR="006B6822" w:rsidRDefault="008F1B9C" w:rsidP="008F1B9C">
      <w:pPr>
        <w:rPr>
          <w:rFonts w:eastAsia="Times New Roman" w:cstheme="minorHAnsi"/>
          <w:b/>
          <w:bCs/>
          <w:sz w:val="24"/>
          <w:szCs w:val="24"/>
          <w:lang w:val="en-US"/>
        </w:rPr>
      </w:pPr>
      <w:r w:rsidRPr="00781E84">
        <w:rPr>
          <w:rFonts w:eastAsia="Times New Roman" w:cstheme="minorHAnsi"/>
          <w:b/>
          <w:bCs/>
          <w:sz w:val="24"/>
          <w:szCs w:val="24"/>
          <w:lang w:val="en-US"/>
        </w:rPr>
        <w:t>SUMMARY</w:t>
      </w:r>
    </w:p>
    <w:p w14:paraId="1D03B217" w14:textId="62BDF370" w:rsidR="008F1B9C" w:rsidRPr="00B359B1" w:rsidRDefault="008F1B9C" w:rsidP="006B6822">
      <w:pPr>
        <w:rPr>
          <w:rFonts w:cstheme="minorHAnsi"/>
          <w:sz w:val="24"/>
          <w:szCs w:val="24"/>
          <w:shd w:val="clear" w:color="auto" w:fill="F6F6F6"/>
        </w:rPr>
      </w:pPr>
      <w:r w:rsidRPr="006B6822">
        <w:rPr>
          <w:rFonts w:cstheme="minorHAnsi"/>
          <w:sz w:val="24"/>
          <w:szCs w:val="24"/>
        </w:rPr>
        <w:t>Palau complies with the United States’</w:t>
      </w:r>
      <w:r w:rsidRPr="0047644F">
        <w:rPr>
          <w:rFonts w:cstheme="minorHAnsi"/>
          <w:sz w:val="24"/>
          <w:szCs w:val="24"/>
          <w:shd w:val="clear" w:color="auto" w:fill="F6F6F6"/>
        </w:rPr>
        <w:t> </w:t>
      </w:r>
      <w:hyperlink r:id="rId34" w:history="1">
        <w:r w:rsidRPr="0047644F">
          <w:rPr>
            <w:rFonts w:cstheme="minorHAnsi"/>
            <w:sz w:val="24"/>
            <w:szCs w:val="24"/>
          </w:rPr>
          <w:t>Individuals with Disability Education Act</w:t>
        </w:r>
      </w:hyperlink>
      <w:r w:rsidRPr="0047644F">
        <w:rPr>
          <w:rFonts w:cstheme="minorHAnsi"/>
          <w:sz w:val="24"/>
          <w:szCs w:val="24"/>
          <w:shd w:val="clear" w:color="auto" w:fill="F6F6F6"/>
        </w:rPr>
        <w:t> </w:t>
      </w:r>
      <w:r w:rsidRPr="006B6822">
        <w:rPr>
          <w:rFonts w:cstheme="minorHAnsi"/>
          <w:sz w:val="24"/>
          <w:szCs w:val="24"/>
        </w:rPr>
        <w:t>(IDEA).</w:t>
      </w:r>
      <w:r w:rsidRPr="0047644F">
        <w:rPr>
          <w:rFonts w:cstheme="minorHAnsi"/>
          <w:sz w:val="24"/>
          <w:szCs w:val="24"/>
          <w:shd w:val="clear" w:color="auto" w:fill="F6F6F6"/>
        </w:rPr>
        <w:t xml:space="preserve"> </w:t>
      </w:r>
      <w:r w:rsidRPr="006B6822">
        <w:rPr>
          <w:rFonts w:cstheme="minorHAnsi"/>
          <w:sz w:val="24"/>
          <w:szCs w:val="24"/>
        </w:rPr>
        <w:t>Although inclusive education is not explicitly defined in laws and policies, both the </w:t>
      </w:r>
      <w:r w:rsidRPr="006B6822">
        <w:rPr>
          <w:rFonts w:cstheme="minorHAnsi"/>
          <w:sz w:val="24"/>
          <w:szCs w:val="24"/>
          <w:lang w:val="en-US"/>
        </w:rPr>
        <w:t>1989 </w:t>
      </w:r>
      <w:proofErr w:type="spellStart"/>
      <w:r w:rsidRPr="006B6822">
        <w:fldChar w:fldCharType="begin"/>
      </w:r>
      <w:r w:rsidRPr="006B6822">
        <w:instrText xml:space="preserve"> HYPERLINK "https://planipolis.iiep.unesco.org/sites/default/files/ressources/palau.special-education-policy-2009.pdf" </w:instrText>
      </w:r>
      <w:r w:rsidRPr="006B6822">
        <w:fldChar w:fldCharType="separate"/>
      </w:r>
      <w:r w:rsidRPr="006B6822">
        <w:rPr>
          <w:rFonts w:cstheme="minorHAnsi"/>
          <w:sz w:val="24"/>
          <w:szCs w:val="24"/>
          <w:lang w:val="en-US"/>
        </w:rPr>
        <w:t>Programme</w:t>
      </w:r>
      <w:proofErr w:type="spellEnd"/>
      <w:r w:rsidRPr="006B6822">
        <w:rPr>
          <w:rFonts w:cstheme="minorHAnsi"/>
          <w:sz w:val="24"/>
          <w:szCs w:val="24"/>
          <w:lang w:val="en-US"/>
        </w:rPr>
        <w:t xml:space="preserve"> and Services for Handicapped Children Act</w:t>
      </w:r>
      <w:r w:rsidRPr="006B6822">
        <w:rPr>
          <w:rFonts w:cstheme="minorHAnsi"/>
          <w:sz w:val="24"/>
          <w:szCs w:val="24"/>
          <w:lang w:val="en-US"/>
        </w:rPr>
        <w:fldChar w:fldCharType="end"/>
      </w:r>
      <w:r w:rsidRPr="0047644F">
        <w:rPr>
          <w:rFonts w:cstheme="minorHAnsi"/>
          <w:sz w:val="24"/>
          <w:szCs w:val="24"/>
          <w:shd w:val="clear" w:color="auto" w:fill="F6F6F6"/>
          <w:lang w:val="en-US"/>
        </w:rPr>
        <w:t> </w:t>
      </w:r>
      <w:r w:rsidRPr="006B6822">
        <w:rPr>
          <w:rFonts w:cstheme="minorHAnsi"/>
          <w:sz w:val="24"/>
          <w:szCs w:val="24"/>
          <w:lang w:val="en-US"/>
        </w:rPr>
        <w:t>(</w:t>
      </w:r>
      <w:r w:rsidRPr="006B6822">
        <w:rPr>
          <w:rFonts w:cstheme="minorHAnsi"/>
          <w:sz w:val="24"/>
          <w:szCs w:val="24"/>
        </w:rPr>
        <w:t>Public Law 3-9), </w:t>
      </w:r>
      <w:r w:rsidRPr="006B6822">
        <w:rPr>
          <w:rFonts w:cstheme="minorHAnsi"/>
          <w:sz w:val="24"/>
          <w:szCs w:val="24"/>
          <w:lang w:val="en-US"/>
        </w:rPr>
        <w:t>as amended in 1996, </w:t>
      </w:r>
      <w:r w:rsidRPr="006B6822">
        <w:rPr>
          <w:rFonts w:cstheme="minorHAnsi"/>
          <w:sz w:val="24"/>
          <w:szCs w:val="24"/>
        </w:rPr>
        <w:t>and the </w:t>
      </w:r>
      <w:hyperlink r:id="rId35" w:history="1">
        <w:r w:rsidRPr="006B6822">
          <w:rPr>
            <w:rFonts w:cstheme="minorHAnsi"/>
            <w:sz w:val="24"/>
            <w:szCs w:val="24"/>
            <w:lang w:val="en-US"/>
          </w:rPr>
          <w:t>Special Education Policy</w:t>
        </w:r>
      </w:hyperlink>
      <w:r w:rsidRPr="006B6822">
        <w:rPr>
          <w:rFonts w:cstheme="minorHAnsi"/>
          <w:sz w:val="24"/>
          <w:szCs w:val="24"/>
          <w:lang w:val="en-US"/>
        </w:rPr>
        <w:t> </w:t>
      </w:r>
      <w:r w:rsidRPr="006B6822">
        <w:rPr>
          <w:rFonts w:cstheme="minorHAnsi"/>
          <w:sz w:val="24"/>
          <w:szCs w:val="24"/>
        </w:rPr>
        <w:t>mention education for all children.</w:t>
      </w:r>
      <w:r w:rsidRPr="00B359B1">
        <w:rPr>
          <w:rFonts w:cstheme="minorHAnsi"/>
          <w:sz w:val="24"/>
          <w:szCs w:val="24"/>
        </w:rPr>
        <w:t xml:space="preserve"> </w:t>
      </w:r>
    </w:p>
    <w:p w14:paraId="31D3ED5B" w14:textId="77777777" w:rsidR="008F1B9C" w:rsidRPr="00B359B1" w:rsidRDefault="008F1B9C" w:rsidP="006B6822">
      <w:pPr>
        <w:rPr>
          <w:rFonts w:cstheme="minorHAnsi"/>
          <w:sz w:val="24"/>
          <w:szCs w:val="24"/>
        </w:rPr>
      </w:pPr>
      <w:r w:rsidRPr="006B6822">
        <w:rPr>
          <w:rFonts w:cstheme="minorHAnsi"/>
          <w:color w:val="000000" w:themeColor="text1"/>
          <w:sz w:val="24"/>
          <w:szCs w:val="24"/>
        </w:rPr>
        <w:t>The Ministry of Education is responsible for administrating the education system, providing</w:t>
      </w:r>
      <w:r w:rsidRPr="0047644F">
        <w:rPr>
          <w:rFonts w:cstheme="minorHAnsi"/>
          <w:color w:val="000000" w:themeColor="text1"/>
          <w:sz w:val="24"/>
          <w:szCs w:val="24"/>
          <w:shd w:val="clear" w:color="auto" w:fill="F6F6F6"/>
        </w:rPr>
        <w:t xml:space="preserve"> </w:t>
      </w:r>
      <w:r w:rsidRPr="006B6822">
        <w:rPr>
          <w:rFonts w:cstheme="minorHAnsi"/>
          <w:color w:val="000000" w:themeColor="text1"/>
          <w:sz w:val="24"/>
          <w:szCs w:val="24"/>
        </w:rPr>
        <w:t>policy and management directions for primary and secondary education levels and for funded special education programmes</w:t>
      </w:r>
      <w:r w:rsidRPr="006B6822">
        <w:rPr>
          <w:rFonts w:cstheme="minorHAnsi"/>
          <w:color w:val="333333"/>
          <w:sz w:val="24"/>
          <w:szCs w:val="24"/>
        </w:rPr>
        <w:t>.</w:t>
      </w:r>
      <w:r w:rsidRPr="00B359B1">
        <w:rPr>
          <w:rFonts w:cstheme="minorHAnsi"/>
          <w:sz w:val="24"/>
          <w:szCs w:val="24"/>
        </w:rPr>
        <w:t xml:space="preserve"> </w:t>
      </w:r>
    </w:p>
    <w:p w14:paraId="2A457D19" w14:textId="51A0235A" w:rsidR="008F1B9C" w:rsidRPr="00B359B1" w:rsidRDefault="008F1B9C" w:rsidP="008F1B9C">
      <w:pPr>
        <w:rPr>
          <w:rFonts w:cstheme="minorHAnsi"/>
          <w:sz w:val="24"/>
          <w:szCs w:val="24"/>
        </w:rPr>
      </w:pPr>
      <w:r w:rsidRPr="00B359B1">
        <w:rPr>
          <w:rFonts w:cstheme="minorHAnsi"/>
          <w:sz w:val="24"/>
          <w:szCs w:val="24"/>
        </w:rPr>
        <w:t>Most education facilities</w:t>
      </w:r>
      <w:r>
        <w:rPr>
          <w:rFonts w:cstheme="minorHAnsi"/>
          <w:sz w:val="24"/>
          <w:szCs w:val="24"/>
        </w:rPr>
        <w:t xml:space="preserve"> in Palau</w:t>
      </w:r>
      <w:r w:rsidRPr="00B359B1">
        <w:rPr>
          <w:rFonts w:cstheme="minorHAnsi"/>
          <w:sz w:val="24"/>
          <w:szCs w:val="24"/>
        </w:rPr>
        <w:t>, especially schools, do not have access ramps that make the facilities accessible to children</w:t>
      </w:r>
      <w:r>
        <w:rPr>
          <w:rFonts w:cstheme="minorHAnsi"/>
          <w:sz w:val="24"/>
          <w:szCs w:val="24"/>
        </w:rPr>
        <w:t xml:space="preserve"> with disabilities</w:t>
      </w:r>
      <w:r w:rsidRPr="00B359B1">
        <w:rPr>
          <w:rFonts w:cstheme="minorHAnsi"/>
          <w:sz w:val="24"/>
          <w:szCs w:val="24"/>
        </w:rPr>
        <w:t xml:space="preserve">. With the public schools spread in different states, some at different islands, it is </w:t>
      </w:r>
      <w:r>
        <w:rPr>
          <w:rFonts w:cstheme="minorHAnsi"/>
          <w:sz w:val="24"/>
          <w:szCs w:val="24"/>
        </w:rPr>
        <w:t>challenging</w:t>
      </w:r>
      <w:r w:rsidRPr="00B359B1">
        <w:rPr>
          <w:rFonts w:cstheme="minorHAnsi"/>
          <w:sz w:val="24"/>
          <w:szCs w:val="24"/>
        </w:rPr>
        <w:t xml:space="preserve"> for children to attend any school that can accommodate them. Some children simply do not attend school because the school facilities do not accommodate their physical needs. </w:t>
      </w:r>
    </w:p>
    <w:p w14:paraId="46DCF509" w14:textId="77777777" w:rsidR="008F1B9C" w:rsidRPr="00FC7919" w:rsidRDefault="008F1B9C" w:rsidP="008F1B9C">
      <w:pPr>
        <w:rPr>
          <w:b/>
          <w:bCs/>
          <w:color w:val="4D5156"/>
          <w:sz w:val="24"/>
          <w:szCs w:val="24"/>
          <w:shd w:val="clear" w:color="auto" w:fill="FFFFFF"/>
        </w:rPr>
      </w:pPr>
      <w:r w:rsidRPr="00FC7919">
        <w:rPr>
          <w:b/>
          <w:bCs/>
          <w:sz w:val="24"/>
          <w:szCs w:val="24"/>
          <w:lang w:val="en-US"/>
        </w:rPr>
        <w:t>DEMOGRAPHIC AND SCHOOL DATA</w:t>
      </w:r>
      <w:r w:rsidRPr="00FC7919">
        <w:rPr>
          <w:b/>
          <w:bCs/>
          <w:color w:val="4D5156"/>
          <w:sz w:val="24"/>
          <w:szCs w:val="24"/>
          <w:shd w:val="clear" w:color="auto" w:fill="FFFFFF"/>
        </w:rPr>
        <w:t xml:space="preserve"> </w:t>
      </w:r>
    </w:p>
    <w:p w14:paraId="25B122A7" w14:textId="7947AC55" w:rsidR="008F1B9C" w:rsidRDefault="008F1B9C" w:rsidP="008F1B9C">
      <w:pPr>
        <w:pStyle w:val="f22z0e"/>
        <w:spacing w:before="0" w:beforeAutospacing="0" w:after="0" w:afterAutospacing="0" w:line="240" w:lineRule="atLeast"/>
        <w:rPr>
          <w:lang w:val="en-US"/>
        </w:rPr>
      </w:pPr>
      <w:r w:rsidRPr="00A01D29">
        <w:rPr>
          <w:rFonts w:asciiTheme="minorHAnsi" w:hAnsiTheme="minorHAnsi" w:cstheme="minorHAnsi"/>
          <w:shd w:val="clear" w:color="auto" w:fill="FFFFFF"/>
        </w:rPr>
        <w:t>The current </w:t>
      </w:r>
      <w:r w:rsidRPr="0077294F">
        <w:rPr>
          <w:rStyle w:val="Emphasis"/>
          <w:rFonts w:asciiTheme="minorHAnsi" w:eastAsiaTheme="majorEastAsia" w:hAnsiTheme="minorHAnsi" w:cstheme="minorHAnsi"/>
          <w:i w:val="0"/>
          <w:iCs w:val="0"/>
          <w:shd w:val="clear" w:color="auto" w:fill="FFFFFF"/>
        </w:rPr>
        <w:t>population of Palau</w:t>
      </w:r>
      <w:r w:rsidRPr="00A01D29">
        <w:rPr>
          <w:rFonts w:asciiTheme="minorHAnsi" w:hAnsiTheme="minorHAnsi" w:cstheme="minorHAnsi"/>
          <w:shd w:val="clear" w:color="auto" w:fill="FFFFFF"/>
        </w:rPr>
        <w:t xml:space="preserve"> is 18,213 </w:t>
      </w:r>
      <w:r w:rsidR="0077294F">
        <w:rPr>
          <w:rFonts w:asciiTheme="minorHAnsi" w:hAnsiTheme="minorHAnsi" w:cstheme="minorHAnsi"/>
          <w:shd w:val="clear" w:color="auto" w:fill="FFFFFF"/>
        </w:rPr>
        <w:t>(</w:t>
      </w:r>
      <w:r w:rsidRPr="00A01D29">
        <w:rPr>
          <w:rFonts w:asciiTheme="minorHAnsi" w:hAnsiTheme="minorHAnsi" w:cstheme="minorHAnsi"/>
          <w:shd w:val="clear" w:color="auto" w:fill="FFFFFF"/>
        </w:rPr>
        <w:t>November</w:t>
      </w:r>
      <w:r w:rsidR="0077294F">
        <w:rPr>
          <w:rFonts w:asciiTheme="minorHAnsi" w:hAnsiTheme="minorHAnsi" w:cstheme="minorHAnsi"/>
          <w:shd w:val="clear" w:color="auto" w:fill="FFFFFF"/>
        </w:rPr>
        <w:t xml:space="preserve"> </w:t>
      </w:r>
      <w:r w:rsidRPr="00A01D29">
        <w:rPr>
          <w:rFonts w:asciiTheme="minorHAnsi" w:hAnsiTheme="minorHAnsi" w:cstheme="minorHAnsi"/>
          <w:shd w:val="clear" w:color="auto" w:fill="FFFFFF"/>
        </w:rPr>
        <w:t>2021</w:t>
      </w:r>
      <w:r w:rsidR="0077294F">
        <w:rPr>
          <w:rFonts w:asciiTheme="minorHAnsi" w:hAnsiTheme="minorHAnsi" w:cstheme="minorHAnsi"/>
          <w:shd w:val="clear" w:color="auto" w:fill="FFFFFF"/>
        </w:rPr>
        <w:t xml:space="preserve">). </w:t>
      </w:r>
      <w:r w:rsidRPr="00A01D29">
        <w:rPr>
          <w:rFonts w:asciiTheme="minorHAnsi" w:hAnsiTheme="minorHAnsi" w:cstheme="minorHAnsi"/>
          <w:shd w:val="clear" w:color="auto" w:fill="FFFFFF"/>
        </w:rPr>
        <w:t xml:space="preserve"> </w:t>
      </w:r>
    </w:p>
    <w:p w14:paraId="178B25FB" w14:textId="77777777" w:rsidR="008F1B9C" w:rsidRPr="00B359B1" w:rsidRDefault="004579ED" w:rsidP="008F1B9C">
      <w:pPr>
        <w:pStyle w:val="f22z0e"/>
        <w:spacing w:before="0" w:beforeAutospacing="0" w:after="0" w:afterAutospacing="0" w:line="240" w:lineRule="atLeast"/>
        <w:rPr>
          <w:rFonts w:asciiTheme="minorHAnsi" w:hAnsiTheme="minorHAnsi" w:cstheme="minorHAnsi"/>
          <w:color w:val="70757A"/>
        </w:rPr>
      </w:pPr>
      <w:hyperlink r:id="rId36" w:tgtFrame="_blank" w:history="1">
        <w:r w:rsidR="008F1B9C" w:rsidRPr="00B359B1">
          <w:rPr>
            <w:rFonts w:asciiTheme="minorHAnsi" w:hAnsiTheme="minorHAnsi" w:cstheme="minorHAnsi"/>
            <w:color w:val="1A0DAB"/>
            <w:u w:val="single"/>
          </w:rPr>
          <w:t>https://www.worldometers.info/world-population/palau-population/</w:t>
        </w:r>
      </w:hyperlink>
    </w:p>
    <w:p w14:paraId="503CC255" w14:textId="77777777" w:rsidR="008F1B9C" w:rsidRPr="00B359B1" w:rsidRDefault="008F1B9C" w:rsidP="008F1B9C">
      <w:pPr>
        <w:pStyle w:val="f22z0e"/>
        <w:spacing w:before="0" w:beforeAutospacing="0" w:after="0" w:afterAutospacing="0" w:line="240" w:lineRule="atLeast"/>
        <w:rPr>
          <w:rFonts w:asciiTheme="minorHAnsi" w:hAnsiTheme="minorHAnsi" w:cstheme="minorHAnsi"/>
        </w:rPr>
      </w:pPr>
    </w:p>
    <w:p w14:paraId="45F820E7" w14:textId="3423D8D4" w:rsidR="008F1B9C" w:rsidRDefault="008F1B9C" w:rsidP="008F1B9C">
      <w:pPr>
        <w:pStyle w:val="f22z0e"/>
        <w:spacing w:before="0" w:beforeAutospacing="0" w:after="0" w:afterAutospacing="0" w:line="240" w:lineRule="atLeast"/>
        <w:rPr>
          <w:rFonts w:asciiTheme="minorHAnsi" w:hAnsiTheme="minorHAnsi" w:cstheme="minorHAnsi"/>
          <w:lang w:val="en-US"/>
        </w:rPr>
      </w:pPr>
      <w:r w:rsidRPr="00B359B1">
        <w:rPr>
          <w:rFonts w:asciiTheme="minorHAnsi" w:hAnsiTheme="minorHAnsi" w:cstheme="minorHAnsi"/>
        </w:rPr>
        <w:t>There are 21 elementary schools and six high schools in Palau</w:t>
      </w:r>
      <w:r>
        <w:rPr>
          <w:rFonts w:asciiTheme="minorHAnsi" w:hAnsiTheme="minorHAnsi" w:cstheme="minorHAnsi"/>
          <w:lang w:val="en-US"/>
        </w:rPr>
        <w:t xml:space="preserve">.  Of the 21 </w:t>
      </w:r>
      <w:r w:rsidRPr="00B359B1">
        <w:rPr>
          <w:rFonts w:asciiTheme="minorHAnsi" w:hAnsiTheme="minorHAnsi" w:cstheme="minorHAnsi"/>
        </w:rPr>
        <w:t>elementary schools</w:t>
      </w:r>
      <w:r>
        <w:rPr>
          <w:rFonts w:asciiTheme="minorHAnsi" w:hAnsiTheme="minorHAnsi" w:cstheme="minorHAnsi"/>
          <w:lang w:val="en-US"/>
        </w:rPr>
        <w:t>, 19 are</w:t>
      </w:r>
      <w:r w:rsidRPr="00B359B1">
        <w:rPr>
          <w:rFonts w:asciiTheme="minorHAnsi" w:hAnsiTheme="minorHAnsi" w:cstheme="minorHAnsi"/>
        </w:rPr>
        <w:t xml:space="preserve"> public </w:t>
      </w:r>
      <w:r>
        <w:rPr>
          <w:rFonts w:asciiTheme="minorHAnsi" w:hAnsiTheme="minorHAnsi" w:cstheme="minorHAnsi"/>
          <w:lang w:val="en-US"/>
        </w:rPr>
        <w:t xml:space="preserve">and </w:t>
      </w:r>
      <w:r w:rsidRPr="00B359B1">
        <w:rPr>
          <w:rFonts w:asciiTheme="minorHAnsi" w:hAnsiTheme="minorHAnsi" w:cstheme="minorHAnsi"/>
        </w:rPr>
        <w:t>two are private. Only one of the high schools is a public school whereas the other five high schools are private. The private schools are sponsored by Catholic, Protestant, and Seventh-day Adventist missions as well as one local religious institution.</w:t>
      </w:r>
      <w:r w:rsidRPr="00B359B1">
        <w:rPr>
          <w:rFonts w:asciiTheme="minorHAnsi" w:hAnsiTheme="minorHAnsi" w:cstheme="minorHAnsi"/>
          <w:lang w:val="en-US"/>
        </w:rPr>
        <w:t xml:space="preserve"> </w:t>
      </w:r>
    </w:p>
    <w:p w14:paraId="5E420F5C" w14:textId="77777777" w:rsidR="0077294F" w:rsidRPr="00B359B1" w:rsidRDefault="0077294F" w:rsidP="008F1B9C">
      <w:pPr>
        <w:pStyle w:val="f22z0e"/>
        <w:spacing w:before="0" w:beforeAutospacing="0" w:after="0" w:afterAutospacing="0" w:line="240" w:lineRule="atLeast"/>
        <w:rPr>
          <w:rFonts w:asciiTheme="minorHAnsi" w:hAnsiTheme="minorHAnsi" w:cstheme="minorHAnsi"/>
        </w:rPr>
      </w:pPr>
    </w:p>
    <w:p w14:paraId="06A2DDBB" w14:textId="77777777" w:rsidR="008F1B9C" w:rsidRPr="00781E84" w:rsidRDefault="008F1B9C" w:rsidP="008F1B9C">
      <w:pPr>
        <w:rPr>
          <w:rFonts w:eastAsia="Times New Roman" w:cstheme="minorHAnsi"/>
          <w:b/>
          <w:bCs/>
          <w:sz w:val="24"/>
          <w:szCs w:val="24"/>
          <w:lang w:val="en-US"/>
        </w:rPr>
      </w:pPr>
      <w:r w:rsidRPr="00781E84">
        <w:rPr>
          <w:rFonts w:eastAsia="Times New Roman" w:cstheme="minorHAnsi"/>
          <w:b/>
          <w:bCs/>
          <w:sz w:val="24"/>
          <w:szCs w:val="24"/>
          <w:lang w:val="en-US"/>
        </w:rPr>
        <w:t>INCLUSIVE EDUCATION POLICY</w:t>
      </w:r>
    </w:p>
    <w:p w14:paraId="3120FAFE" w14:textId="77777777" w:rsidR="008F1B9C" w:rsidRPr="00B359B1" w:rsidRDefault="008F1B9C" w:rsidP="008F1B9C">
      <w:pPr>
        <w:rPr>
          <w:rFonts w:eastAsia="Times New Roman" w:cstheme="minorHAnsi"/>
          <w:sz w:val="24"/>
          <w:szCs w:val="24"/>
          <w:lang w:val="en-US"/>
        </w:rPr>
      </w:pPr>
      <w:r w:rsidRPr="00B359B1">
        <w:rPr>
          <w:rFonts w:cstheme="minorHAnsi"/>
          <w:sz w:val="24"/>
          <w:szCs w:val="24"/>
        </w:rPr>
        <w:t>Special Education Policy &amp; Procedures (2008)</w:t>
      </w:r>
    </w:p>
    <w:p w14:paraId="5949B49E" w14:textId="77777777" w:rsidR="008F1B9C" w:rsidRPr="007630BE" w:rsidRDefault="008F1B9C" w:rsidP="008F1B9C">
      <w:pPr>
        <w:rPr>
          <w:rFonts w:eastAsia="Times New Roman" w:cstheme="minorHAnsi"/>
          <w:b/>
          <w:bCs/>
          <w:sz w:val="24"/>
          <w:szCs w:val="24"/>
          <w:lang w:val="en-US"/>
        </w:rPr>
      </w:pPr>
      <w:r w:rsidRPr="007630BE">
        <w:rPr>
          <w:rFonts w:eastAsia="Times New Roman" w:cstheme="minorHAnsi"/>
          <w:b/>
          <w:bCs/>
          <w:sz w:val="24"/>
          <w:szCs w:val="24"/>
          <w:lang w:val="en-US"/>
        </w:rPr>
        <w:t>REFERENCES</w:t>
      </w:r>
    </w:p>
    <w:p w14:paraId="7BA30323" w14:textId="24F2DAC7" w:rsidR="008F1B9C" w:rsidRDefault="00237C04" w:rsidP="008F1B9C">
      <w:pPr>
        <w:rPr>
          <w:rFonts w:eastAsia="Times New Roman" w:cstheme="minorHAnsi"/>
          <w:sz w:val="24"/>
          <w:szCs w:val="24"/>
          <w:lang w:val="en-US"/>
        </w:rPr>
      </w:pPr>
      <w:r>
        <w:t xml:space="preserve">Republic of Palau, 2019, Pathway to 2030: First Voluntary National Review of SDGs </w:t>
      </w:r>
      <w:hyperlink r:id="rId37" w:history="1">
        <w:r w:rsidRPr="007E3EFC">
          <w:rPr>
            <w:rStyle w:val="Hyperlink"/>
            <w:rFonts w:eastAsia="Times New Roman" w:cstheme="minorHAnsi"/>
            <w:sz w:val="24"/>
            <w:szCs w:val="24"/>
            <w:lang w:val="en-US"/>
          </w:rPr>
          <w:t>https://sustainabledevelopment.un.org/content/documents/23606VNR_FINAL_21June2019_UN_Version.pdf</w:t>
        </w:r>
      </w:hyperlink>
    </w:p>
    <w:p w14:paraId="34AEBEBA" w14:textId="77777777" w:rsidR="00237C04" w:rsidRDefault="00237C04" w:rsidP="00237C04">
      <w:pPr>
        <w:shd w:val="clear" w:color="auto" w:fill="FFFFFF" w:themeFill="background1"/>
        <w:spacing w:after="0"/>
      </w:pPr>
      <w:r>
        <w:t xml:space="preserve">UNESCO, 2021, Palau, Global Education Monitoring Report </w:t>
      </w:r>
    </w:p>
    <w:p w14:paraId="4663F95F" w14:textId="6530A9C7" w:rsidR="008F1B9C" w:rsidRPr="00B359B1" w:rsidRDefault="004579ED" w:rsidP="00237C04">
      <w:pPr>
        <w:rPr>
          <w:rFonts w:cstheme="minorHAnsi"/>
          <w:sz w:val="24"/>
          <w:szCs w:val="24"/>
          <w:shd w:val="clear" w:color="auto" w:fill="F6F6F6"/>
        </w:rPr>
      </w:pPr>
      <w:hyperlink r:id="rId38" w:history="1">
        <w:r w:rsidR="00237C04" w:rsidRPr="007E3EFC">
          <w:rPr>
            <w:rStyle w:val="Hyperlink"/>
            <w:rFonts w:cstheme="minorHAnsi"/>
            <w:sz w:val="24"/>
            <w:szCs w:val="24"/>
            <w:shd w:val="clear" w:color="auto" w:fill="F6F6F6"/>
          </w:rPr>
          <w:t>https://education-profiles.org/oceania/palau/~inclusion</w:t>
        </w:r>
      </w:hyperlink>
    </w:p>
    <w:p w14:paraId="07791721" w14:textId="5A313DFE" w:rsidR="008F1B9C" w:rsidRPr="00B359B1" w:rsidRDefault="00237C04" w:rsidP="008F1B9C">
      <w:pPr>
        <w:rPr>
          <w:rFonts w:cstheme="minorHAnsi"/>
          <w:sz w:val="24"/>
          <w:szCs w:val="24"/>
        </w:rPr>
      </w:pPr>
      <w:r>
        <w:t xml:space="preserve">Ministry of Education, Republic of Palau, Education for All National Plan, 2002-10 </w:t>
      </w:r>
      <w:hyperlink r:id="rId39" w:history="1">
        <w:r w:rsidRPr="007E3EFC">
          <w:rPr>
            <w:rStyle w:val="Hyperlink"/>
            <w:rFonts w:cstheme="minorHAnsi"/>
            <w:sz w:val="24"/>
            <w:szCs w:val="24"/>
          </w:rPr>
          <w:t>http://www.paddle.usp.ac.fj/collect/paddle/index/assoc/pal006.dir/doc.pdf</w:t>
        </w:r>
      </w:hyperlink>
    </w:p>
    <w:p w14:paraId="37BC4B94" w14:textId="77777777" w:rsidR="008F1B9C" w:rsidRPr="00781E84" w:rsidRDefault="008F1B9C" w:rsidP="008F1B9C">
      <w:pPr>
        <w:pStyle w:val="Heading2"/>
        <w:rPr>
          <w:rFonts w:eastAsia="Times New Roman"/>
          <w:lang w:val="en-US"/>
        </w:rPr>
      </w:pPr>
      <w:r w:rsidRPr="00B359B1">
        <w:rPr>
          <w:rFonts w:eastAsia="Times New Roman"/>
          <w:lang w:val="en-US"/>
        </w:rPr>
        <w:br w:type="page"/>
      </w:r>
      <w:bookmarkStart w:id="62" w:name="_Toc83828074"/>
      <w:bookmarkStart w:id="63" w:name="_Toc88570048"/>
      <w:r w:rsidRPr="00781E84">
        <w:rPr>
          <w:lang w:val="en-US"/>
        </w:rPr>
        <w:lastRenderedPageBreak/>
        <w:t>Papua New Guinea</w:t>
      </w:r>
      <w:bookmarkEnd w:id="62"/>
      <w:bookmarkEnd w:id="63"/>
      <w:r w:rsidRPr="00781E84">
        <w:rPr>
          <w:lang w:val="en-US"/>
        </w:rPr>
        <w:t xml:space="preserve"> </w:t>
      </w:r>
    </w:p>
    <w:p w14:paraId="4DAC3BF7" w14:textId="77777777" w:rsidR="008F1B9C" w:rsidRDefault="008F1B9C" w:rsidP="008F1B9C">
      <w:pPr>
        <w:contextualSpacing/>
        <w:rPr>
          <w:rFonts w:cstheme="minorHAnsi"/>
          <w:b/>
          <w:bCs/>
          <w:sz w:val="24"/>
          <w:szCs w:val="24"/>
          <w:lang w:val="en-US"/>
        </w:rPr>
      </w:pPr>
    </w:p>
    <w:p w14:paraId="63854C58" w14:textId="77777777" w:rsidR="008F1B9C" w:rsidRDefault="008F1B9C" w:rsidP="008F1B9C">
      <w:pPr>
        <w:contextualSpacing/>
        <w:rPr>
          <w:rFonts w:eastAsiaTheme="minorEastAsia"/>
          <w:sz w:val="24"/>
          <w:szCs w:val="24"/>
          <w:lang w:val="en-US"/>
        </w:rPr>
      </w:pPr>
      <w:r w:rsidRPr="00B359B1">
        <w:rPr>
          <w:rFonts w:cstheme="minorHAnsi"/>
          <w:b/>
          <w:bCs/>
          <w:sz w:val="24"/>
          <w:szCs w:val="24"/>
          <w:lang w:val="en-US"/>
        </w:rPr>
        <w:t>SUMMARY</w:t>
      </w:r>
      <w:r w:rsidRPr="00882FDA">
        <w:rPr>
          <w:rFonts w:eastAsiaTheme="minorEastAsia"/>
          <w:sz w:val="24"/>
          <w:szCs w:val="24"/>
          <w:lang w:val="en-US"/>
        </w:rPr>
        <w:t xml:space="preserve"> </w:t>
      </w:r>
    </w:p>
    <w:p w14:paraId="0BCEAF1A" w14:textId="77777777" w:rsidR="008F1B9C" w:rsidRDefault="008F1B9C" w:rsidP="008F1B9C">
      <w:pPr>
        <w:contextualSpacing/>
        <w:rPr>
          <w:rFonts w:eastAsiaTheme="minorEastAsia"/>
          <w:sz w:val="24"/>
          <w:szCs w:val="24"/>
          <w:lang w:val="en-US"/>
        </w:rPr>
      </w:pPr>
    </w:p>
    <w:p w14:paraId="132037D6" w14:textId="6EE7F3C2" w:rsidR="008F1B9C" w:rsidRDefault="008F1B9C" w:rsidP="008F1B9C">
      <w:pPr>
        <w:contextualSpacing/>
        <w:rPr>
          <w:rFonts w:cstheme="minorHAnsi"/>
          <w:color w:val="000000"/>
          <w:sz w:val="24"/>
          <w:szCs w:val="24"/>
          <w:shd w:val="clear" w:color="auto" w:fill="FFFFFF"/>
        </w:rPr>
      </w:pPr>
      <w:r>
        <w:rPr>
          <w:rFonts w:eastAsiaTheme="minorEastAsia"/>
          <w:sz w:val="24"/>
          <w:szCs w:val="24"/>
          <w:lang w:val="en-US"/>
        </w:rPr>
        <w:t xml:space="preserve">Ministry of Education policy in Papua New Guinea specifies that the nearest school must be accessible for all children regardless of disability, age, </w:t>
      </w:r>
      <w:proofErr w:type="spellStart"/>
      <w:r>
        <w:rPr>
          <w:rFonts w:eastAsiaTheme="minorEastAsia"/>
          <w:sz w:val="24"/>
          <w:szCs w:val="24"/>
          <w:lang w:val="en-US"/>
        </w:rPr>
        <w:t>colour</w:t>
      </w:r>
      <w:proofErr w:type="spellEnd"/>
      <w:r>
        <w:rPr>
          <w:rFonts w:eastAsiaTheme="minorEastAsia"/>
          <w:sz w:val="24"/>
          <w:szCs w:val="24"/>
          <w:lang w:val="en-US"/>
        </w:rPr>
        <w:t>, gender and sex</w:t>
      </w:r>
      <w:r w:rsidR="00237C04">
        <w:rPr>
          <w:rFonts w:eastAsiaTheme="minorEastAsia"/>
          <w:sz w:val="24"/>
          <w:szCs w:val="24"/>
          <w:lang w:val="en-US"/>
        </w:rPr>
        <w:t xml:space="preserve">.  Due to a range of factors, most children who are blind or vision impaired, cannot access education at their local schools.  </w:t>
      </w:r>
      <w:r>
        <w:rPr>
          <w:rFonts w:eastAsiaTheme="minorEastAsia"/>
          <w:sz w:val="24"/>
          <w:szCs w:val="24"/>
          <w:lang w:val="en-US"/>
        </w:rPr>
        <w:t xml:space="preserve">One study from 2011 found: </w:t>
      </w:r>
      <w:r w:rsidRPr="00B359B1">
        <w:rPr>
          <w:rFonts w:cstheme="minorHAnsi"/>
          <w:color w:val="000000"/>
          <w:sz w:val="24"/>
          <w:szCs w:val="24"/>
          <w:shd w:val="clear" w:color="auto" w:fill="FFFFFF"/>
        </w:rPr>
        <w:t>‘</w:t>
      </w:r>
      <w:r>
        <w:rPr>
          <w:rFonts w:cstheme="minorHAnsi"/>
          <w:color w:val="000000"/>
          <w:sz w:val="24"/>
          <w:szCs w:val="24"/>
          <w:shd w:val="clear" w:color="auto" w:fill="FFFFFF"/>
        </w:rPr>
        <w:t>d</w:t>
      </w:r>
      <w:r w:rsidRPr="00B359B1">
        <w:rPr>
          <w:rFonts w:cstheme="minorHAnsi"/>
          <w:color w:val="000000"/>
          <w:sz w:val="24"/>
          <w:szCs w:val="24"/>
          <w:shd w:val="clear" w:color="auto" w:fill="FFFFFF"/>
        </w:rPr>
        <w:t>espite there being a well-established Government education policy to support the inclusion of students with VI the reality is only a small percentage of the projected eligible students actually receive specialist services. Using an educational definition of VI to help read between the lines, our conjecture is that, the small number of students who do receive support services are mostly Braille using and functionally blind</w:t>
      </w:r>
      <w:r>
        <w:rPr>
          <w:rFonts w:cstheme="minorHAnsi"/>
          <w:color w:val="000000"/>
          <w:sz w:val="24"/>
          <w:szCs w:val="24"/>
          <w:shd w:val="clear" w:color="auto" w:fill="FFFFFF"/>
        </w:rPr>
        <w:t>.  L</w:t>
      </w:r>
      <w:r w:rsidRPr="00B359B1">
        <w:rPr>
          <w:rFonts w:cstheme="minorHAnsi"/>
          <w:color w:val="000000"/>
          <w:sz w:val="24"/>
          <w:szCs w:val="24"/>
          <w:shd w:val="clear" w:color="auto" w:fill="FFFFFF"/>
        </w:rPr>
        <w:t>arge numbers of children with VI are not being identified, particularly those with low vision. Urgent research is therefore needed to clarify numbers and to find out what is actually happening to children with VI in PNG.’</w:t>
      </w:r>
      <w:r>
        <w:rPr>
          <w:rFonts w:cstheme="minorHAnsi"/>
          <w:color w:val="000000"/>
          <w:sz w:val="24"/>
          <w:szCs w:val="24"/>
          <w:shd w:val="clear" w:color="auto" w:fill="FFFFFF"/>
        </w:rPr>
        <w:t xml:space="preserve"> (Aiwa and </w:t>
      </w:r>
      <w:proofErr w:type="spellStart"/>
      <w:r>
        <w:rPr>
          <w:rFonts w:cstheme="minorHAnsi"/>
          <w:color w:val="000000"/>
          <w:sz w:val="24"/>
          <w:szCs w:val="24"/>
          <w:shd w:val="clear" w:color="auto" w:fill="FFFFFF"/>
        </w:rPr>
        <w:t>Pagliano</w:t>
      </w:r>
      <w:proofErr w:type="spellEnd"/>
      <w:r>
        <w:rPr>
          <w:rFonts w:cstheme="minorHAnsi"/>
          <w:color w:val="000000"/>
          <w:sz w:val="24"/>
          <w:szCs w:val="24"/>
          <w:shd w:val="clear" w:color="auto" w:fill="FFFFFF"/>
        </w:rPr>
        <w:t xml:space="preserve">, 2011). </w:t>
      </w:r>
      <w:r w:rsidRPr="00B359B1">
        <w:rPr>
          <w:rStyle w:val="personname"/>
          <w:rFonts w:cstheme="minorHAnsi"/>
          <w:color w:val="000000"/>
          <w:sz w:val="24"/>
          <w:szCs w:val="24"/>
          <w:highlight w:val="yellow"/>
          <w:shd w:val="clear" w:color="auto" w:fill="FFFFFF"/>
        </w:rPr>
        <w:t xml:space="preserve"> </w:t>
      </w:r>
    </w:p>
    <w:p w14:paraId="560AD9D8" w14:textId="77777777" w:rsidR="008F1B9C" w:rsidRDefault="008F1B9C" w:rsidP="008F1B9C">
      <w:pPr>
        <w:contextualSpacing/>
        <w:rPr>
          <w:rFonts w:cstheme="minorHAnsi"/>
          <w:color w:val="000000"/>
          <w:sz w:val="24"/>
          <w:szCs w:val="24"/>
          <w:shd w:val="clear" w:color="auto" w:fill="FFFFFF"/>
        </w:rPr>
      </w:pPr>
    </w:p>
    <w:p w14:paraId="795409C8" w14:textId="791637BF" w:rsidR="008F1B9C" w:rsidRDefault="008F1B9C" w:rsidP="008F1B9C">
      <w:pPr>
        <w:contextualSpacing/>
        <w:rPr>
          <w:sz w:val="24"/>
          <w:szCs w:val="24"/>
          <w:lang w:val="en-US"/>
        </w:rPr>
      </w:pPr>
      <w:r w:rsidRPr="00127A7A">
        <w:rPr>
          <w:sz w:val="24"/>
          <w:szCs w:val="24"/>
        </w:rPr>
        <w:t xml:space="preserve">A long history of dedicated and integrated efforts by </w:t>
      </w:r>
      <w:r>
        <w:rPr>
          <w:sz w:val="24"/>
          <w:szCs w:val="24"/>
        </w:rPr>
        <w:t xml:space="preserve">an NGO called </w:t>
      </w:r>
      <w:r w:rsidRPr="00127A7A">
        <w:rPr>
          <w:sz w:val="24"/>
          <w:szCs w:val="24"/>
        </w:rPr>
        <w:t xml:space="preserve">Callan Services, contributes to current services </w:t>
      </w:r>
      <w:r>
        <w:rPr>
          <w:sz w:val="24"/>
          <w:szCs w:val="24"/>
        </w:rPr>
        <w:t xml:space="preserve">for students with disabilities, including those who are blind or vision </w:t>
      </w:r>
      <w:r w:rsidRPr="006D097A">
        <w:rPr>
          <w:sz w:val="24"/>
          <w:szCs w:val="24"/>
        </w:rPr>
        <w:t>impaired</w:t>
      </w:r>
      <w:r w:rsidR="00C35B81">
        <w:rPr>
          <w:sz w:val="24"/>
          <w:szCs w:val="24"/>
        </w:rPr>
        <w:t xml:space="preserve">, </w:t>
      </w:r>
      <w:r w:rsidR="00C35B81" w:rsidRPr="00127A7A">
        <w:rPr>
          <w:sz w:val="24"/>
          <w:szCs w:val="24"/>
        </w:rPr>
        <w:t>in 17 provinces</w:t>
      </w:r>
      <w:r w:rsidRPr="006D097A">
        <w:rPr>
          <w:sz w:val="24"/>
          <w:szCs w:val="24"/>
        </w:rPr>
        <w:t xml:space="preserve">. They have established 19 </w:t>
      </w:r>
      <w:r w:rsidRPr="006D097A">
        <w:rPr>
          <w:rFonts w:cstheme="minorHAnsi"/>
          <w:sz w:val="24"/>
          <w:szCs w:val="24"/>
          <w:lang w:eastAsia="en-AU"/>
        </w:rPr>
        <w:t xml:space="preserve">Inclusive Education Resource Centres (IERCs) as well as the Callan Studies National Institute (CSNI). </w:t>
      </w:r>
      <w:r>
        <w:rPr>
          <w:rFonts w:cstheme="minorHAnsi"/>
          <w:sz w:val="24"/>
          <w:szCs w:val="24"/>
          <w:lang w:eastAsia="en-AU"/>
        </w:rPr>
        <w:t xml:space="preserve"> The </w:t>
      </w:r>
      <w:r w:rsidR="00C35B81">
        <w:rPr>
          <w:sz w:val="24"/>
          <w:szCs w:val="24"/>
        </w:rPr>
        <w:t>IERCs</w:t>
      </w:r>
      <w:r>
        <w:rPr>
          <w:sz w:val="24"/>
          <w:szCs w:val="24"/>
        </w:rPr>
        <w:t xml:space="preserve"> have personnel and equipment to support children to attend mainstream schools, </w:t>
      </w:r>
      <w:r w:rsidRPr="00032259">
        <w:rPr>
          <w:rFonts w:cstheme="minorHAnsi"/>
          <w:sz w:val="24"/>
          <w:szCs w:val="24"/>
        </w:rPr>
        <w:t xml:space="preserve">although it is </w:t>
      </w:r>
      <w:r>
        <w:rPr>
          <w:rFonts w:cstheme="minorHAnsi"/>
          <w:sz w:val="24"/>
          <w:szCs w:val="24"/>
        </w:rPr>
        <w:t xml:space="preserve">understood </w:t>
      </w:r>
      <w:r w:rsidRPr="00032259">
        <w:rPr>
          <w:rFonts w:cstheme="minorHAnsi"/>
          <w:sz w:val="24"/>
          <w:szCs w:val="24"/>
        </w:rPr>
        <w:t xml:space="preserve">a large number of students </w:t>
      </w:r>
      <w:r>
        <w:rPr>
          <w:rFonts w:cstheme="minorHAnsi"/>
          <w:sz w:val="24"/>
          <w:szCs w:val="24"/>
        </w:rPr>
        <w:t xml:space="preserve">in this category </w:t>
      </w:r>
      <w:r w:rsidRPr="00032259">
        <w:rPr>
          <w:rFonts w:cstheme="minorHAnsi"/>
          <w:sz w:val="24"/>
          <w:szCs w:val="24"/>
        </w:rPr>
        <w:t>are not attending school</w:t>
      </w:r>
      <w:r>
        <w:rPr>
          <w:rFonts w:cstheme="minorHAnsi"/>
          <w:sz w:val="24"/>
          <w:szCs w:val="24"/>
        </w:rPr>
        <w:t xml:space="preserve">.  Callan Services undertakes a wide </w:t>
      </w:r>
      <w:r w:rsidRPr="00127A7A">
        <w:rPr>
          <w:sz w:val="24"/>
          <w:szCs w:val="24"/>
        </w:rPr>
        <w:t xml:space="preserve">range of </w:t>
      </w:r>
      <w:r>
        <w:rPr>
          <w:sz w:val="24"/>
          <w:szCs w:val="24"/>
        </w:rPr>
        <w:t>activities</w:t>
      </w:r>
      <w:r w:rsidRPr="00127A7A">
        <w:rPr>
          <w:sz w:val="24"/>
          <w:szCs w:val="24"/>
        </w:rPr>
        <w:t xml:space="preserve"> including teacher training, a hostel for students from remote areas, </w:t>
      </w:r>
      <w:r>
        <w:rPr>
          <w:sz w:val="24"/>
          <w:szCs w:val="24"/>
          <w:lang w:val="en-US"/>
        </w:rPr>
        <w:t xml:space="preserve">support for orientation and mobility and sighted guide techniques, </w:t>
      </w:r>
      <w:r>
        <w:rPr>
          <w:sz w:val="24"/>
          <w:szCs w:val="24"/>
        </w:rPr>
        <w:t xml:space="preserve">Braille literacy programs, </w:t>
      </w:r>
      <w:r>
        <w:rPr>
          <w:sz w:val="24"/>
          <w:szCs w:val="24"/>
          <w:lang w:val="en-US"/>
        </w:rPr>
        <w:t xml:space="preserve">Brailling of educational documents, </w:t>
      </w:r>
      <w:r w:rsidRPr="00127A7A">
        <w:rPr>
          <w:sz w:val="24"/>
          <w:szCs w:val="24"/>
        </w:rPr>
        <w:t>referral system</w:t>
      </w:r>
      <w:r>
        <w:rPr>
          <w:sz w:val="24"/>
          <w:szCs w:val="24"/>
        </w:rPr>
        <w:t>s</w:t>
      </w:r>
      <w:r w:rsidRPr="00127A7A">
        <w:rPr>
          <w:sz w:val="24"/>
          <w:szCs w:val="24"/>
        </w:rPr>
        <w:t xml:space="preserve">, </w:t>
      </w:r>
      <w:r w:rsidR="00C35B81">
        <w:rPr>
          <w:sz w:val="24"/>
          <w:szCs w:val="24"/>
        </w:rPr>
        <w:t xml:space="preserve">support for </w:t>
      </w:r>
      <w:r w:rsidRPr="00127A7A">
        <w:rPr>
          <w:sz w:val="24"/>
          <w:szCs w:val="24"/>
        </w:rPr>
        <w:t>friendly and welcoming school environment</w:t>
      </w:r>
      <w:r>
        <w:rPr>
          <w:sz w:val="24"/>
          <w:szCs w:val="24"/>
        </w:rPr>
        <w:t>s</w:t>
      </w:r>
      <w:r w:rsidRPr="00127A7A">
        <w:rPr>
          <w:sz w:val="24"/>
          <w:szCs w:val="24"/>
        </w:rPr>
        <w:t>, provision of learning aids and equipment, establishment of peer buddy program</w:t>
      </w:r>
      <w:r>
        <w:rPr>
          <w:sz w:val="24"/>
          <w:szCs w:val="24"/>
        </w:rPr>
        <w:t>s</w:t>
      </w:r>
      <w:r w:rsidRPr="00127A7A">
        <w:rPr>
          <w:sz w:val="24"/>
          <w:szCs w:val="24"/>
        </w:rPr>
        <w:t xml:space="preserve">, increased awareness at community level of the rights of children, continuous support for teachers and students, </w:t>
      </w:r>
      <w:r>
        <w:rPr>
          <w:sz w:val="24"/>
          <w:szCs w:val="24"/>
        </w:rPr>
        <w:t xml:space="preserve">engagement with </w:t>
      </w:r>
      <w:r w:rsidRPr="00127A7A">
        <w:rPr>
          <w:sz w:val="24"/>
          <w:szCs w:val="24"/>
        </w:rPr>
        <w:t xml:space="preserve">inclusive education policy at national level, training for parents and access to </w:t>
      </w:r>
      <w:r>
        <w:rPr>
          <w:sz w:val="24"/>
          <w:szCs w:val="24"/>
        </w:rPr>
        <w:t>screen</w:t>
      </w:r>
      <w:r w:rsidRPr="00127A7A">
        <w:rPr>
          <w:sz w:val="24"/>
          <w:szCs w:val="24"/>
        </w:rPr>
        <w:t xml:space="preserve"> reader software for students at tertiary level.</w:t>
      </w:r>
      <w:r>
        <w:rPr>
          <w:sz w:val="24"/>
          <w:szCs w:val="24"/>
        </w:rPr>
        <w:t xml:space="preserve">  </w:t>
      </w:r>
      <w:r w:rsidRPr="00701F85">
        <w:rPr>
          <w:sz w:val="24"/>
          <w:szCs w:val="24"/>
          <w:lang w:val="en-US"/>
        </w:rPr>
        <w:t>Callan Services is funded by Christian Brothers generally, with services for student</w:t>
      </w:r>
      <w:r>
        <w:rPr>
          <w:sz w:val="24"/>
          <w:szCs w:val="24"/>
          <w:lang w:val="en-US"/>
        </w:rPr>
        <w:t>s</w:t>
      </w:r>
      <w:r w:rsidRPr="00701F85">
        <w:rPr>
          <w:sz w:val="24"/>
          <w:szCs w:val="24"/>
          <w:lang w:val="en-US"/>
        </w:rPr>
        <w:t xml:space="preserve"> who are blind and vision impaired currently supported by CBM Australia.  Callan Services has a wide range of equipment including Perkins </w:t>
      </w:r>
      <w:proofErr w:type="spellStart"/>
      <w:r w:rsidRPr="00701F85">
        <w:rPr>
          <w:sz w:val="24"/>
          <w:szCs w:val="24"/>
          <w:lang w:val="en-US"/>
        </w:rPr>
        <w:t>Braillers</w:t>
      </w:r>
      <w:proofErr w:type="spellEnd"/>
      <w:r w:rsidRPr="00701F85">
        <w:rPr>
          <w:sz w:val="24"/>
          <w:szCs w:val="24"/>
          <w:lang w:val="en-US"/>
        </w:rPr>
        <w:t>, a dux box embosser, scanners, smart phone recorders, magnifiers, reading glasses and reading frame/writing board</w:t>
      </w:r>
      <w:r>
        <w:rPr>
          <w:sz w:val="24"/>
          <w:szCs w:val="24"/>
          <w:lang w:val="en-US"/>
        </w:rPr>
        <w:t xml:space="preserve">.  It also </w:t>
      </w:r>
      <w:r w:rsidRPr="003E5D50">
        <w:rPr>
          <w:sz w:val="24"/>
          <w:szCs w:val="24"/>
          <w:lang w:val="en-US"/>
        </w:rPr>
        <w:t>provides access to JAWS or NVDA software programs</w:t>
      </w:r>
      <w:r>
        <w:rPr>
          <w:sz w:val="24"/>
          <w:szCs w:val="24"/>
          <w:lang w:val="en-US"/>
        </w:rPr>
        <w:t xml:space="preserve"> for students.</w:t>
      </w:r>
    </w:p>
    <w:p w14:paraId="28084773" w14:textId="77777777" w:rsidR="008F1B9C" w:rsidRPr="00B359B1" w:rsidRDefault="008F1B9C" w:rsidP="008F1B9C">
      <w:pPr>
        <w:contextualSpacing/>
        <w:rPr>
          <w:rFonts w:cstheme="minorHAnsi"/>
          <w:sz w:val="24"/>
          <w:szCs w:val="24"/>
        </w:rPr>
      </w:pPr>
    </w:p>
    <w:p w14:paraId="60A9E21D" w14:textId="25304757" w:rsidR="008F1B9C" w:rsidRPr="00B359B1" w:rsidRDefault="008F1B9C" w:rsidP="008F1B9C">
      <w:pPr>
        <w:rPr>
          <w:rFonts w:cstheme="minorHAnsi"/>
          <w:sz w:val="24"/>
          <w:szCs w:val="24"/>
          <w:lang w:val="en-US"/>
        </w:rPr>
      </w:pPr>
      <w:r w:rsidRPr="00B359B1">
        <w:rPr>
          <w:rFonts w:cstheme="minorHAnsi"/>
          <w:sz w:val="24"/>
          <w:szCs w:val="24"/>
          <w:lang w:val="en-US"/>
        </w:rPr>
        <w:t xml:space="preserve">UNICEF works with the Government’s Inclusive Education (IE) Unit within the Department of Education. The IE Unit oversees the implementation of Disability programs with Callan National Services, Cheshire </w:t>
      </w:r>
      <w:proofErr w:type="spellStart"/>
      <w:r w:rsidRPr="00B359B1">
        <w:rPr>
          <w:rFonts w:cstheme="minorHAnsi"/>
          <w:sz w:val="24"/>
          <w:szCs w:val="24"/>
          <w:lang w:val="en-US"/>
        </w:rPr>
        <w:t>disAbility</w:t>
      </w:r>
      <w:proofErr w:type="spellEnd"/>
      <w:r w:rsidRPr="00B359B1">
        <w:rPr>
          <w:rFonts w:cstheme="minorHAnsi"/>
          <w:sz w:val="24"/>
          <w:szCs w:val="24"/>
          <w:lang w:val="en-US"/>
        </w:rPr>
        <w:t xml:space="preserve"> Services, </w:t>
      </w:r>
      <w:r w:rsidR="00C35B81">
        <w:rPr>
          <w:rFonts w:cstheme="minorHAnsi"/>
          <w:sz w:val="24"/>
          <w:szCs w:val="24"/>
          <w:lang w:val="en-US"/>
        </w:rPr>
        <w:t xml:space="preserve">a </w:t>
      </w:r>
      <w:proofErr w:type="gramStart"/>
      <w:r>
        <w:rPr>
          <w:rFonts w:cstheme="minorHAnsi"/>
          <w:sz w:val="24"/>
          <w:szCs w:val="24"/>
          <w:lang w:val="en-US"/>
        </w:rPr>
        <w:t>G</w:t>
      </w:r>
      <w:r w:rsidRPr="00B359B1">
        <w:rPr>
          <w:rFonts w:cstheme="minorHAnsi"/>
          <w:sz w:val="24"/>
          <w:szCs w:val="24"/>
          <w:lang w:val="en-US"/>
        </w:rPr>
        <w:t>overnment</w:t>
      </w:r>
      <w:proofErr w:type="gramEnd"/>
      <w:r w:rsidRPr="00B359B1">
        <w:rPr>
          <w:rFonts w:cstheme="minorHAnsi"/>
          <w:sz w:val="24"/>
          <w:szCs w:val="24"/>
          <w:lang w:val="en-US"/>
        </w:rPr>
        <w:t xml:space="preserve"> operated Special Education Resource Center (SERC) and other service providers </w:t>
      </w:r>
      <w:r w:rsidR="00C35B81">
        <w:rPr>
          <w:rFonts w:cstheme="minorHAnsi"/>
          <w:sz w:val="24"/>
          <w:szCs w:val="24"/>
          <w:lang w:val="en-US"/>
        </w:rPr>
        <w:t>in</w:t>
      </w:r>
      <w:r w:rsidRPr="00B359B1">
        <w:rPr>
          <w:rFonts w:cstheme="minorHAnsi"/>
          <w:sz w:val="24"/>
          <w:szCs w:val="24"/>
          <w:lang w:val="en-US"/>
        </w:rPr>
        <w:t xml:space="preserve"> Papua New Guinea</w:t>
      </w:r>
      <w:r>
        <w:rPr>
          <w:rFonts w:cstheme="minorHAnsi"/>
          <w:sz w:val="24"/>
          <w:szCs w:val="24"/>
          <w:lang w:val="en-US"/>
        </w:rPr>
        <w:t xml:space="preserve">.  </w:t>
      </w:r>
    </w:p>
    <w:p w14:paraId="70545C7B" w14:textId="77777777" w:rsidR="008F1B9C" w:rsidRPr="00B359B1" w:rsidRDefault="008F1B9C" w:rsidP="008F1B9C">
      <w:pPr>
        <w:pStyle w:val="NormalWeb"/>
        <w:spacing w:before="0" w:beforeAutospacing="0" w:after="0" w:afterAutospacing="0" w:line="276" w:lineRule="auto"/>
        <w:rPr>
          <w:rFonts w:asciiTheme="minorHAnsi" w:hAnsiTheme="minorHAnsi" w:cstheme="minorHAnsi"/>
          <w:lang w:eastAsia="en-AU"/>
        </w:rPr>
      </w:pPr>
      <w:r w:rsidRPr="00B359B1">
        <w:rPr>
          <w:rFonts w:asciiTheme="minorHAnsi" w:hAnsiTheme="minorHAnsi" w:cstheme="minorHAnsi"/>
          <w:lang w:eastAsia="en-AU"/>
        </w:rPr>
        <w:t xml:space="preserve">A study in Papua New Guinea of barriers to the provision of vision services across the country interviewed 10 special education teachers who self-reported they ‘had limited skills in managing children with visual impairment because their primary focus over the past few </w:t>
      </w:r>
      <w:r w:rsidRPr="00B359B1">
        <w:rPr>
          <w:rFonts w:asciiTheme="minorHAnsi" w:hAnsiTheme="minorHAnsi" w:cstheme="minorHAnsi"/>
          <w:lang w:eastAsia="en-AU"/>
        </w:rPr>
        <w:lastRenderedPageBreak/>
        <w:t xml:space="preserve">years had been teaching students with hearing and physical impairments.  </w:t>
      </w:r>
      <w:proofErr w:type="gramStart"/>
      <w:r w:rsidRPr="00B359B1">
        <w:rPr>
          <w:rFonts w:asciiTheme="minorHAnsi" w:hAnsiTheme="minorHAnsi" w:cstheme="minorHAnsi"/>
          <w:lang w:eastAsia="en-AU"/>
        </w:rPr>
        <w:t>….Resource</w:t>
      </w:r>
      <w:proofErr w:type="gramEnd"/>
      <w:r w:rsidRPr="00B359B1">
        <w:rPr>
          <w:rFonts w:asciiTheme="minorHAnsi" w:hAnsiTheme="minorHAnsi" w:cstheme="minorHAnsi"/>
          <w:lang w:eastAsia="en-AU"/>
        </w:rPr>
        <w:t xml:space="preserve"> centre managers and Braille unit staff reported that their centres were unable to meet with the requirement of teaching students in high schools because of limited number of staff with advanced Braille skills.’ (</w:t>
      </w:r>
      <w:r>
        <w:rPr>
          <w:rFonts w:asciiTheme="minorHAnsi" w:hAnsiTheme="minorHAnsi" w:cstheme="minorHAnsi"/>
          <w:lang w:eastAsia="en-AU"/>
        </w:rPr>
        <w:t>Marella 2017: p</w:t>
      </w:r>
      <w:r w:rsidRPr="00B359B1">
        <w:rPr>
          <w:rFonts w:asciiTheme="minorHAnsi" w:hAnsiTheme="minorHAnsi" w:cstheme="minorHAnsi"/>
          <w:lang w:eastAsia="en-AU"/>
        </w:rPr>
        <w:t xml:space="preserve">58) </w:t>
      </w:r>
    </w:p>
    <w:p w14:paraId="6F6CD4BD" w14:textId="77777777" w:rsidR="008F1B9C" w:rsidRDefault="008F1B9C" w:rsidP="008F1B9C">
      <w:pPr>
        <w:rPr>
          <w:b/>
          <w:bCs/>
          <w:sz w:val="24"/>
          <w:szCs w:val="24"/>
        </w:rPr>
      </w:pPr>
      <w:bookmarkStart w:id="64" w:name="_Toc83828075"/>
    </w:p>
    <w:p w14:paraId="3D2A52D1" w14:textId="77777777" w:rsidR="008F1B9C" w:rsidRPr="00FC7919" w:rsidRDefault="008F1B9C" w:rsidP="008F1B9C">
      <w:pPr>
        <w:rPr>
          <w:b/>
          <w:bCs/>
          <w:sz w:val="24"/>
          <w:szCs w:val="24"/>
        </w:rPr>
      </w:pPr>
      <w:r w:rsidRPr="00FC7919">
        <w:rPr>
          <w:b/>
          <w:bCs/>
          <w:sz w:val="24"/>
          <w:szCs w:val="24"/>
        </w:rPr>
        <w:t>DEMOGRAPHIC AND SCHOOLS DATA</w:t>
      </w:r>
      <w:bookmarkEnd w:id="64"/>
    </w:p>
    <w:p w14:paraId="1BB7F505" w14:textId="7A4662CB" w:rsidR="008F1B9C" w:rsidRPr="00B359B1" w:rsidRDefault="008F1B9C" w:rsidP="008F1B9C">
      <w:pPr>
        <w:pStyle w:val="f22z0e"/>
        <w:spacing w:before="0" w:beforeAutospacing="0" w:after="0" w:afterAutospacing="0" w:line="276" w:lineRule="auto"/>
        <w:rPr>
          <w:rFonts w:asciiTheme="minorHAnsi" w:hAnsiTheme="minorHAnsi" w:cstheme="minorHAnsi"/>
          <w:color w:val="70757A"/>
        </w:rPr>
      </w:pPr>
      <w:r w:rsidRPr="006D097A">
        <w:rPr>
          <w:rFonts w:asciiTheme="minorHAnsi" w:hAnsiTheme="minorHAnsi" w:cstheme="minorHAnsi"/>
          <w:shd w:val="clear" w:color="auto" w:fill="FFFFFF"/>
        </w:rPr>
        <w:t>The current </w:t>
      </w:r>
      <w:r w:rsidRPr="00C35B81">
        <w:rPr>
          <w:rStyle w:val="Emphasis"/>
          <w:rFonts w:asciiTheme="minorHAnsi" w:eastAsiaTheme="majorEastAsia" w:hAnsiTheme="minorHAnsi" w:cstheme="minorHAnsi"/>
          <w:i w:val="0"/>
          <w:iCs w:val="0"/>
          <w:shd w:val="clear" w:color="auto" w:fill="FFFFFF"/>
        </w:rPr>
        <w:t>population of Papua New Guinea</w:t>
      </w:r>
      <w:r w:rsidRPr="00C35B81">
        <w:rPr>
          <w:rFonts w:asciiTheme="minorHAnsi" w:hAnsiTheme="minorHAnsi" w:cstheme="minorHAnsi"/>
          <w:i/>
          <w:iCs/>
          <w:shd w:val="clear" w:color="auto" w:fill="FFFFFF"/>
        </w:rPr>
        <w:t> </w:t>
      </w:r>
      <w:r w:rsidRPr="00C35B81">
        <w:rPr>
          <w:rFonts w:asciiTheme="minorHAnsi" w:hAnsiTheme="minorHAnsi" w:cstheme="minorHAnsi"/>
          <w:shd w:val="clear" w:color="auto" w:fill="FFFFFF"/>
        </w:rPr>
        <w:t xml:space="preserve">is </w:t>
      </w:r>
      <w:r w:rsidRPr="006D097A">
        <w:rPr>
          <w:rFonts w:asciiTheme="minorHAnsi" w:hAnsiTheme="minorHAnsi" w:cstheme="minorHAnsi"/>
          <w:shd w:val="clear" w:color="auto" w:fill="FFFFFF"/>
        </w:rPr>
        <w:t xml:space="preserve">9,180,981 </w:t>
      </w:r>
      <w:r>
        <w:rPr>
          <w:rFonts w:asciiTheme="minorHAnsi" w:hAnsiTheme="minorHAnsi" w:cstheme="minorHAnsi"/>
          <w:shd w:val="clear" w:color="auto" w:fill="FFFFFF"/>
          <w:lang w:val="en-US"/>
        </w:rPr>
        <w:t>(</w:t>
      </w:r>
      <w:r w:rsidRPr="006D097A">
        <w:rPr>
          <w:rFonts w:asciiTheme="minorHAnsi" w:hAnsiTheme="minorHAnsi" w:cstheme="minorHAnsi"/>
          <w:shd w:val="clear" w:color="auto" w:fill="FFFFFF"/>
        </w:rPr>
        <w:t>November 2021</w:t>
      </w:r>
      <w:r w:rsidR="00C35B81">
        <w:rPr>
          <w:rFonts w:asciiTheme="minorHAnsi" w:hAnsiTheme="minorHAnsi" w:cstheme="minorHAnsi"/>
          <w:shd w:val="clear" w:color="auto" w:fill="FFFFFF"/>
        </w:rPr>
        <w:t>),</w:t>
      </w:r>
      <w:r w:rsidRPr="006D097A">
        <w:rPr>
          <w:rFonts w:asciiTheme="minorHAnsi" w:hAnsiTheme="minorHAnsi" w:cstheme="minorHAnsi"/>
        </w:rPr>
        <w:t xml:space="preserve"> </w:t>
      </w:r>
      <w:hyperlink r:id="rId40" w:tgtFrame="_blank" w:history="1">
        <w:r w:rsidRPr="00B359B1">
          <w:rPr>
            <w:rFonts w:asciiTheme="minorHAnsi" w:hAnsiTheme="minorHAnsi" w:cstheme="minorHAnsi"/>
            <w:color w:val="1A0DAB"/>
            <w:u w:val="single"/>
          </w:rPr>
          <w:t>https://www.worldometers.info/world-population/papua-new-guinea-population/</w:t>
        </w:r>
      </w:hyperlink>
    </w:p>
    <w:p w14:paraId="7B3F732A" w14:textId="77777777" w:rsidR="008F1B9C" w:rsidRPr="00B359B1" w:rsidRDefault="008F1B9C" w:rsidP="008F1B9C">
      <w:pPr>
        <w:pStyle w:val="f22z0e"/>
        <w:spacing w:before="0" w:beforeAutospacing="0" w:after="0" w:afterAutospacing="0" w:line="240" w:lineRule="atLeast"/>
        <w:rPr>
          <w:rFonts w:asciiTheme="minorHAnsi" w:hAnsiTheme="minorHAnsi" w:cstheme="minorHAnsi"/>
          <w:color w:val="70757A"/>
        </w:rPr>
      </w:pPr>
    </w:p>
    <w:p w14:paraId="4C3214DB" w14:textId="77777777" w:rsidR="008F1B9C" w:rsidRPr="00B359B1" w:rsidRDefault="008F1B9C" w:rsidP="008F1B9C">
      <w:pPr>
        <w:rPr>
          <w:rFonts w:cstheme="minorHAnsi"/>
          <w:sz w:val="24"/>
          <w:szCs w:val="24"/>
        </w:rPr>
      </w:pPr>
      <w:r w:rsidRPr="00B359B1">
        <w:rPr>
          <w:rFonts w:cstheme="minorHAnsi"/>
          <w:sz w:val="24"/>
          <w:szCs w:val="24"/>
        </w:rPr>
        <w:t xml:space="preserve">No clear data on </w:t>
      </w:r>
      <w:r>
        <w:rPr>
          <w:rFonts w:cstheme="minorHAnsi"/>
          <w:sz w:val="24"/>
          <w:szCs w:val="24"/>
        </w:rPr>
        <w:t xml:space="preserve">the </w:t>
      </w:r>
      <w:r w:rsidRPr="00B359B1">
        <w:rPr>
          <w:rFonts w:cstheme="minorHAnsi"/>
          <w:sz w:val="24"/>
          <w:szCs w:val="24"/>
        </w:rPr>
        <w:t>number of schools in PNG</w:t>
      </w:r>
      <w:r>
        <w:rPr>
          <w:rFonts w:cstheme="minorHAnsi"/>
          <w:sz w:val="24"/>
          <w:szCs w:val="24"/>
        </w:rPr>
        <w:t xml:space="preserve"> can be</w:t>
      </w:r>
      <w:r w:rsidRPr="00B359B1">
        <w:rPr>
          <w:rFonts w:cstheme="minorHAnsi"/>
          <w:sz w:val="24"/>
          <w:szCs w:val="24"/>
        </w:rPr>
        <w:t xml:space="preserve"> found</w:t>
      </w:r>
      <w:r>
        <w:rPr>
          <w:rFonts w:cstheme="minorHAnsi"/>
          <w:sz w:val="24"/>
          <w:szCs w:val="24"/>
        </w:rPr>
        <w:t>, although several references mention that approximately a third of schools are managed by faith-based organisations.</w:t>
      </w:r>
    </w:p>
    <w:p w14:paraId="3857067A" w14:textId="77777777" w:rsidR="008F1B9C" w:rsidRPr="00074FE9" w:rsidRDefault="008F1B9C" w:rsidP="008F1B9C">
      <w:pPr>
        <w:rPr>
          <w:rFonts w:cstheme="minorHAnsi"/>
          <w:b/>
          <w:bCs/>
          <w:sz w:val="24"/>
          <w:szCs w:val="24"/>
        </w:rPr>
      </w:pPr>
      <w:r w:rsidRPr="00074FE9">
        <w:rPr>
          <w:rFonts w:cstheme="minorHAnsi"/>
          <w:b/>
          <w:bCs/>
          <w:sz w:val="24"/>
          <w:szCs w:val="24"/>
        </w:rPr>
        <w:t>INCLUSIVE EDUCATION POLICY</w:t>
      </w:r>
    </w:p>
    <w:p w14:paraId="7DA045E4" w14:textId="194E4A58" w:rsidR="008F1B9C" w:rsidRDefault="00C35B81" w:rsidP="008F1B9C">
      <w:pPr>
        <w:spacing w:after="0"/>
        <w:rPr>
          <w:rFonts w:cstheme="minorHAnsi"/>
          <w:sz w:val="24"/>
          <w:szCs w:val="24"/>
        </w:rPr>
      </w:pPr>
      <w:r>
        <w:rPr>
          <w:rFonts w:cstheme="minorHAnsi"/>
          <w:sz w:val="24"/>
          <w:szCs w:val="24"/>
        </w:rPr>
        <w:t xml:space="preserve">Papua New Guinea has an </w:t>
      </w:r>
      <w:r w:rsidR="008F1B9C" w:rsidRPr="00B359B1">
        <w:rPr>
          <w:rFonts w:cstheme="minorHAnsi"/>
          <w:sz w:val="24"/>
          <w:szCs w:val="24"/>
        </w:rPr>
        <w:t xml:space="preserve">Inclusive and Special Education Policy and Minimum Standards </w:t>
      </w:r>
      <w:r>
        <w:rPr>
          <w:rFonts w:cstheme="minorHAnsi"/>
          <w:sz w:val="24"/>
          <w:szCs w:val="24"/>
        </w:rPr>
        <w:t xml:space="preserve">dated </w:t>
      </w:r>
      <w:r w:rsidR="008F1B9C" w:rsidRPr="00B359B1">
        <w:rPr>
          <w:rFonts w:cstheme="minorHAnsi"/>
          <w:sz w:val="24"/>
          <w:szCs w:val="24"/>
        </w:rPr>
        <w:t>2020</w:t>
      </w:r>
      <w:r w:rsidR="00B924C7">
        <w:rPr>
          <w:rFonts w:cstheme="minorHAnsi"/>
          <w:sz w:val="24"/>
          <w:szCs w:val="24"/>
        </w:rPr>
        <w:t>.</w:t>
      </w:r>
    </w:p>
    <w:p w14:paraId="7DB03879" w14:textId="77777777" w:rsidR="00C35B81" w:rsidRPr="00B359B1" w:rsidRDefault="00C35B81" w:rsidP="008F1B9C">
      <w:pPr>
        <w:spacing w:after="0"/>
        <w:rPr>
          <w:rFonts w:cstheme="minorHAnsi"/>
          <w:sz w:val="24"/>
          <w:szCs w:val="24"/>
        </w:rPr>
      </w:pPr>
    </w:p>
    <w:p w14:paraId="6BCA171E" w14:textId="77777777" w:rsidR="008F1B9C" w:rsidRPr="007630BE" w:rsidRDefault="008F1B9C" w:rsidP="008F1B9C">
      <w:pPr>
        <w:rPr>
          <w:rFonts w:cstheme="minorHAnsi"/>
          <w:b/>
          <w:bCs/>
          <w:sz w:val="24"/>
          <w:szCs w:val="24"/>
        </w:rPr>
      </w:pPr>
      <w:r w:rsidRPr="007630BE">
        <w:rPr>
          <w:rFonts w:cstheme="minorHAnsi"/>
          <w:b/>
          <w:bCs/>
          <w:sz w:val="24"/>
          <w:szCs w:val="24"/>
        </w:rPr>
        <w:t>REFERENCES</w:t>
      </w:r>
    </w:p>
    <w:p w14:paraId="5729F0AF" w14:textId="77777777" w:rsidR="00B924C7" w:rsidRDefault="00B924C7" w:rsidP="00B924C7">
      <w:pPr>
        <w:rPr>
          <w:rFonts w:cstheme="minorHAnsi"/>
          <w:sz w:val="24"/>
          <w:szCs w:val="24"/>
          <w:lang w:val="en-US"/>
        </w:rPr>
      </w:pPr>
      <w:r w:rsidRPr="00127A7A">
        <w:rPr>
          <w:rStyle w:val="personname"/>
          <w:rFonts w:cstheme="minorHAnsi"/>
          <w:color w:val="000000"/>
          <w:sz w:val="24"/>
          <w:szCs w:val="24"/>
          <w:shd w:val="clear" w:color="auto" w:fill="FFFFFF"/>
        </w:rPr>
        <w:t>Aiwa, J</w:t>
      </w:r>
      <w:r>
        <w:rPr>
          <w:rStyle w:val="personname"/>
          <w:rFonts w:cstheme="minorHAnsi"/>
          <w:color w:val="000000"/>
          <w:sz w:val="24"/>
          <w:szCs w:val="24"/>
          <w:shd w:val="clear" w:color="auto" w:fill="FFFFFF"/>
        </w:rPr>
        <w:t>.</w:t>
      </w:r>
      <w:r w:rsidRPr="00127A7A">
        <w:rPr>
          <w:rFonts w:cstheme="minorHAnsi"/>
          <w:color w:val="000000"/>
          <w:sz w:val="24"/>
          <w:szCs w:val="24"/>
          <w:shd w:val="clear" w:color="auto" w:fill="FFFFFF"/>
        </w:rPr>
        <w:t xml:space="preserve"> and </w:t>
      </w:r>
      <w:proofErr w:type="spellStart"/>
      <w:r w:rsidRPr="00127A7A">
        <w:rPr>
          <w:rStyle w:val="personname"/>
          <w:rFonts w:cstheme="minorHAnsi"/>
          <w:color w:val="000000"/>
          <w:sz w:val="24"/>
          <w:szCs w:val="24"/>
          <w:shd w:val="clear" w:color="auto" w:fill="FFFFFF"/>
        </w:rPr>
        <w:t>Pagliano</w:t>
      </w:r>
      <w:proofErr w:type="spellEnd"/>
      <w:r w:rsidRPr="00127A7A">
        <w:rPr>
          <w:rStyle w:val="personname"/>
          <w:rFonts w:cstheme="minorHAnsi"/>
          <w:color w:val="000000"/>
          <w:sz w:val="24"/>
          <w:szCs w:val="24"/>
          <w:shd w:val="clear" w:color="auto" w:fill="FFFFFF"/>
        </w:rPr>
        <w:t>, P</w:t>
      </w:r>
      <w:r>
        <w:rPr>
          <w:rStyle w:val="personname"/>
          <w:rFonts w:cstheme="minorHAnsi"/>
          <w:color w:val="000000"/>
          <w:sz w:val="24"/>
          <w:szCs w:val="24"/>
          <w:shd w:val="clear" w:color="auto" w:fill="FFFFFF"/>
        </w:rPr>
        <w:t xml:space="preserve">., </w:t>
      </w:r>
      <w:r w:rsidRPr="00127A7A">
        <w:rPr>
          <w:rFonts w:cstheme="minorHAnsi"/>
          <w:color w:val="000000"/>
          <w:sz w:val="24"/>
          <w:szCs w:val="24"/>
          <w:shd w:val="clear" w:color="auto" w:fill="FFFFFF"/>
        </w:rPr>
        <w:t>2011</w:t>
      </w:r>
      <w:r>
        <w:rPr>
          <w:rFonts w:cstheme="minorHAnsi"/>
          <w:color w:val="000000"/>
          <w:sz w:val="24"/>
          <w:szCs w:val="24"/>
          <w:shd w:val="clear" w:color="auto" w:fill="FFFFFF"/>
        </w:rPr>
        <w:t xml:space="preserve">, </w:t>
      </w:r>
      <w:r w:rsidRPr="00127A7A">
        <w:rPr>
          <w:rStyle w:val="Emphasis"/>
          <w:rFonts w:cstheme="minorHAnsi"/>
          <w:color w:val="000000"/>
          <w:sz w:val="24"/>
          <w:szCs w:val="24"/>
          <w:shd w:val="clear" w:color="auto" w:fill="FFFFFF"/>
        </w:rPr>
        <w:t>The education of students with vision impairment in Papua New Guinea: a tentative review of the literature.</w:t>
      </w:r>
      <w:r w:rsidRPr="00127A7A">
        <w:rPr>
          <w:rFonts w:cstheme="minorHAnsi"/>
          <w:color w:val="000000"/>
          <w:sz w:val="24"/>
          <w:szCs w:val="24"/>
          <w:shd w:val="clear" w:color="auto" w:fill="FFFFFF"/>
        </w:rPr>
        <w:t> Journal of the South Pacific Educators in Vision Impairment, 5 (1). pp. 50-57.</w:t>
      </w:r>
      <w:r w:rsidRPr="00B359B1">
        <w:rPr>
          <w:rFonts w:cstheme="minorHAnsi"/>
          <w:sz w:val="24"/>
          <w:szCs w:val="24"/>
          <w:lang w:val="en-US"/>
        </w:rPr>
        <w:t xml:space="preserve"> </w:t>
      </w:r>
      <w:hyperlink r:id="rId41" w:history="1">
        <w:r w:rsidRPr="00E92AE5">
          <w:rPr>
            <w:rStyle w:val="Hyperlink"/>
            <w:rFonts w:cstheme="minorHAnsi"/>
            <w:sz w:val="24"/>
            <w:szCs w:val="24"/>
            <w:lang w:val="en-US"/>
          </w:rPr>
          <w:t>https://researchonline.jcu.edu.au/21321</w:t>
        </w:r>
      </w:hyperlink>
    </w:p>
    <w:p w14:paraId="714299D2" w14:textId="22CD5533" w:rsidR="00C35B81" w:rsidRPr="00C35B81" w:rsidRDefault="00C35B81" w:rsidP="00B4115C">
      <w:pPr>
        <w:spacing w:after="0"/>
      </w:pPr>
      <w:proofErr w:type="spellStart"/>
      <w:r w:rsidRPr="00C35B81">
        <w:t>Nazer</w:t>
      </w:r>
      <w:proofErr w:type="spellEnd"/>
      <w:r w:rsidRPr="00C35B81">
        <w:t>, S.</w:t>
      </w:r>
      <w:r>
        <w:t xml:space="preserve">, </w:t>
      </w:r>
      <w:r w:rsidRPr="00C35B81">
        <w:t>2017,</w:t>
      </w:r>
      <w:r>
        <w:rPr>
          <w:b/>
          <w:bCs/>
        </w:rPr>
        <w:t xml:space="preserve"> ‘</w:t>
      </w:r>
      <w:r w:rsidRPr="00C35B81">
        <w:t>Heard for the first time: inclusive education in Papua New Guinea</w:t>
      </w:r>
      <w:r>
        <w:t xml:space="preserve">’ </w:t>
      </w:r>
    </w:p>
    <w:p w14:paraId="42E5C87E" w14:textId="77777777" w:rsidR="008F1B9C" w:rsidRPr="00B924C7" w:rsidRDefault="004579ED" w:rsidP="00B4115C">
      <w:pPr>
        <w:rPr>
          <w:color w:val="4472C4" w:themeColor="accent1"/>
        </w:rPr>
      </w:pPr>
      <w:hyperlink r:id="rId42" w:history="1">
        <w:r w:rsidR="008F1B9C" w:rsidRPr="00B924C7">
          <w:rPr>
            <w:rStyle w:val="Hyperlink"/>
            <w:rFonts w:cstheme="minorHAnsi"/>
            <w:color w:val="4472C4" w:themeColor="accent1"/>
            <w:sz w:val="24"/>
            <w:szCs w:val="24"/>
          </w:rPr>
          <w:t>https://www.unicef.org/png/stories/heard-first-time-inclusive-education-papua-new-guinea</w:t>
        </w:r>
      </w:hyperlink>
    </w:p>
    <w:p w14:paraId="0F14C8FC" w14:textId="4D973373" w:rsidR="008F1B9C" w:rsidRDefault="00B924C7" w:rsidP="00B924C7">
      <w:pPr>
        <w:spacing w:after="0"/>
        <w:rPr>
          <w:rFonts w:cstheme="minorHAnsi"/>
          <w:color w:val="000000"/>
          <w:sz w:val="24"/>
          <w:szCs w:val="24"/>
          <w:shd w:val="clear" w:color="auto" w:fill="FFFFFF"/>
        </w:rPr>
      </w:pPr>
      <w:bookmarkStart w:id="65" w:name="_Hlk88423583"/>
      <w:r>
        <w:rPr>
          <w:rFonts w:cstheme="minorHAnsi"/>
          <w:color w:val="000000"/>
          <w:sz w:val="24"/>
          <w:szCs w:val="24"/>
          <w:shd w:val="clear" w:color="auto" w:fill="FFFFFF"/>
        </w:rPr>
        <w:t xml:space="preserve">UNICEF, ‘Papua New Guinea Education report: For every child, access to quality education’ </w:t>
      </w:r>
    </w:p>
    <w:p w14:paraId="391C68A2" w14:textId="32A2F90A" w:rsidR="00B924C7" w:rsidRDefault="004579ED" w:rsidP="008F1B9C">
      <w:pPr>
        <w:rPr>
          <w:rFonts w:cstheme="minorHAnsi"/>
          <w:color w:val="000000"/>
          <w:sz w:val="24"/>
          <w:szCs w:val="24"/>
          <w:shd w:val="clear" w:color="auto" w:fill="FFFFFF"/>
        </w:rPr>
      </w:pPr>
      <w:hyperlink r:id="rId43" w:history="1">
        <w:r w:rsidR="00B924C7" w:rsidRPr="007E3EFC">
          <w:rPr>
            <w:rStyle w:val="Hyperlink"/>
            <w:rFonts w:cstheme="minorHAnsi"/>
            <w:sz w:val="24"/>
            <w:szCs w:val="24"/>
            <w:shd w:val="clear" w:color="auto" w:fill="FFFFFF"/>
          </w:rPr>
          <w:t>https://www.unicef.org/png/what-we-do/education</w:t>
        </w:r>
      </w:hyperlink>
    </w:p>
    <w:p w14:paraId="0206E911" w14:textId="77777777" w:rsidR="00B924C7" w:rsidRPr="00B359B1" w:rsidRDefault="00B924C7" w:rsidP="008F1B9C">
      <w:pPr>
        <w:rPr>
          <w:rFonts w:cstheme="minorHAnsi"/>
          <w:color w:val="000000"/>
          <w:sz w:val="24"/>
          <w:szCs w:val="24"/>
          <w:shd w:val="clear" w:color="auto" w:fill="FFFFFF"/>
        </w:rPr>
      </w:pPr>
    </w:p>
    <w:bookmarkEnd w:id="65"/>
    <w:p w14:paraId="2B6F2E76" w14:textId="77777777" w:rsidR="008F1B9C" w:rsidRPr="00B359B1" w:rsidRDefault="008F1B9C" w:rsidP="008F1B9C">
      <w:pPr>
        <w:shd w:val="clear" w:color="auto" w:fill="FFFFFF"/>
        <w:spacing w:after="0" w:line="240" w:lineRule="auto"/>
        <w:rPr>
          <w:rFonts w:eastAsia="Times New Roman" w:cstheme="minorHAnsi"/>
          <w:color w:val="000000"/>
          <w:sz w:val="24"/>
          <w:szCs w:val="24"/>
        </w:rPr>
      </w:pPr>
    </w:p>
    <w:p w14:paraId="63562035" w14:textId="77777777" w:rsidR="008F1B9C" w:rsidRPr="00B359B1" w:rsidRDefault="008F1B9C" w:rsidP="008F1B9C">
      <w:pPr>
        <w:rPr>
          <w:rFonts w:cstheme="minorHAnsi"/>
          <w:sz w:val="24"/>
          <w:szCs w:val="24"/>
        </w:rPr>
      </w:pPr>
    </w:p>
    <w:p w14:paraId="7A1E8C0F" w14:textId="77777777" w:rsidR="008F1B9C" w:rsidRPr="00B359B1" w:rsidRDefault="008F1B9C" w:rsidP="008F1B9C">
      <w:pPr>
        <w:rPr>
          <w:rFonts w:cstheme="minorHAnsi"/>
          <w:sz w:val="24"/>
          <w:szCs w:val="24"/>
          <w:lang w:val="en-US"/>
        </w:rPr>
      </w:pPr>
      <w:r w:rsidRPr="00B359B1">
        <w:rPr>
          <w:rFonts w:cstheme="minorHAnsi"/>
          <w:sz w:val="24"/>
          <w:szCs w:val="24"/>
          <w:lang w:val="en-US"/>
        </w:rPr>
        <w:br w:type="page"/>
      </w:r>
    </w:p>
    <w:p w14:paraId="00F0107E" w14:textId="77777777" w:rsidR="008F1B9C" w:rsidRPr="00B359B1" w:rsidRDefault="008F1B9C" w:rsidP="008F1B9C">
      <w:pPr>
        <w:pStyle w:val="Heading2"/>
        <w:rPr>
          <w:lang w:val="en-US"/>
        </w:rPr>
      </w:pPr>
      <w:bookmarkStart w:id="66" w:name="_Toc83828076"/>
      <w:bookmarkStart w:id="67" w:name="_Toc88570049"/>
      <w:r w:rsidRPr="00B359B1">
        <w:rPr>
          <w:lang w:val="en-US"/>
        </w:rPr>
        <w:lastRenderedPageBreak/>
        <w:t>Samoa</w:t>
      </w:r>
      <w:bookmarkEnd w:id="66"/>
      <w:bookmarkEnd w:id="67"/>
    </w:p>
    <w:p w14:paraId="14B55AC3" w14:textId="77777777" w:rsidR="008F1B9C" w:rsidRPr="00B359B1" w:rsidRDefault="008F1B9C" w:rsidP="008F1B9C">
      <w:pPr>
        <w:spacing w:before="120" w:line="276" w:lineRule="auto"/>
        <w:rPr>
          <w:rFonts w:cstheme="minorHAnsi"/>
          <w:b/>
          <w:bCs/>
          <w:sz w:val="24"/>
          <w:szCs w:val="24"/>
        </w:rPr>
      </w:pPr>
      <w:r w:rsidRPr="00B359B1">
        <w:rPr>
          <w:rFonts w:cstheme="minorHAnsi"/>
          <w:b/>
          <w:bCs/>
          <w:sz w:val="24"/>
          <w:szCs w:val="24"/>
        </w:rPr>
        <w:t>SUMMARY</w:t>
      </w:r>
    </w:p>
    <w:p w14:paraId="0C67AC08" w14:textId="208B6C01" w:rsidR="008F1B9C" w:rsidRPr="00074FE9" w:rsidRDefault="008F1B9C" w:rsidP="008F1B9C">
      <w:pPr>
        <w:rPr>
          <w:rFonts w:eastAsiaTheme="minorEastAsia" w:cstheme="minorHAnsi"/>
          <w:sz w:val="24"/>
          <w:szCs w:val="24"/>
          <w:lang w:val="en-US"/>
        </w:rPr>
      </w:pPr>
      <w:r w:rsidRPr="00B359B1">
        <w:rPr>
          <w:rFonts w:eastAsiaTheme="minorEastAsia" w:cstheme="minorHAnsi"/>
          <w:sz w:val="24"/>
          <w:szCs w:val="24"/>
          <w:lang w:val="en-US"/>
        </w:rPr>
        <w:t xml:space="preserve">The Ministry </w:t>
      </w:r>
      <w:r>
        <w:rPr>
          <w:rFonts w:eastAsiaTheme="minorEastAsia" w:cstheme="minorHAnsi"/>
          <w:sz w:val="24"/>
          <w:szCs w:val="24"/>
          <w:lang w:val="en-US"/>
        </w:rPr>
        <w:t>o</w:t>
      </w:r>
      <w:r w:rsidRPr="00B359B1">
        <w:rPr>
          <w:rFonts w:eastAsiaTheme="minorEastAsia" w:cstheme="minorHAnsi"/>
          <w:sz w:val="24"/>
          <w:szCs w:val="24"/>
          <w:lang w:val="en-US"/>
        </w:rPr>
        <w:t xml:space="preserve">f Education, Sports and Culture (MESC) </w:t>
      </w:r>
      <w:r w:rsidR="00BB2BDA">
        <w:rPr>
          <w:rFonts w:cstheme="minorHAnsi"/>
          <w:sz w:val="24"/>
          <w:szCs w:val="24"/>
          <w:lang w:val="en-US"/>
        </w:rPr>
        <w:t>has</w:t>
      </w:r>
      <w:r>
        <w:rPr>
          <w:rFonts w:cstheme="minorHAnsi"/>
          <w:sz w:val="24"/>
          <w:szCs w:val="24"/>
          <w:lang w:val="en-US"/>
        </w:rPr>
        <w:t xml:space="preserve"> </w:t>
      </w:r>
      <w:r w:rsidRPr="00B359B1">
        <w:rPr>
          <w:rFonts w:cstheme="minorHAnsi"/>
          <w:sz w:val="24"/>
          <w:szCs w:val="24"/>
          <w:lang w:val="en-US"/>
        </w:rPr>
        <w:t xml:space="preserve">an Inclusive Education Unit </w:t>
      </w:r>
      <w:r>
        <w:rPr>
          <w:rFonts w:cstheme="minorHAnsi"/>
          <w:sz w:val="24"/>
          <w:szCs w:val="24"/>
          <w:lang w:val="en-US"/>
        </w:rPr>
        <w:t xml:space="preserve">which, among other responsibilities, </w:t>
      </w:r>
      <w:r w:rsidRPr="00B359B1">
        <w:rPr>
          <w:rFonts w:eastAsiaTheme="minorEastAsia" w:cstheme="minorHAnsi"/>
          <w:sz w:val="24"/>
          <w:szCs w:val="24"/>
          <w:lang w:val="en-US"/>
        </w:rPr>
        <w:t>carries out awareness</w:t>
      </w:r>
      <w:r>
        <w:rPr>
          <w:rFonts w:eastAsiaTheme="minorEastAsia" w:cstheme="minorHAnsi"/>
          <w:sz w:val="24"/>
          <w:szCs w:val="24"/>
          <w:lang w:val="en-US"/>
        </w:rPr>
        <w:t>-raising</w:t>
      </w:r>
      <w:r w:rsidRPr="00B359B1">
        <w:rPr>
          <w:rFonts w:eastAsiaTheme="minorEastAsia" w:cstheme="minorHAnsi"/>
          <w:sz w:val="24"/>
          <w:szCs w:val="24"/>
          <w:lang w:val="en-US"/>
        </w:rPr>
        <w:t xml:space="preserve"> activities </w:t>
      </w:r>
      <w:r>
        <w:rPr>
          <w:rFonts w:eastAsiaTheme="minorEastAsia" w:cstheme="minorHAnsi"/>
          <w:sz w:val="24"/>
          <w:szCs w:val="24"/>
          <w:lang w:val="en-US"/>
        </w:rPr>
        <w:t xml:space="preserve">such as commissioning </w:t>
      </w:r>
      <w:r w:rsidRPr="00B359B1">
        <w:rPr>
          <w:rFonts w:eastAsiaTheme="minorEastAsia" w:cstheme="minorHAnsi"/>
          <w:sz w:val="24"/>
          <w:szCs w:val="24"/>
          <w:lang w:val="en-US"/>
        </w:rPr>
        <w:t xml:space="preserve">documentaries and </w:t>
      </w:r>
      <w:r>
        <w:rPr>
          <w:rFonts w:eastAsiaTheme="minorEastAsia" w:cstheme="minorHAnsi"/>
          <w:sz w:val="24"/>
          <w:szCs w:val="24"/>
          <w:lang w:val="en-US"/>
        </w:rPr>
        <w:t xml:space="preserve">undertaking </w:t>
      </w:r>
      <w:r w:rsidRPr="00B359B1">
        <w:rPr>
          <w:rFonts w:eastAsiaTheme="minorEastAsia" w:cstheme="minorHAnsi"/>
          <w:sz w:val="24"/>
          <w:szCs w:val="24"/>
          <w:lang w:val="en-US"/>
        </w:rPr>
        <w:t>school visits</w:t>
      </w:r>
      <w:r>
        <w:rPr>
          <w:rFonts w:eastAsiaTheme="minorEastAsia" w:cstheme="minorHAnsi"/>
          <w:sz w:val="24"/>
          <w:szCs w:val="24"/>
          <w:lang w:val="en-US"/>
        </w:rPr>
        <w:t>.  A referral system between t</w:t>
      </w:r>
      <w:r>
        <w:rPr>
          <w:sz w:val="24"/>
          <w:szCs w:val="24"/>
        </w:rPr>
        <w:t xml:space="preserve">he </w:t>
      </w:r>
      <w:r>
        <w:rPr>
          <w:rFonts w:eastAsiaTheme="minorEastAsia"/>
          <w:sz w:val="24"/>
          <w:szCs w:val="24"/>
          <w:lang w:val="en-US"/>
        </w:rPr>
        <w:t>Ministry of Education, OPDs a</w:t>
      </w:r>
      <w:r w:rsidRPr="00B72FB9">
        <w:rPr>
          <w:rFonts w:eastAsiaTheme="minorEastAsia"/>
          <w:sz w:val="24"/>
          <w:szCs w:val="24"/>
          <w:lang w:val="en-US"/>
        </w:rPr>
        <w:t>nd special schools operat</w:t>
      </w:r>
      <w:r>
        <w:rPr>
          <w:rFonts w:eastAsiaTheme="minorEastAsia"/>
          <w:sz w:val="24"/>
          <w:szCs w:val="24"/>
          <w:lang w:val="en-US"/>
        </w:rPr>
        <w:t>es</w:t>
      </w:r>
      <w:r w:rsidRPr="00B72FB9">
        <w:rPr>
          <w:rFonts w:eastAsiaTheme="minorEastAsia"/>
          <w:sz w:val="24"/>
          <w:szCs w:val="24"/>
          <w:lang w:val="en-US"/>
        </w:rPr>
        <w:t xml:space="preserve"> within partnerships, relating to educational services for individual children.  </w:t>
      </w:r>
      <w:r>
        <w:rPr>
          <w:rFonts w:eastAsiaTheme="minorEastAsia"/>
          <w:sz w:val="24"/>
          <w:szCs w:val="24"/>
          <w:lang w:val="en-US"/>
        </w:rPr>
        <w:t>Within this referral system,</w:t>
      </w:r>
      <w:r w:rsidRPr="00B72FB9">
        <w:rPr>
          <w:rFonts w:eastAsiaTheme="minorEastAsia"/>
          <w:sz w:val="24"/>
          <w:szCs w:val="24"/>
          <w:lang w:val="en-US"/>
        </w:rPr>
        <w:t xml:space="preserve"> efforts </w:t>
      </w:r>
      <w:r>
        <w:rPr>
          <w:rFonts w:eastAsiaTheme="minorEastAsia"/>
          <w:sz w:val="24"/>
          <w:szCs w:val="24"/>
          <w:lang w:val="en-US"/>
        </w:rPr>
        <w:t xml:space="preserve">are </w:t>
      </w:r>
      <w:r w:rsidRPr="00B72FB9">
        <w:rPr>
          <w:rFonts w:eastAsiaTheme="minorEastAsia"/>
          <w:sz w:val="24"/>
          <w:szCs w:val="24"/>
          <w:lang w:val="en-US"/>
        </w:rPr>
        <w:t>made to support parent</w:t>
      </w:r>
      <w:r>
        <w:rPr>
          <w:rFonts w:eastAsiaTheme="minorEastAsia"/>
          <w:sz w:val="24"/>
          <w:szCs w:val="24"/>
          <w:lang w:val="en-US"/>
        </w:rPr>
        <w:t>s</w:t>
      </w:r>
      <w:r w:rsidRPr="00B72FB9">
        <w:rPr>
          <w:rFonts w:eastAsiaTheme="minorEastAsia"/>
          <w:sz w:val="24"/>
          <w:szCs w:val="24"/>
          <w:lang w:val="en-US"/>
        </w:rPr>
        <w:t xml:space="preserve"> to enroll their children into schools.</w:t>
      </w:r>
    </w:p>
    <w:p w14:paraId="744C9D51" w14:textId="1FBB2B6C" w:rsidR="003E0C8E" w:rsidRDefault="008F1B9C" w:rsidP="008F1B9C">
      <w:pPr>
        <w:rPr>
          <w:rFonts w:cstheme="minorHAnsi"/>
          <w:sz w:val="24"/>
          <w:szCs w:val="24"/>
        </w:rPr>
      </w:pPr>
      <w:r w:rsidRPr="00B359B1">
        <w:rPr>
          <w:rFonts w:cstheme="minorHAnsi"/>
          <w:sz w:val="24"/>
          <w:szCs w:val="24"/>
        </w:rPr>
        <w:t xml:space="preserve">Several non-government schools </w:t>
      </w:r>
      <w:r w:rsidR="00B924C7">
        <w:rPr>
          <w:rFonts w:cstheme="minorHAnsi"/>
          <w:sz w:val="24"/>
          <w:szCs w:val="24"/>
        </w:rPr>
        <w:t xml:space="preserve">have </w:t>
      </w:r>
      <w:r w:rsidRPr="00B359B1">
        <w:rPr>
          <w:rFonts w:cstheme="minorHAnsi"/>
          <w:sz w:val="24"/>
          <w:szCs w:val="24"/>
        </w:rPr>
        <w:t>provide</w:t>
      </w:r>
      <w:r w:rsidR="00B924C7">
        <w:rPr>
          <w:rFonts w:cstheme="minorHAnsi"/>
          <w:sz w:val="24"/>
          <w:szCs w:val="24"/>
        </w:rPr>
        <w:t>d</w:t>
      </w:r>
      <w:r w:rsidRPr="00B359B1">
        <w:rPr>
          <w:rFonts w:cstheme="minorHAnsi"/>
          <w:sz w:val="24"/>
          <w:szCs w:val="24"/>
        </w:rPr>
        <w:t xml:space="preserve"> education for students who are blind or vision impaired over decades, among students with other disabilities.  These schools include </w:t>
      </w:r>
      <w:proofErr w:type="spellStart"/>
      <w:r w:rsidRPr="00B359B1">
        <w:rPr>
          <w:rFonts w:cstheme="minorHAnsi"/>
          <w:sz w:val="24"/>
          <w:szCs w:val="24"/>
        </w:rPr>
        <w:t>Senese</w:t>
      </w:r>
      <w:proofErr w:type="spellEnd"/>
      <w:r w:rsidRPr="00B359B1">
        <w:rPr>
          <w:rFonts w:cstheme="minorHAnsi"/>
          <w:sz w:val="24"/>
          <w:szCs w:val="24"/>
        </w:rPr>
        <w:t xml:space="preserve">, </w:t>
      </w:r>
      <w:proofErr w:type="spellStart"/>
      <w:r w:rsidRPr="00B359B1">
        <w:rPr>
          <w:rFonts w:cstheme="minorHAnsi"/>
          <w:sz w:val="24"/>
          <w:szCs w:val="24"/>
        </w:rPr>
        <w:t>Loto</w:t>
      </w:r>
      <w:proofErr w:type="spellEnd"/>
      <w:r w:rsidRPr="00B359B1">
        <w:rPr>
          <w:rFonts w:cstheme="minorHAnsi"/>
          <w:sz w:val="24"/>
          <w:szCs w:val="24"/>
        </w:rPr>
        <w:t xml:space="preserve"> </w:t>
      </w:r>
      <w:proofErr w:type="spellStart"/>
      <w:r w:rsidRPr="00B359B1">
        <w:rPr>
          <w:rFonts w:cstheme="minorHAnsi"/>
          <w:sz w:val="24"/>
          <w:szCs w:val="24"/>
        </w:rPr>
        <w:t>Taumafai</w:t>
      </w:r>
      <w:proofErr w:type="spellEnd"/>
      <w:r w:rsidRPr="00B359B1">
        <w:rPr>
          <w:rFonts w:cstheme="minorHAnsi"/>
          <w:sz w:val="24"/>
          <w:szCs w:val="24"/>
        </w:rPr>
        <w:t xml:space="preserve"> Centre and </w:t>
      </w:r>
      <w:proofErr w:type="spellStart"/>
      <w:r w:rsidRPr="00B359B1">
        <w:rPr>
          <w:rFonts w:cstheme="minorHAnsi"/>
          <w:sz w:val="24"/>
          <w:szCs w:val="24"/>
        </w:rPr>
        <w:t>Aoga</w:t>
      </w:r>
      <w:proofErr w:type="spellEnd"/>
      <w:r w:rsidRPr="00B359B1">
        <w:rPr>
          <w:rFonts w:cstheme="minorHAnsi"/>
          <w:sz w:val="24"/>
          <w:szCs w:val="24"/>
        </w:rPr>
        <w:t xml:space="preserve"> </w:t>
      </w:r>
      <w:proofErr w:type="spellStart"/>
      <w:r w:rsidRPr="00B359B1">
        <w:rPr>
          <w:rFonts w:cstheme="minorHAnsi"/>
          <w:sz w:val="24"/>
          <w:szCs w:val="24"/>
        </w:rPr>
        <w:t>Fiamalamalama</w:t>
      </w:r>
      <w:proofErr w:type="spellEnd"/>
      <w:r w:rsidRPr="00B359B1">
        <w:rPr>
          <w:rFonts w:cstheme="minorHAnsi"/>
          <w:sz w:val="24"/>
          <w:szCs w:val="24"/>
        </w:rPr>
        <w:t xml:space="preserve">. </w:t>
      </w:r>
    </w:p>
    <w:p w14:paraId="1C8F959D" w14:textId="15DDA04C" w:rsidR="008F1B9C" w:rsidRDefault="008F1B9C" w:rsidP="003E0C8E">
      <w:pPr>
        <w:rPr>
          <w:rFonts w:cstheme="minorHAnsi"/>
          <w:sz w:val="24"/>
          <w:szCs w:val="24"/>
        </w:rPr>
      </w:pPr>
      <w:r w:rsidRPr="00B359B1">
        <w:rPr>
          <w:rFonts w:cstheme="minorHAnsi"/>
          <w:sz w:val="24"/>
          <w:szCs w:val="24"/>
        </w:rPr>
        <w:t xml:space="preserve">In recent years, Samoa Blind People’s Association </w:t>
      </w:r>
      <w:r w:rsidR="003E0C8E">
        <w:rPr>
          <w:rFonts w:cstheme="minorHAnsi"/>
          <w:sz w:val="24"/>
          <w:szCs w:val="24"/>
        </w:rPr>
        <w:t xml:space="preserve">(SBPA) </w:t>
      </w:r>
      <w:r w:rsidRPr="00B359B1">
        <w:rPr>
          <w:rFonts w:cstheme="minorHAnsi"/>
          <w:sz w:val="24"/>
          <w:szCs w:val="24"/>
        </w:rPr>
        <w:t xml:space="preserve">has advocated for and begun to coordinate support for education for students who are blind or vision impaired, for example by coordinating access to Braille machines and services. </w:t>
      </w:r>
      <w:r w:rsidR="003E0C8E">
        <w:rPr>
          <w:rFonts w:cstheme="minorHAnsi"/>
          <w:sz w:val="24"/>
          <w:szCs w:val="24"/>
        </w:rPr>
        <w:t xml:space="preserve"> </w:t>
      </w:r>
      <w:r w:rsidRPr="00B359B1">
        <w:rPr>
          <w:rFonts w:eastAsiaTheme="minorEastAsia" w:cstheme="minorHAnsi"/>
          <w:sz w:val="24"/>
          <w:szCs w:val="24"/>
          <w:lang w:val="en-US"/>
        </w:rPr>
        <w:t xml:space="preserve">SBPA </w:t>
      </w:r>
      <w:r>
        <w:rPr>
          <w:rFonts w:eastAsiaTheme="minorEastAsia"/>
          <w:sz w:val="24"/>
          <w:szCs w:val="24"/>
          <w:lang w:val="en-US"/>
        </w:rPr>
        <w:t xml:space="preserve">is part of the referral system noted above and </w:t>
      </w:r>
      <w:r w:rsidRPr="00B359B1">
        <w:rPr>
          <w:rFonts w:cstheme="minorHAnsi"/>
          <w:sz w:val="24"/>
          <w:szCs w:val="24"/>
        </w:rPr>
        <w:t xml:space="preserve">directly supports students with vision impairment who are enrolled in </w:t>
      </w:r>
      <w:r w:rsidR="003E0C8E">
        <w:rPr>
          <w:rFonts w:cstheme="minorHAnsi"/>
          <w:sz w:val="24"/>
          <w:szCs w:val="24"/>
        </w:rPr>
        <w:t>mainstream</w:t>
      </w:r>
      <w:r w:rsidRPr="00B359B1">
        <w:rPr>
          <w:rFonts w:cstheme="minorHAnsi"/>
          <w:sz w:val="24"/>
          <w:szCs w:val="24"/>
        </w:rPr>
        <w:t xml:space="preserve"> primary and secondary schools. The </w:t>
      </w:r>
      <w:r>
        <w:rPr>
          <w:rFonts w:cstheme="minorHAnsi"/>
          <w:sz w:val="24"/>
          <w:szCs w:val="24"/>
        </w:rPr>
        <w:t xml:space="preserve">Government of </w:t>
      </w:r>
      <w:r w:rsidRPr="00B359B1">
        <w:rPr>
          <w:rFonts w:cstheme="minorHAnsi"/>
          <w:sz w:val="24"/>
          <w:szCs w:val="24"/>
        </w:rPr>
        <w:t xml:space="preserve">Samoa recently awarded </w:t>
      </w:r>
      <w:r>
        <w:rPr>
          <w:rFonts w:cstheme="minorHAnsi"/>
          <w:sz w:val="24"/>
          <w:szCs w:val="24"/>
        </w:rPr>
        <w:t>SBPA</w:t>
      </w:r>
      <w:r w:rsidRPr="00B359B1">
        <w:rPr>
          <w:rFonts w:cstheme="minorHAnsi"/>
          <w:sz w:val="24"/>
          <w:szCs w:val="24"/>
        </w:rPr>
        <w:t xml:space="preserve"> a contract to be the sole producer of Braille materials for various </w:t>
      </w:r>
      <w:r>
        <w:rPr>
          <w:rFonts w:cstheme="minorHAnsi"/>
          <w:sz w:val="24"/>
          <w:szCs w:val="24"/>
        </w:rPr>
        <w:t>M</w:t>
      </w:r>
      <w:r w:rsidRPr="00B359B1">
        <w:rPr>
          <w:rFonts w:cstheme="minorHAnsi"/>
          <w:sz w:val="24"/>
          <w:szCs w:val="24"/>
        </w:rPr>
        <w:t xml:space="preserve">inistries. Two embossers have now been installed at the Association and </w:t>
      </w:r>
      <w:r>
        <w:rPr>
          <w:rFonts w:eastAsiaTheme="minorEastAsia" w:cstheme="minorHAnsi"/>
          <w:sz w:val="24"/>
          <w:szCs w:val="24"/>
          <w:lang w:val="en-US"/>
        </w:rPr>
        <w:t>its staff are</w:t>
      </w:r>
      <w:r w:rsidRPr="00B359B1">
        <w:rPr>
          <w:rFonts w:eastAsiaTheme="minorEastAsia" w:cstheme="minorHAnsi"/>
          <w:sz w:val="24"/>
          <w:szCs w:val="24"/>
          <w:lang w:val="en-US"/>
        </w:rPr>
        <w:t xml:space="preserve"> producing educational materials </w:t>
      </w:r>
      <w:r w:rsidR="00BB2BDA">
        <w:rPr>
          <w:rFonts w:eastAsiaTheme="minorEastAsia" w:cstheme="minorHAnsi"/>
          <w:sz w:val="24"/>
          <w:szCs w:val="24"/>
          <w:lang w:val="en-US"/>
        </w:rPr>
        <w:t>in Braille, on requests from teachers and students.</w:t>
      </w:r>
    </w:p>
    <w:p w14:paraId="4B6B6E82" w14:textId="06C1EEB0" w:rsidR="008F1B9C" w:rsidRDefault="00BB2BDA" w:rsidP="008F1B9C">
      <w:pPr>
        <w:spacing w:before="120" w:after="0" w:line="276" w:lineRule="auto"/>
        <w:rPr>
          <w:rFonts w:eastAsiaTheme="minorEastAsia"/>
          <w:sz w:val="24"/>
          <w:szCs w:val="24"/>
          <w:lang w:val="en-US"/>
        </w:rPr>
      </w:pPr>
      <w:r>
        <w:rPr>
          <w:sz w:val="24"/>
          <w:szCs w:val="24"/>
          <w:lang w:val="en-US"/>
        </w:rPr>
        <w:t xml:space="preserve">The </w:t>
      </w:r>
      <w:r w:rsidR="008F1B9C" w:rsidRPr="00074FE9">
        <w:rPr>
          <w:sz w:val="24"/>
          <w:szCs w:val="24"/>
          <w:lang w:val="en-US"/>
        </w:rPr>
        <w:t>separate non-government primary schools</w:t>
      </w:r>
      <w:r w:rsidR="003E0C8E">
        <w:rPr>
          <w:sz w:val="24"/>
          <w:szCs w:val="24"/>
          <w:lang w:val="en-US"/>
        </w:rPr>
        <w:t xml:space="preserve"> noted above</w:t>
      </w:r>
      <w:r>
        <w:rPr>
          <w:sz w:val="24"/>
          <w:szCs w:val="24"/>
          <w:lang w:val="en-US"/>
        </w:rPr>
        <w:t xml:space="preserve"> </w:t>
      </w:r>
      <w:r w:rsidR="008F1B9C" w:rsidRPr="00074FE9">
        <w:rPr>
          <w:sz w:val="24"/>
          <w:szCs w:val="24"/>
          <w:lang w:val="en-US"/>
        </w:rPr>
        <w:t xml:space="preserve">have relied on fundraising, grants and external specialist support.  While the Ministry of </w:t>
      </w:r>
      <w:r w:rsidR="008F1B9C" w:rsidRPr="00074FE9">
        <w:rPr>
          <w:rFonts w:eastAsiaTheme="minorEastAsia"/>
          <w:sz w:val="24"/>
          <w:szCs w:val="24"/>
          <w:lang w:val="en-US"/>
        </w:rPr>
        <w:t xml:space="preserve">Education, Sports and Culture, (MESC) has recently begun to institute more inclusive education supporting students to attend mainstream schools, it currently refers students with vision impairment to SBPA </w:t>
      </w:r>
      <w:r>
        <w:rPr>
          <w:rFonts w:eastAsiaTheme="minorEastAsia"/>
          <w:sz w:val="24"/>
          <w:szCs w:val="24"/>
          <w:lang w:val="en-US"/>
        </w:rPr>
        <w:t>but</w:t>
      </w:r>
      <w:r w:rsidR="003E0C8E">
        <w:rPr>
          <w:rFonts w:eastAsiaTheme="minorEastAsia"/>
          <w:sz w:val="24"/>
          <w:szCs w:val="24"/>
          <w:lang w:val="en-US"/>
        </w:rPr>
        <w:t xml:space="preserve"> it </w:t>
      </w:r>
      <w:r w:rsidR="008F1B9C" w:rsidRPr="00074FE9">
        <w:rPr>
          <w:rFonts w:eastAsiaTheme="minorEastAsia"/>
          <w:sz w:val="24"/>
          <w:szCs w:val="24"/>
          <w:lang w:val="en-US"/>
        </w:rPr>
        <w:t xml:space="preserve">cannot provide education services.  </w:t>
      </w:r>
      <w:r w:rsidR="003E0C8E">
        <w:rPr>
          <w:rFonts w:eastAsiaTheme="minorEastAsia"/>
          <w:sz w:val="24"/>
          <w:szCs w:val="24"/>
          <w:lang w:val="en-US"/>
        </w:rPr>
        <w:t>S</w:t>
      </w:r>
      <w:r w:rsidR="008F1B9C" w:rsidRPr="00074FE9">
        <w:rPr>
          <w:rFonts w:eastAsiaTheme="minorEastAsia"/>
          <w:sz w:val="24"/>
          <w:szCs w:val="24"/>
          <w:lang w:val="en-US"/>
        </w:rPr>
        <w:t xml:space="preserve">ome teacher aides and access to Braille materials </w:t>
      </w:r>
      <w:r w:rsidR="003E0C8E">
        <w:rPr>
          <w:rFonts w:eastAsiaTheme="minorEastAsia"/>
          <w:sz w:val="24"/>
          <w:szCs w:val="24"/>
          <w:lang w:val="en-US"/>
        </w:rPr>
        <w:t xml:space="preserve">are available </w:t>
      </w:r>
      <w:r w:rsidR="003E0C8E" w:rsidRPr="00074FE9">
        <w:rPr>
          <w:rFonts w:eastAsiaTheme="minorEastAsia"/>
          <w:sz w:val="24"/>
          <w:szCs w:val="24"/>
          <w:lang w:val="en-US"/>
        </w:rPr>
        <w:t>in schools,</w:t>
      </w:r>
      <w:r w:rsidR="003E0C8E">
        <w:rPr>
          <w:rFonts w:eastAsiaTheme="minorEastAsia"/>
          <w:sz w:val="24"/>
          <w:szCs w:val="24"/>
          <w:lang w:val="en-US"/>
        </w:rPr>
        <w:t xml:space="preserve"> and t</w:t>
      </w:r>
      <w:r w:rsidR="008F1B9C" w:rsidRPr="00074FE9">
        <w:rPr>
          <w:rFonts w:eastAsiaTheme="minorEastAsia"/>
          <w:sz w:val="24"/>
          <w:szCs w:val="24"/>
          <w:lang w:val="en-US"/>
        </w:rPr>
        <w:t>here is also a parent support group and basic orientation and mobility services.</w:t>
      </w:r>
    </w:p>
    <w:p w14:paraId="737B3FDC" w14:textId="77777777" w:rsidR="008F1B9C" w:rsidRPr="00074FE9" w:rsidRDefault="008F1B9C" w:rsidP="008F1B9C">
      <w:pPr>
        <w:spacing w:before="120" w:after="0" w:line="276" w:lineRule="auto"/>
        <w:rPr>
          <w:sz w:val="24"/>
          <w:szCs w:val="24"/>
          <w:lang w:val="en-US"/>
        </w:rPr>
      </w:pPr>
    </w:p>
    <w:p w14:paraId="5A4DE025" w14:textId="77777777" w:rsidR="008F1B9C" w:rsidRPr="00074FE9" w:rsidRDefault="008F1B9C" w:rsidP="008F1B9C">
      <w:pPr>
        <w:rPr>
          <w:b/>
          <w:bCs/>
        </w:rPr>
      </w:pPr>
      <w:bookmarkStart w:id="68" w:name="_Toc83828077"/>
      <w:r w:rsidRPr="00074FE9">
        <w:rPr>
          <w:b/>
          <w:bCs/>
        </w:rPr>
        <w:t>DEMOGRAPHIC AND SCHOOLS DATA</w:t>
      </w:r>
      <w:bookmarkEnd w:id="68"/>
    </w:p>
    <w:p w14:paraId="789CC3C7" w14:textId="5DBD40A9" w:rsidR="008F1B9C" w:rsidRPr="00B359B1" w:rsidRDefault="008F1B9C" w:rsidP="008F1B9C">
      <w:pPr>
        <w:pStyle w:val="f22z0e"/>
        <w:spacing w:before="0" w:beforeAutospacing="0" w:after="0" w:afterAutospacing="0" w:line="240" w:lineRule="atLeast"/>
        <w:rPr>
          <w:rFonts w:asciiTheme="minorHAnsi" w:hAnsiTheme="minorHAnsi" w:cstheme="minorHAnsi"/>
          <w:color w:val="70757A"/>
        </w:rPr>
      </w:pPr>
      <w:r w:rsidRPr="00074FE9">
        <w:rPr>
          <w:rFonts w:asciiTheme="minorHAnsi" w:hAnsiTheme="minorHAnsi" w:cstheme="minorHAnsi"/>
          <w:shd w:val="clear" w:color="auto" w:fill="FFFFFF"/>
        </w:rPr>
        <w:t>The current </w:t>
      </w:r>
      <w:r w:rsidRPr="003E0C8E">
        <w:rPr>
          <w:rStyle w:val="Emphasis"/>
          <w:rFonts w:asciiTheme="minorHAnsi" w:eastAsiaTheme="majorEastAsia" w:hAnsiTheme="minorHAnsi" w:cstheme="minorHAnsi"/>
          <w:i w:val="0"/>
          <w:iCs w:val="0"/>
          <w:shd w:val="clear" w:color="auto" w:fill="FFFFFF"/>
        </w:rPr>
        <w:t>population of Samoa</w:t>
      </w:r>
      <w:r w:rsidRPr="00074FE9">
        <w:rPr>
          <w:rFonts w:asciiTheme="minorHAnsi" w:hAnsiTheme="minorHAnsi" w:cstheme="minorHAnsi"/>
          <w:shd w:val="clear" w:color="auto" w:fill="FFFFFF"/>
        </w:rPr>
        <w:t xml:space="preserve"> is 200,237 </w:t>
      </w:r>
      <w:r>
        <w:rPr>
          <w:rFonts w:asciiTheme="minorHAnsi" w:hAnsiTheme="minorHAnsi" w:cstheme="minorHAnsi"/>
          <w:shd w:val="clear" w:color="auto" w:fill="FFFFFF"/>
          <w:lang w:val="en-US"/>
        </w:rPr>
        <w:t>(November</w:t>
      </w:r>
      <w:r w:rsidRPr="00074FE9">
        <w:rPr>
          <w:rFonts w:asciiTheme="minorHAnsi" w:hAnsiTheme="minorHAnsi" w:cstheme="minorHAnsi"/>
          <w:shd w:val="clear" w:color="auto" w:fill="FFFFFF"/>
        </w:rPr>
        <w:t xml:space="preserve"> 2021</w:t>
      </w:r>
      <w:r>
        <w:rPr>
          <w:rFonts w:asciiTheme="minorHAnsi" w:hAnsiTheme="minorHAnsi" w:cstheme="minorHAnsi"/>
          <w:shd w:val="clear" w:color="auto" w:fill="FFFFFF"/>
          <w:lang w:val="en-US"/>
        </w:rPr>
        <w:t>)</w:t>
      </w:r>
      <w:r w:rsidR="007D4DDB">
        <w:rPr>
          <w:rFonts w:asciiTheme="minorHAnsi" w:hAnsiTheme="minorHAnsi" w:cstheme="minorHAnsi"/>
          <w:shd w:val="clear" w:color="auto" w:fill="FFFFFF"/>
          <w:lang w:val="en-US"/>
        </w:rPr>
        <w:t>.</w:t>
      </w:r>
      <w:r>
        <w:rPr>
          <w:rFonts w:asciiTheme="minorHAnsi" w:hAnsiTheme="minorHAnsi" w:cstheme="minorHAnsi"/>
          <w:shd w:val="clear" w:color="auto" w:fill="FFFFFF"/>
          <w:lang w:val="en-US"/>
        </w:rPr>
        <w:t xml:space="preserve"> </w:t>
      </w:r>
      <w:hyperlink r:id="rId44" w:tgtFrame="_blank" w:history="1">
        <w:r w:rsidRPr="00B359B1">
          <w:rPr>
            <w:rFonts w:asciiTheme="minorHAnsi" w:hAnsiTheme="minorHAnsi" w:cstheme="minorHAnsi"/>
            <w:color w:val="1A0DAB"/>
            <w:u w:val="single"/>
          </w:rPr>
          <w:t>https://www.worldometers.info/world-population/samoa-population/</w:t>
        </w:r>
      </w:hyperlink>
    </w:p>
    <w:p w14:paraId="310FAF6A" w14:textId="77777777" w:rsidR="008F1B9C" w:rsidRPr="00B359B1" w:rsidRDefault="008F1B9C" w:rsidP="008F1B9C">
      <w:pPr>
        <w:pStyle w:val="f22z0e"/>
        <w:spacing w:before="0" w:beforeAutospacing="0" w:after="0" w:afterAutospacing="0" w:line="240" w:lineRule="atLeast"/>
        <w:rPr>
          <w:rFonts w:asciiTheme="minorHAnsi" w:hAnsiTheme="minorHAnsi" w:cstheme="minorHAnsi"/>
          <w:color w:val="70757A"/>
        </w:rPr>
      </w:pPr>
    </w:p>
    <w:p w14:paraId="41C954BE" w14:textId="77777777" w:rsidR="008F1B9C" w:rsidRPr="00B359B1" w:rsidRDefault="008F1B9C" w:rsidP="008F1B9C">
      <w:pPr>
        <w:rPr>
          <w:rFonts w:cstheme="minorHAnsi"/>
          <w:sz w:val="24"/>
          <w:szCs w:val="24"/>
        </w:rPr>
      </w:pPr>
      <w:r w:rsidRPr="00B359B1">
        <w:rPr>
          <w:rFonts w:cstheme="minorHAnsi"/>
          <w:color w:val="000000"/>
          <w:sz w:val="24"/>
          <w:szCs w:val="24"/>
          <w:shd w:val="clear" w:color="auto" w:fill="FFFFFF"/>
        </w:rPr>
        <w:t xml:space="preserve">There are 157 schools </w:t>
      </w:r>
      <w:r>
        <w:rPr>
          <w:rFonts w:cstheme="minorHAnsi"/>
          <w:color w:val="000000"/>
          <w:sz w:val="24"/>
          <w:szCs w:val="24"/>
          <w:shd w:val="clear" w:color="auto" w:fill="FFFFFF"/>
        </w:rPr>
        <w:t>in Samoa</w:t>
      </w:r>
      <w:r w:rsidRPr="00B359B1">
        <w:rPr>
          <w:rFonts w:cstheme="minorHAnsi"/>
          <w:color w:val="000000"/>
          <w:sz w:val="24"/>
          <w:szCs w:val="24"/>
          <w:shd w:val="clear" w:color="auto" w:fill="FFFFFF"/>
        </w:rPr>
        <w:t>.</w:t>
      </w:r>
    </w:p>
    <w:p w14:paraId="63C4D1B1" w14:textId="77777777" w:rsidR="008F1B9C" w:rsidRPr="00367BBB" w:rsidRDefault="008F1B9C" w:rsidP="008F1B9C">
      <w:pPr>
        <w:rPr>
          <w:rFonts w:cstheme="minorHAnsi"/>
          <w:b/>
          <w:bCs/>
          <w:sz w:val="24"/>
          <w:szCs w:val="24"/>
        </w:rPr>
      </w:pPr>
      <w:r w:rsidRPr="00367BBB">
        <w:rPr>
          <w:rFonts w:cstheme="minorHAnsi"/>
          <w:b/>
          <w:bCs/>
          <w:sz w:val="24"/>
          <w:szCs w:val="24"/>
        </w:rPr>
        <w:t>INCLUSIVE EDUCATION POLICY</w:t>
      </w:r>
    </w:p>
    <w:p w14:paraId="10AD56E2" w14:textId="58EE8D29" w:rsidR="008F1B9C" w:rsidRDefault="008F1B9C" w:rsidP="008F1B9C">
      <w:pPr>
        <w:spacing w:after="0"/>
        <w:rPr>
          <w:rFonts w:cstheme="minorHAnsi"/>
          <w:sz w:val="24"/>
          <w:szCs w:val="24"/>
        </w:rPr>
      </w:pPr>
      <w:r w:rsidRPr="00B359B1">
        <w:rPr>
          <w:rFonts w:cstheme="minorHAnsi"/>
          <w:sz w:val="24"/>
          <w:szCs w:val="24"/>
        </w:rPr>
        <w:t xml:space="preserve">Samoa </w:t>
      </w:r>
      <w:r>
        <w:rPr>
          <w:rFonts w:cstheme="minorHAnsi"/>
          <w:sz w:val="24"/>
          <w:szCs w:val="24"/>
        </w:rPr>
        <w:t xml:space="preserve">has an </w:t>
      </w:r>
      <w:r w:rsidRPr="00B359B1">
        <w:rPr>
          <w:rFonts w:cstheme="minorHAnsi"/>
          <w:sz w:val="24"/>
          <w:szCs w:val="24"/>
        </w:rPr>
        <w:t>Inclusive Education Policy for Students Living with a Disability (2014)</w:t>
      </w:r>
      <w:r>
        <w:rPr>
          <w:rFonts w:cstheme="minorHAnsi"/>
          <w:sz w:val="24"/>
          <w:szCs w:val="24"/>
        </w:rPr>
        <w:t>.</w:t>
      </w:r>
    </w:p>
    <w:p w14:paraId="52AA32B6" w14:textId="77777777" w:rsidR="00BB2BDA" w:rsidRPr="00B359B1" w:rsidRDefault="00BB2BDA" w:rsidP="008F1B9C">
      <w:pPr>
        <w:spacing w:after="0"/>
        <w:rPr>
          <w:rFonts w:cstheme="minorHAnsi"/>
          <w:sz w:val="24"/>
          <w:szCs w:val="24"/>
        </w:rPr>
      </w:pPr>
    </w:p>
    <w:p w14:paraId="217777EE" w14:textId="77777777" w:rsidR="008F1B9C" w:rsidRPr="00367BBB" w:rsidRDefault="008F1B9C" w:rsidP="008F1B9C">
      <w:pPr>
        <w:rPr>
          <w:rFonts w:cstheme="minorHAnsi"/>
          <w:b/>
          <w:bCs/>
          <w:sz w:val="24"/>
          <w:szCs w:val="24"/>
        </w:rPr>
      </w:pPr>
      <w:r w:rsidRPr="00367BBB">
        <w:rPr>
          <w:rFonts w:cstheme="minorHAnsi"/>
          <w:b/>
          <w:bCs/>
          <w:sz w:val="24"/>
          <w:szCs w:val="24"/>
        </w:rPr>
        <w:t>REFERENCES</w:t>
      </w:r>
    </w:p>
    <w:p w14:paraId="30534165" w14:textId="77777777" w:rsidR="007D4DDB" w:rsidRDefault="007D4DDB" w:rsidP="008F1B9C">
      <w:pPr>
        <w:spacing w:before="120" w:after="0" w:line="276" w:lineRule="auto"/>
      </w:pPr>
      <w:r>
        <w:t xml:space="preserve">Clare, B and Gentle, F. 2018, Pacific Report in SPEVI journal </w:t>
      </w:r>
    </w:p>
    <w:p w14:paraId="7F4097A9" w14:textId="0D0FC05C" w:rsidR="008F1B9C" w:rsidRPr="00B359B1" w:rsidRDefault="004579ED" w:rsidP="007D4DDB">
      <w:pPr>
        <w:spacing w:after="0" w:line="276" w:lineRule="auto"/>
        <w:rPr>
          <w:rFonts w:cstheme="minorHAnsi"/>
          <w:sz w:val="24"/>
          <w:szCs w:val="24"/>
        </w:rPr>
      </w:pPr>
      <w:hyperlink r:id="rId45" w:history="1">
        <w:r w:rsidR="007D4DDB" w:rsidRPr="007E3EFC">
          <w:rPr>
            <w:rStyle w:val="Hyperlink"/>
            <w:rFonts w:cstheme="minorHAnsi"/>
            <w:sz w:val="24"/>
            <w:szCs w:val="24"/>
          </w:rPr>
          <w:t>https://www.sonokids.org/wp-content/uploads/2017/07/JSPEVI-Vol-11-2018-FINAL-eCopy-v2.pdf</w:t>
        </w:r>
      </w:hyperlink>
    </w:p>
    <w:p w14:paraId="6C07230E" w14:textId="77777777" w:rsidR="008F1B9C" w:rsidRPr="00B359B1" w:rsidRDefault="008F1B9C" w:rsidP="008F1B9C">
      <w:pPr>
        <w:rPr>
          <w:rFonts w:cstheme="minorHAnsi"/>
          <w:sz w:val="24"/>
          <w:szCs w:val="24"/>
          <w:lang w:val="en-US"/>
        </w:rPr>
      </w:pPr>
    </w:p>
    <w:p w14:paraId="68D8C93E" w14:textId="19F8EF42" w:rsidR="008F1B9C" w:rsidRDefault="008F1B9C" w:rsidP="00BB2BDA">
      <w:pPr>
        <w:pStyle w:val="Heading2"/>
        <w:rPr>
          <w:lang w:val="en-US"/>
        </w:rPr>
      </w:pPr>
      <w:bookmarkStart w:id="69" w:name="_Toc83828078"/>
      <w:bookmarkStart w:id="70" w:name="_Toc88570050"/>
      <w:r w:rsidRPr="00B359B1">
        <w:rPr>
          <w:lang w:val="en-US"/>
        </w:rPr>
        <w:t>Solomon Islands</w:t>
      </w:r>
      <w:bookmarkEnd w:id="69"/>
      <w:bookmarkEnd w:id="70"/>
    </w:p>
    <w:p w14:paraId="7DFF81FA" w14:textId="77777777" w:rsidR="00BB2BDA" w:rsidRPr="00BB2BDA" w:rsidRDefault="00BB2BDA" w:rsidP="00BB2BDA">
      <w:pPr>
        <w:spacing w:after="0"/>
        <w:rPr>
          <w:lang w:val="en-US"/>
        </w:rPr>
      </w:pPr>
    </w:p>
    <w:p w14:paraId="5FAD44C9" w14:textId="77777777" w:rsidR="008F1B9C" w:rsidRDefault="008F1B9C" w:rsidP="008F1B9C">
      <w:pPr>
        <w:rPr>
          <w:rFonts w:cstheme="minorHAnsi"/>
          <w:b/>
          <w:bCs/>
          <w:sz w:val="24"/>
          <w:szCs w:val="24"/>
          <w:lang w:val="en-US"/>
        </w:rPr>
      </w:pPr>
      <w:r w:rsidRPr="00B359B1">
        <w:rPr>
          <w:rFonts w:cstheme="minorHAnsi"/>
          <w:b/>
          <w:bCs/>
          <w:sz w:val="24"/>
          <w:szCs w:val="24"/>
          <w:lang w:val="en-US"/>
        </w:rPr>
        <w:t>Summary</w:t>
      </w:r>
    </w:p>
    <w:p w14:paraId="170AA1FE" w14:textId="215FF277" w:rsidR="00050CAB" w:rsidRDefault="00050CAB" w:rsidP="00050CAB">
      <w:pPr>
        <w:spacing w:line="276" w:lineRule="auto"/>
        <w:rPr>
          <w:rFonts w:cstheme="minorHAnsi"/>
          <w:sz w:val="24"/>
          <w:szCs w:val="24"/>
        </w:rPr>
      </w:pPr>
      <w:r w:rsidRPr="00B359B1">
        <w:rPr>
          <w:rFonts w:cstheme="minorHAnsi"/>
          <w:sz w:val="24"/>
          <w:szCs w:val="24"/>
        </w:rPr>
        <w:t xml:space="preserve">In Solomon Islands, 2% of children with disabilities have access to any form of education, inclusive or otherwise (Sharma et al 2017).   </w:t>
      </w:r>
      <w:r w:rsidR="001169E8">
        <w:rPr>
          <w:rFonts w:cstheme="minorHAnsi"/>
          <w:sz w:val="24"/>
          <w:szCs w:val="24"/>
        </w:rPr>
        <w:t>The report by Sharma et al (2017</w:t>
      </w:r>
      <w:r w:rsidR="000C7E56">
        <w:rPr>
          <w:rFonts w:cstheme="minorHAnsi"/>
          <w:sz w:val="24"/>
          <w:szCs w:val="24"/>
        </w:rPr>
        <w:t>)</w:t>
      </w:r>
      <w:r w:rsidR="001169E8">
        <w:rPr>
          <w:rFonts w:cstheme="minorHAnsi"/>
          <w:sz w:val="24"/>
          <w:szCs w:val="24"/>
        </w:rPr>
        <w:t xml:space="preserve"> noted that a</w:t>
      </w:r>
      <w:r w:rsidRPr="00B359B1">
        <w:rPr>
          <w:rFonts w:cstheme="minorHAnsi"/>
          <w:sz w:val="24"/>
          <w:szCs w:val="24"/>
        </w:rPr>
        <w:t xml:space="preserve"> study in 2014 found three factors contributed to barriers to inclusive education in Solomon Islands: negative community attitudes, teach</w:t>
      </w:r>
      <w:r w:rsidR="000C7E56">
        <w:rPr>
          <w:rFonts w:cstheme="minorHAnsi"/>
          <w:sz w:val="24"/>
          <w:szCs w:val="24"/>
        </w:rPr>
        <w:t>er</w:t>
      </w:r>
      <w:r w:rsidRPr="00B359B1">
        <w:rPr>
          <w:rFonts w:cstheme="minorHAnsi"/>
          <w:sz w:val="24"/>
          <w:szCs w:val="24"/>
        </w:rPr>
        <w:t xml:space="preserve"> and school unpreparedness, and a lack of national commitment towards inclusion. </w:t>
      </w:r>
    </w:p>
    <w:p w14:paraId="226213E1" w14:textId="5DDC62F5" w:rsidR="008F1B9C" w:rsidRDefault="00050CAB" w:rsidP="00050CAB">
      <w:pPr>
        <w:spacing w:line="276" w:lineRule="auto"/>
        <w:rPr>
          <w:rFonts w:cstheme="minorHAnsi"/>
          <w:sz w:val="24"/>
          <w:szCs w:val="24"/>
        </w:rPr>
      </w:pPr>
      <w:r>
        <w:rPr>
          <w:rFonts w:cstheme="minorHAnsi"/>
          <w:sz w:val="24"/>
          <w:szCs w:val="24"/>
        </w:rPr>
        <w:t>T</w:t>
      </w:r>
      <w:r w:rsidR="008F1B9C" w:rsidRPr="00690838">
        <w:rPr>
          <w:rFonts w:cstheme="minorHAnsi"/>
          <w:sz w:val="24"/>
          <w:szCs w:val="24"/>
        </w:rPr>
        <w:t xml:space="preserve">here are </w:t>
      </w:r>
      <w:r>
        <w:rPr>
          <w:rFonts w:cstheme="minorHAnsi"/>
          <w:sz w:val="24"/>
          <w:szCs w:val="24"/>
        </w:rPr>
        <w:t>currently four</w:t>
      </w:r>
      <w:r w:rsidR="008F1B9C" w:rsidRPr="00690838">
        <w:rPr>
          <w:rFonts w:cstheme="minorHAnsi"/>
          <w:sz w:val="24"/>
          <w:szCs w:val="24"/>
        </w:rPr>
        <w:t xml:space="preserve"> students who are blind or vision impaired attending </w:t>
      </w:r>
      <w:r>
        <w:rPr>
          <w:rFonts w:cstheme="minorHAnsi"/>
          <w:sz w:val="24"/>
          <w:szCs w:val="24"/>
        </w:rPr>
        <w:t xml:space="preserve">the </w:t>
      </w:r>
      <w:r w:rsidRPr="000013AE">
        <w:rPr>
          <w:rFonts w:ascii="Segoe UI" w:hAnsi="Segoe UI" w:cs="Segoe UI"/>
          <w:sz w:val="21"/>
          <w:szCs w:val="21"/>
          <w:shd w:val="clear" w:color="auto" w:fill="FFFFFF"/>
        </w:rPr>
        <w:t>Red Cross Special Disability Centre (RCSDC)</w:t>
      </w:r>
      <w:r>
        <w:rPr>
          <w:rFonts w:ascii="Segoe UI" w:hAnsi="Segoe UI" w:cs="Segoe UI"/>
          <w:sz w:val="21"/>
          <w:szCs w:val="21"/>
          <w:shd w:val="clear" w:color="auto" w:fill="FFFFFF"/>
        </w:rPr>
        <w:t xml:space="preserve"> in the capital city, Honiara, but there </w:t>
      </w:r>
      <w:r w:rsidR="000C7E56">
        <w:rPr>
          <w:rFonts w:ascii="Segoe UI" w:hAnsi="Segoe UI" w:cs="Segoe UI"/>
          <w:sz w:val="21"/>
          <w:szCs w:val="21"/>
          <w:shd w:val="clear" w:color="auto" w:fill="FFFFFF"/>
        </w:rPr>
        <w:t xml:space="preserve">appear to be </w:t>
      </w:r>
      <w:r>
        <w:rPr>
          <w:rFonts w:ascii="Segoe UI" w:hAnsi="Segoe UI" w:cs="Segoe UI"/>
          <w:sz w:val="21"/>
          <w:szCs w:val="21"/>
          <w:shd w:val="clear" w:color="auto" w:fill="FFFFFF"/>
        </w:rPr>
        <w:t>no specific support services for children in this category</w:t>
      </w:r>
      <w:r w:rsidR="00BB2BDA">
        <w:rPr>
          <w:rFonts w:cstheme="minorHAnsi"/>
          <w:sz w:val="24"/>
          <w:szCs w:val="24"/>
        </w:rPr>
        <w:t xml:space="preserve">.  Historically, some Solomon Islands </w:t>
      </w:r>
      <w:proofErr w:type="spellStart"/>
      <w:r w:rsidR="00BB2BDA">
        <w:rPr>
          <w:rFonts w:cstheme="minorHAnsi"/>
          <w:sz w:val="24"/>
          <w:szCs w:val="24"/>
        </w:rPr>
        <w:t>st</w:t>
      </w:r>
      <w:proofErr w:type="spellEnd"/>
      <w:r w:rsidR="00703B5C">
        <w:rPr>
          <w:rFonts w:cstheme="minorHAnsi"/>
          <w:sz w:val="24"/>
          <w:szCs w:val="24"/>
        </w:rPr>
        <w:t xml:space="preserve"> </w:t>
      </w:r>
      <w:proofErr w:type="spellStart"/>
      <w:r w:rsidR="00BB2BDA">
        <w:rPr>
          <w:rFonts w:cstheme="minorHAnsi"/>
          <w:sz w:val="24"/>
          <w:szCs w:val="24"/>
        </w:rPr>
        <w:t>udents</w:t>
      </w:r>
      <w:proofErr w:type="spellEnd"/>
      <w:r w:rsidR="00BB2BDA">
        <w:rPr>
          <w:rFonts w:cstheme="minorHAnsi"/>
          <w:sz w:val="24"/>
          <w:szCs w:val="24"/>
        </w:rPr>
        <w:t xml:space="preserve"> </w:t>
      </w:r>
      <w:r w:rsidR="008F1B9C" w:rsidRPr="00032259">
        <w:rPr>
          <w:rFonts w:cstheme="minorHAnsi"/>
          <w:sz w:val="24"/>
          <w:szCs w:val="24"/>
        </w:rPr>
        <w:t>have</w:t>
      </w:r>
      <w:r w:rsidR="00BB2BDA">
        <w:rPr>
          <w:rFonts w:cstheme="minorHAnsi"/>
          <w:sz w:val="24"/>
          <w:szCs w:val="24"/>
        </w:rPr>
        <w:t xml:space="preserve"> moved to Fiji to</w:t>
      </w:r>
      <w:r w:rsidR="008F1B9C" w:rsidRPr="00032259">
        <w:rPr>
          <w:rFonts w:cstheme="minorHAnsi"/>
          <w:sz w:val="24"/>
          <w:szCs w:val="24"/>
        </w:rPr>
        <w:t xml:space="preserve"> attend Fiji School for the Blind, however, for most, no accessible and inclusive education is available. </w:t>
      </w:r>
      <w:r w:rsidR="00703B5C">
        <w:rPr>
          <w:rFonts w:cstheme="minorHAnsi"/>
          <w:sz w:val="24"/>
          <w:szCs w:val="24"/>
        </w:rPr>
        <w:t xml:space="preserve"> Som</w:t>
      </w:r>
      <w:r w:rsidR="000C7E56">
        <w:rPr>
          <w:rFonts w:cstheme="minorHAnsi"/>
          <w:sz w:val="24"/>
          <w:szCs w:val="24"/>
        </w:rPr>
        <w:t>e support has been provided</w:t>
      </w:r>
      <w:r w:rsidR="00703B5C">
        <w:rPr>
          <w:rFonts w:cstheme="minorHAnsi"/>
          <w:sz w:val="24"/>
          <w:szCs w:val="24"/>
        </w:rPr>
        <w:t xml:space="preserve"> to people with vision impairments at home</w:t>
      </w:r>
      <w:r w:rsidR="000C7E56">
        <w:rPr>
          <w:rFonts w:cstheme="minorHAnsi"/>
          <w:sz w:val="24"/>
          <w:szCs w:val="24"/>
        </w:rPr>
        <w:t xml:space="preserve"> through the Community Based Rehabilitation service. </w:t>
      </w:r>
    </w:p>
    <w:p w14:paraId="577533DC" w14:textId="543B1731" w:rsidR="008F1B9C" w:rsidRPr="00B359B1" w:rsidRDefault="00050CAB" w:rsidP="00050CAB">
      <w:pPr>
        <w:rPr>
          <w:rFonts w:cstheme="minorHAnsi"/>
          <w:sz w:val="24"/>
          <w:szCs w:val="24"/>
        </w:rPr>
      </w:pPr>
      <w:r>
        <w:rPr>
          <w:rFonts w:cstheme="minorHAnsi"/>
          <w:sz w:val="24"/>
          <w:szCs w:val="24"/>
          <w:lang w:val="en-US"/>
        </w:rPr>
        <w:t>At present, if</w:t>
      </w:r>
      <w:r w:rsidR="008F1B9C" w:rsidRPr="00B359B1">
        <w:rPr>
          <w:rFonts w:cstheme="minorHAnsi"/>
          <w:sz w:val="24"/>
          <w:szCs w:val="24"/>
        </w:rPr>
        <w:t xml:space="preserve"> a child who is blind happens to be born in Solomon Islands, they are most likely to either never attend school, or to drop out quite early because of lack of accessible information or support.  This ensures their chances of active engagement in and contribution to community and employment are significantly reduced.  </w:t>
      </w:r>
    </w:p>
    <w:p w14:paraId="06D17EE5" w14:textId="77777777" w:rsidR="008F1B9C" w:rsidRPr="0005212D" w:rsidRDefault="008F1B9C" w:rsidP="008F1B9C">
      <w:pPr>
        <w:rPr>
          <w:b/>
          <w:bCs/>
        </w:rPr>
      </w:pPr>
      <w:r w:rsidRPr="0005212D">
        <w:rPr>
          <w:b/>
          <w:bCs/>
        </w:rPr>
        <w:t>DEMOGRAPHICS AND SCHOOL DATA</w:t>
      </w:r>
    </w:p>
    <w:p w14:paraId="2DFDC9EB" w14:textId="77777777" w:rsidR="008F1B9C" w:rsidRPr="0005212D" w:rsidRDefault="008F1B9C" w:rsidP="008F1B9C">
      <w:pPr>
        <w:pStyle w:val="f22z0e"/>
        <w:spacing w:before="0" w:beforeAutospacing="0" w:after="0" w:afterAutospacing="0" w:line="240" w:lineRule="atLeast"/>
        <w:rPr>
          <w:rFonts w:asciiTheme="minorHAnsi" w:hAnsiTheme="minorHAnsi" w:cstheme="minorHAnsi"/>
          <w:lang w:val="en-US"/>
        </w:rPr>
      </w:pPr>
      <w:r w:rsidRPr="0005212D">
        <w:rPr>
          <w:rFonts w:asciiTheme="minorHAnsi" w:hAnsiTheme="minorHAnsi" w:cstheme="minorHAnsi"/>
          <w:shd w:val="clear" w:color="auto" w:fill="FFFFFF"/>
        </w:rPr>
        <w:t>The current </w:t>
      </w:r>
      <w:r w:rsidRPr="00050CAB">
        <w:rPr>
          <w:rStyle w:val="Emphasis"/>
          <w:rFonts w:asciiTheme="minorHAnsi" w:eastAsiaTheme="majorEastAsia" w:hAnsiTheme="minorHAnsi" w:cstheme="minorHAnsi"/>
          <w:i w:val="0"/>
          <w:iCs w:val="0"/>
          <w:shd w:val="clear" w:color="auto" w:fill="FFFFFF"/>
        </w:rPr>
        <w:t>population</w:t>
      </w:r>
      <w:r w:rsidRPr="0005212D">
        <w:rPr>
          <w:rFonts w:asciiTheme="minorHAnsi" w:hAnsiTheme="minorHAnsi" w:cstheme="minorHAnsi"/>
          <w:shd w:val="clear" w:color="auto" w:fill="FFFFFF"/>
        </w:rPr>
        <w:t> of the </w:t>
      </w:r>
      <w:r w:rsidRPr="00050CAB">
        <w:rPr>
          <w:rStyle w:val="Emphasis"/>
          <w:rFonts w:asciiTheme="minorHAnsi" w:eastAsiaTheme="majorEastAsia" w:hAnsiTheme="minorHAnsi" w:cstheme="minorHAnsi"/>
          <w:i w:val="0"/>
          <w:iCs w:val="0"/>
          <w:shd w:val="clear" w:color="auto" w:fill="FFFFFF"/>
        </w:rPr>
        <w:t>Solomon Islands</w:t>
      </w:r>
      <w:r w:rsidRPr="0005212D">
        <w:rPr>
          <w:rFonts w:asciiTheme="minorHAnsi" w:hAnsiTheme="minorHAnsi" w:cstheme="minorHAnsi"/>
          <w:shd w:val="clear" w:color="auto" w:fill="FFFFFF"/>
        </w:rPr>
        <w:t xml:space="preserve"> is 710,073 </w:t>
      </w:r>
      <w:r>
        <w:rPr>
          <w:rFonts w:asciiTheme="minorHAnsi" w:hAnsiTheme="minorHAnsi" w:cstheme="minorHAnsi"/>
          <w:shd w:val="clear" w:color="auto" w:fill="FFFFFF"/>
          <w:lang w:val="en-US"/>
        </w:rPr>
        <w:t xml:space="preserve">(November </w:t>
      </w:r>
      <w:r w:rsidRPr="0005212D">
        <w:rPr>
          <w:rFonts w:asciiTheme="minorHAnsi" w:hAnsiTheme="minorHAnsi" w:cstheme="minorHAnsi"/>
          <w:shd w:val="clear" w:color="auto" w:fill="FFFFFF"/>
        </w:rPr>
        <w:t>2021</w:t>
      </w:r>
      <w:r>
        <w:rPr>
          <w:rFonts w:asciiTheme="minorHAnsi" w:hAnsiTheme="minorHAnsi" w:cstheme="minorHAnsi"/>
          <w:shd w:val="clear" w:color="auto" w:fill="FFFFFF"/>
          <w:lang w:val="en-US"/>
        </w:rPr>
        <w:t xml:space="preserve">) </w:t>
      </w:r>
    </w:p>
    <w:p w14:paraId="7C381515" w14:textId="77777777" w:rsidR="008F1B9C" w:rsidRPr="00367BBB" w:rsidRDefault="004579ED" w:rsidP="008F1B9C">
      <w:pPr>
        <w:pStyle w:val="f22z0e"/>
        <w:spacing w:before="0" w:beforeAutospacing="0" w:after="0" w:afterAutospacing="0" w:line="240" w:lineRule="atLeast"/>
        <w:rPr>
          <w:rFonts w:ascii="Arial" w:hAnsi="Arial" w:cs="Arial"/>
          <w:color w:val="70757A"/>
          <w:sz w:val="21"/>
          <w:szCs w:val="21"/>
        </w:rPr>
      </w:pPr>
      <w:hyperlink r:id="rId46" w:history="1">
        <w:r w:rsidR="008F1B9C" w:rsidRPr="00367BBB">
          <w:rPr>
            <w:rStyle w:val="Hyperlink"/>
            <w:rFonts w:ascii="Arial" w:hAnsi="Arial" w:cs="Arial"/>
            <w:sz w:val="21"/>
            <w:szCs w:val="21"/>
          </w:rPr>
          <w:t>https://www.worldometers.info/world-population/solomon-islands-population/</w:t>
        </w:r>
      </w:hyperlink>
    </w:p>
    <w:p w14:paraId="0E8DC93B" w14:textId="77777777" w:rsidR="008F1B9C" w:rsidRDefault="008F1B9C" w:rsidP="002B35AD">
      <w:pPr>
        <w:spacing w:after="0"/>
      </w:pPr>
    </w:p>
    <w:p w14:paraId="706DA6FC" w14:textId="77777777" w:rsidR="008F1B9C" w:rsidRPr="00781E84" w:rsidRDefault="008F1B9C" w:rsidP="008F1B9C">
      <w:pPr>
        <w:rPr>
          <w:rFonts w:cstheme="minorHAnsi"/>
          <w:b/>
          <w:bCs/>
          <w:sz w:val="24"/>
          <w:szCs w:val="24"/>
        </w:rPr>
      </w:pPr>
      <w:r w:rsidRPr="00781E84">
        <w:rPr>
          <w:rFonts w:cstheme="minorHAnsi"/>
          <w:b/>
          <w:bCs/>
          <w:sz w:val="24"/>
          <w:szCs w:val="24"/>
        </w:rPr>
        <w:t>INCLUSIVE EDUCATION POLICY</w:t>
      </w:r>
    </w:p>
    <w:p w14:paraId="39AC077C" w14:textId="2E596A6C" w:rsidR="008F1B9C" w:rsidRDefault="008F1B9C" w:rsidP="008F1B9C">
      <w:pPr>
        <w:spacing w:after="0"/>
        <w:rPr>
          <w:rFonts w:cstheme="minorHAnsi"/>
          <w:sz w:val="24"/>
          <w:szCs w:val="24"/>
        </w:rPr>
      </w:pPr>
      <w:r w:rsidRPr="00B359B1">
        <w:rPr>
          <w:rFonts w:cstheme="minorHAnsi"/>
          <w:sz w:val="24"/>
          <w:szCs w:val="24"/>
        </w:rPr>
        <w:t xml:space="preserve">Solomon Islands </w:t>
      </w:r>
      <w:r w:rsidR="00050CAB">
        <w:rPr>
          <w:rFonts w:cstheme="minorHAnsi"/>
          <w:sz w:val="24"/>
          <w:szCs w:val="24"/>
        </w:rPr>
        <w:t xml:space="preserve">has a </w:t>
      </w:r>
      <w:r w:rsidRPr="00B359B1">
        <w:rPr>
          <w:rFonts w:cstheme="minorHAnsi"/>
          <w:sz w:val="24"/>
          <w:szCs w:val="24"/>
        </w:rPr>
        <w:t xml:space="preserve">National Disability Inclusive Education Policy </w:t>
      </w:r>
      <w:r w:rsidR="00703B5C">
        <w:rPr>
          <w:rFonts w:cstheme="minorHAnsi"/>
          <w:sz w:val="24"/>
          <w:szCs w:val="24"/>
        </w:rPr>
        <w:t>Implementation Plan</w:t>
      </w:r>
      <w:r w:rsidR="00050CAB">
        <w:rPr>
          <w:rFonts w:cstheme="minorHAnsi"/>
          <w:sz w:val="24"/>
          <w:szCs w:val="24"/>
        </w:rPr>
        <w:t>.</w:t>
      </w:r>
    </w:p>
    <w:p w14:paraId="76585B05" w14:textId="77777777" w:rsidR="00050CAB" w:rsidRPr="002B35AD" w:rsidRDefault="00050CAB" w:rsidP="008F1B9C">
      <w:pPr>
        <w:spacing w:after="0"/>
        <w:rPr>
          <w:rFonts w:cstheme="minorHAnsi"/>
          <w:sz w:val="16"/>
          <w:szCs w:val="16"/>
        </w:rPr>
      </w:pPr>
    </w:p>
    <w:p w14:paraId="21A05159" w14:textId="77777777" w:rsidR="008F1B9C" w:rsidRPr="00781E84" w:rsidRDefault="008F1B9C" w:rsidP="008F1B9C">
      <w:pPr>
        <w:rPr>
          <w:rFonts w:cstheme="minorHAnsi"/>
          <w:b/>
          <w:bCs/>
          <w:sz w:val="24"/>
          <w:szCs w:val="24"/>
        </w:rPr>
      </w:pPr>
      <w:r w:rsidRPr="00781E84">
        <w:rPr>
          <w:rFonts w:cstheme="minorHAnsi"/>
          <w:b/>
          <w:bCs/>
          <w:sz w:val="24"/>
          <w:szCs w:val="24"/>
        </w:rPr>
        <w:t>REFERENCES</w:t>
      </w:r>
    </w:p>
    <w:p w14:paraId="3DB94450" w14:textId="2DE615C3" w:rsidR="008F1B9C" w:rsidRDefault="008F1B9C" w:rsidP="00703B5C">
      <w:pPr>
        <w:autoSpaceDE w:val="0"/>
        <w:autoSpaceDN w:val="0"/>
        <w:adjustRightInd w:val="0"/>
        <w:spacing w:after="0" w:line="240" w:lineRule="auto"/>
        <w:rPr>
          <w:rFonts w:cstheme="minorHAnsi"/>
          <w:sz w:val="24"/>
          <w:szCs w:val="24"/>
        </w:rPr>
      </w:pPr>
      <w:r w:rsidRPr="00B359B1">
        <w:rPr>
          <w:rFonts w:cstheme="minorHAnsi"/>
          <w:sz w:val="24"/>
          <w:szCs w:val="24"/>
        </w:rPr>
        <w:t xml:space="preserve">Sharma, U., </w:t>
      </w:r>
      <w:proofErr w:type="spellStart"/>
      <w:r w:rsidRPr="00B359B1">
        <w:rPr>
          <w:rFonts w:cstheme="minorHAnsi"/>
          <w:sz w:val="24"/>
          <w:szCs w:val="24"/>
        </w:rPr>
        <w:t>Loreman</w:t>
      </w:r>
      <w:proofErr w:type="spellEnd"/>
      <w:r w:rsidRPr="00B359B1">
        <w:rPr>
          <w:rFonts w:cstheme="minorHAnsi"/>
          <w:sz w:val="24"/>
          <w:szCs w:val="24"/>
        </w:rPr>
        <w:t>, T., and Simi, J., 2017 ‘Stakeholder perspectives on barriers</w:t>
      </w:r>
      <w:r w:rsidR="00703B5C">
        <w:rPr>
          <w:rFonts w:cstheme="minorHAnsi"/>
          <w:sz w:val="24"/>
          <w:szCs w:val="24"/>
        </w:rPr>
        <w:t xml:space="preserve"> a</w:t>
      </w:r>
      <w:r w:rsidRPr="00B359B1">
        <w:rPr>
          <w:rFonts w:cstheme="minorHAnsi"/>
          <w:sz w:val="24"/>
          <w:szCs w:val="24"/>
        </w:rPr>
        <w:t>nd facilitators of inclusive education in the Solomon Islands’</w:t>
      </w:r>
      <w:r w:rsidR="00703B5C">
        <w:rPr>
          <w:rFonts w:cstheme="minorHAnsi"/>
          <w:sz w:val="24"/>
          <w:szCs w:val="24"/>
        </w:rPr>
        <w:t xml:space="preserve"> </w:t>
      </w:r>
      <w:r w:rsidRPr="00B359B1">
        <w:rPr>
          <w:rFonts w:cstheme="minorHAnsi"/>
          <w:sz w:val="24"/>
          <w:szCs w:val="24"/>
          <w:lang w:val="en-US"/>
        </w:rPr>
        <w:t xml:space="preserve">Journal of </w:t>
      </w:r>
      <w:r w:rsidRPr="00B359B1">
        <w:rPr>
          <w:rFonts w:cstheme="minorHAnsi"/>
          <w:sz w:val="24"/>
          <w:szCs w:val="24"/>
        </w:rPr>
        <w:t xml:space="preserve">Research in Special Educational Needs, Volume Number 2017 </w:t>
      </w:r>
      <w:proofErr w:type="spellStart"/>
      <w:r w:rsidRPr="00B359B1">
        <w:rPr>
          <w:rFonts w:cstheme="minorHAnsi"/>
          <w:sz w:val="24"/>
          <w:szCs w:val="24"/>
        </w:rPr>
        <w:t>doi</w:t>
      </w:r>
      <w:proofErr w:type="spellEnd"/>
      <w:r w:rsidRPr="00B359B1">
        <w:rPr>
          <w:rFonts w:cstheme="minorHAnsi"/>
          <w:sz w:val="24"/>
          <w:szCs w:val="24"/>
        </w:rPr>
        <w:t>: 10.1111/1471-3802.12375</w:t>
      </w:r>
    </w:p>
    <w:p w14:paraId="468896D2" w14:textId="77777777" w:rsidR="00703B5C" w:rsidRPr="00703B5C" w:rsidRDefault="00703B5C" w:rsidP="000C7E56">
      <w:pPr>
        <w:spacing w:after="0"/>
        <w:rPr>
          <w:rFonts w:cstheme="minorHAnsi"/>
          <w:sz w:val="12"/>
          <w:szCs w:val="12"/>
        </w:rPr>
      </w:pPr>
    </w:p>
    <w:p w14:paraId="00355770" w14:textId="6EDD9ACD" w:rsidR="000C7E56" w:rsidRDefault="000C7E56" w:rsidP="000C7E56">
      <w:pPr>
        <w:spacing w:after="0"/>
        <w:rPr>
          <w:rFonts w:cstheme="minorHAnsi"/>
          <w:sz w:val="24"/>
          <w:szCs w:val="24"/>
        </w:rPr>
      </w:pPr>
      <w:r>
        <w:rPr>
          <w:rFonts w:cstheme="minorHAnsi"/>
          <w:sz w:val="24"/>
          <w:szCs w:val="24"/>
        </w:rPr>
        <w:t>World Health Organisation, Western Pacific Region, (undated), Community Based Rehabilitation</w:t>
      </w:r>
    </w:p>
    <w:p w14:paraId="4AFF8467" w14:textId="610211A6" w:rsidR="000C7E56" w:rsidRDefault="004579ED" w:rsidP="00050CAB">
      <w:pPr>
        <w:rPr>
          <w:rFonts w:cstheme="minorHAnsi"/>
          <w:sz w:val="24"/>
          <w:szCs w:val="24"/>
        </w:rPr>
      </w:pPr>
      <w:hyperlink r:id="rId47" w:history="1">
        <w:r w:rsidR="000C7E56" w:rsidRPr="007E3EFC">
          <w:rPr>
            <w:rStyle w:val="Hyperlink"/>
            <w:rFonts w:cstheme="minorHAnsi"/>
            <w:sz w:val="24"/>
            <w:szCs w:val="24"/>
          </w:rPr>
          <w:t>https://apps.who.int/iris/bitstream/handle/10665/279966/WPR-2017-DNH-005-factsheet-03-cbr-eng.pdf?sequence=4&amp;isAllowed=y</w:t>
        </w:r>
      </w:hyperlink>
    </w:p>
    <w:p w14:paraId="67F6D11F" w14:textId="1615F8D1" w:rsidR="00703B5C" w:rsidRDefault="00050CAB" w:rsidP="002B35AD">
      <w:pPr>
        <w:spacing w:after="0"/>
        <w:rPr>
          <w:rFonts w:cstheme="minorHAnsi"/>
          <w:sz w:val="24"/>
          <w:szCs w:val="24"/>
        </w:rPr>
      </w:pPr>
      <w:r w:rsidRPr="00B359B1">
        <w:rPr>
          <w:rFonts w:cstheme="minorHAnsi"/>
          <w:sz w:val="24"/>
          <w:szCs w:val="24"/>
        </w:rPr>
        <w:t>Ministry of Education and Human Resource Development, 201</w:t>
      </w:r>
      <w:r w:rsidR="00703B5C">
        <w:rPr>
          <w:rFonts w:cstheme="minorHAnsi"/>
          <w:sz w:val="24"/>
          <w:szCs w:val="24"/>
        </w:rPr>
        <w:t>9</w:t>
      </w:r>
      <w:r w:rsidR="00B4115C">
        <w:rPr>
          <w:rFonts w:cstheme="minorHAnsi"/>
          <w:sz w:val="24"/>
          <w:szCs w:val="24"/>
        </w:rPr>
        <w:t>, National Disability Inclusive Education Policy</w:t>
      </w:r>
      <w:r w:rsidR="002B35AD">
        <w:rPr>
          <w:rFonts w:cstheme="minorHAnsi"/>
          <w:sz w:val="24"/>
          <w:szCs w:val="24"/>
        </w:rPr>
        <w:t>.</w:t>
      </w:r>
      <w:r w:rsidR="00B4115C">
        <w:rPr>
          <w:rFonts w:cstheme="minorHAnsi"/>
          <w:sz w:val="24"/>
          <w:szCs w:val="24"/>
        </w:rPr>
        <w:t xml:space="preserve"> </w:t>
      </w:r>
    </w:p>
    <w:p w14:paraId="3C5B12C1" w14:textId="7920D16D" w:rsidR="00050CAB" w:rsidRDefault="004579ED" w:rsidP="00050CAB">
      <w:pPr>
        <w:rPr>
          <w:rFonts w:cstheme="minorHAnsi"/>
          <w:sz w:val="24"/>
          <w:szCs w:val="24"/>
        </w:rPr>
      </w:pPr>
      <w:hyperlink r:id="rId48" w:history="1">
        <w:r w:rsidR="00703B5C" w:rsidRPr="007E3EFC">
          <w:rPr>
            <w:rStyle w:val="Hyperlink"/>
            <w:rFonts w:cstheme="minorHAnsi"/>
            <w:sz w:val="24"/>
            <w:szCs w:val="24"/>
          </w:rPr>
          <w:t>https://planipolis.iiep.unesco.org/en/2019/national-disability-inclusive-education-policy-2016-2020-implementation-plan-2019-2020-7028</w:t>
        </w:r>
      </w:hyperlink>
    </w:p>
    <w:p w14:paraId="0C6A700E" w14:textId="77777777" w:rsidR="00703B5C" w:rsidRDefault="00703B5C" w:rsidP="00050CAB">
      <w:pPr>
        <w:rPr>
          <w:rFonts w:cstheme="minorHAnsi"/>
          <w:sz w:val="24"/>
          <w:szCs w:val="24"/>
        </w:rPr>
      </w:pPr>
    </w:p>
    <w:p w14:paraId="077E74A7" w14:textId="088C3549" w:rsidR="008F1B9C" w:rsidRDefault="008F1B9C" w:rsidP="008F1B9C">
      <w:pPr>
        <w:pStyle w:val="Heading2"/>
        <w:rPr>
          <w:lang w:val="en-US"/>
        </w:rPr>
      </w:pPr>
      <w:r w:rsidRPr="00B359B1">
        <w:rPr>
          <w:lang w:val="en-US"/>
        </w:rPr>
        <w:br w:type="page"/>
      </w:r>
      <w:bookmarkStart w:id="71" w:name="_Toc83828080"/>
      <w:bookmarkStart w:id="72" w:name="_Toc88570051"/>
      <w:r w:rsidRPr="00781E84">
        <w:rPr>
          <w:lang w:val="en-US"/>
        </w:rPr>
        <w:lastRenderedPageBreak/>
        <w:t>Tonga</w:t>
      </w:r>
      <w:bookmarkEnd w:id="71"/>
      <w:bookmarkEnd w:id="72"/>
    </w:p>
    <w:p w14:paraId="05E4EC91" w14:textId="77777777" w:rsidR="008F1B9C" w:rsidRPr="008F1B9C" w:rsidRDefault="008F1B9C" w:rsidP="008F1B9C">
      <w:pPr>
        <w:spacing w:after="0"/>
        <w:rPr>
          <w:lang w:val="en-US"/>
        </w:rPr>
      </w:pPr>
    </w:p>
    <w:p w14:paraId="194DD801" w14:textId="77777777" w:rsidR="008F1B9C" w:rsidRPr="0005212D" w:rsidRDefault="008F1B9C" w:rsidP="008F1B9C">
      <w:pPr>
        <w:rPr>
          <w:rFonts w:cstheme="minorHAnsi"/>
          <w:b/>
          <w:bCs/>
          <w:sz w:val="24"/>
          <w:szCs w:val="24"/>
          <w:lang w:val="en-US"/>
        </w:rPr>
      </w:pPr>
      <w:r w:rsidRPr="0005212D">
        <w:rPr>
          <w:rFonts w:cstheme="minorHAnsi"/>
          <w:b/>
          <w:bCs/>
          <w:sz w:val="24"/>
          <w:szCs w:val="24"/>
          <w:lang w:val="en-US"/>
        </w:rPr>
        <w:t>SUMMARY</w:t>
      </w:r>
      <w:bookmarkStart w:id="73" w:name="_Toc83828081"/>
    </w:p>
    <w:p w14:paraId="133A0693" w14:textId="0317ECE4" w:rsidR="00C04247" w:rsidRDefault="008F1B9C" w:rsidP="008F1B9C">
      <w:pPr>
        <w:spacing w:before="120" w:after="0" w:line="276" w:lineRule="auto"/>
        <w:rPr>
          <w:rFonts w:cstheme="minorHAnsi"/>
          <w:sz w:val="24"/>
          <w:szCs w:val="24"/>
        </w:rPr>
      </w:pPr>
      <w:r w:rsidRPr="0005212D">
        <w:rPr>
          <w:rFonts w:cstheme="minorHAnsi"/>
          <w:sz w:val="24"/>
          <w:szCs w:val="24"/>
          <w:shd w:val="clear" w:color="auto" w:fill="FFFFFF"/>
        </w:rPr>
        <w:t>Education in </w:t>
      </w:r>
      <w:hyperlink r:id="rId49" w:tooltip="Tonga" w:history="1">
        <w:r w:rsidRPr="0005212D">
          <w:rPr>
            <w:rFonts w:cstheme="minorHAnsi"/>
            <w:sz w:val="24"/>
            <w:szCs w:val="24"/>
            <w:shd w:val="clear" w:color="auto" w:fill="FFFFFF"/>
          </w:rPr>
          <w:t>Tonga</w:t>
        </w:r>
      </w:hyperlink>
      <w:r w:rsidRPr="0005212D">
        <w:rPr>
          <w:rFonts w:cstheme="minorHAnsi"/>
          <w:sz w:val="24"/>
          <w:szCs w:val="24"/>
          <w:shd w:val="clear" w:color="auto" w:fill="FFFFFF"/>
        </w:rPr>
        <w:t xml:space="preserve"> is compulsory for children </w:t>
      </w:r>
      <w:r>
        <w:rPr>
          <w:rFonts w:cstheme="minorHAnsi"/>
          <w:sz w:val="24"/>
          <w:szCs w:val="24"/>
          <w:shd w:val="clear" w:color="auto" w:fill="FFFFFF"/>
        </w:rPr>
        <w:t>up to the</w:t>
      </w:r>
      <w:r w:rsidRPr="0005212D">
        <w:rPr>
          <w:rFonts w:cstheme="minorHAnsi"/>
          <w:sz w:val="24"/>
          <w:szCs w:val="24"/>
          <w:shd w:val="clear" w:color="auto" w:fill="FFFFFF"/>
        </w:rPr>
        <w:t xml:space="preserve"> end of high school.</w:t>
      </w:r>
      <w:r w:rsidRPr="0005212D">
        <w:rPr>
          <w:rFonts w:cstheme="minorHAnsi"/>
          <w:sz w:val="24"/>
          <w:szCs w:val="24"/>
        </w:rPr>
        <w:t xml:space="preserve"> </w:t>
      </w:r>
      <w:r w:rsidR="00C04247">
        <w:rPr>
          <w:rFonts w:cstheme="minorHAnsi"/>
          <w:sz w:val="24"/>
          <w:szCs w:val="24"/>
        </w:rPr>
        <w:t>However, t</w:t>
      </w:r>
      <w:r w:rsidRPr="0005212D">
        <w:rPr>
          <w:rFonts w:cstheme="minorHAnsi"/>
          <w:sz w:val="24"/>
          <w:szCs w:val="24"/>
        </w:rPr>
        <w:t>here are currently no services for children with vision impairment</w:t>
      </w:r>
      <w:r w:rsidR="00C04247">
        <w:rPr>
          <w:rFonts w:cstheme="minorHAnsi"/>
          <w:sz w:val="24"/>
          <w:szCs w:val="24"/>
        </w:rPr>
        <w:t xml:space="preserve"> within the country.  S</w:t>
      </w:r>
      <w:r w:rsidRPr="0005212D">
        <w:rPr>
          <w:rFonts w:cstheme="minorHAnsi"/>
          <w:sz w:val="24"/>
          <w:szCs w:val="24"/>
        </w:rPr>
        <w:t xml:space="preserve">ome </w:t>
      </w:r>
      <w:r w:rsidR="00D8614E">
        <w:rPr>
          <w:rFonts w:cstheme="minorHAnsi"/>
          <w:sz w:val="24"/>
          <w:szCs w:val="24"/>
        </w:rPr>
        <w:t xml:space="preserve">students have moved to Fiji to </w:t>
      </w:r>
      <w:r w:rsidRPr="0005212D">
        <w:rPr>
          <w:rFonts w:cstheme="minorHAnsi"/>
          <w:sz w:val="24"/>
          <w:szCs w:val="24"/>
        </w:rPr>
        <w:t>attend Fiji School for the Blind</w:t>
      </w:r>
      <w:r>
        <w:rPr>
          <w:rFonts w:cstheme="minorHAnsi"/>
          <w:sz w:val="24"/>
          <w:szCs w:val="24"/>
        </w:rPr>
        <w:t xml:space="preserve">.  </w:t>
      </w:r>
      <w:r w:rsidR="00C04247">
        <w:rPr>
          <w:rFonts w:cstheme="minorHAnsi"/>
          <w:sz w:val="24"/>
          <w:szCs w:val="24"/>
        </w:rPr>
        <w:t>A 2016 UNESCO report (see references below) mentioned</w:t>
      </w:r>
      <w:r w:rsidR="00D8614E">
        <w:rPr>
          <w:rFonts w:cstheme="minorHAnsi"/>
          <w:sz w:val="24"/>
          <w:szCs w:val="24"/>
        </w:rPr>
        <w:t xml:space="preserve"> there </w:t>
      </w:r>
      <w:r w:rsidR="00D8614E" w:rsidRPr="00D8614E">
        <w:rPr>
          <w:rFonts w:ascii="Calibri" w:hAnsi="Calibri" w:cs="Calibri"/>
          <w:sz w:val="24"/>
          <w:szCs w:val="24"/>
        </w:rPr>
        <w:t>were</w:t>
      </w:r>
      <w:r w:rsidR="00C04247" w:rsidRPr="00D8614E">
        <w:rPr>
          <w:rFonts w:ascii="Calibri" w:hAnsi="Calibri" w:cs="Calibri"/>
          <w:sz w:val="24"/>
          <w:szCs w:val="24"/>
          <w:shd w:val="clear" w:color="auto" w:fill="F6F6F6"/>
        </w:rPr>
        <w:t xml:space="preserve"> </w:t>
      </w:r>
      <w:r w:rsidR="00D8614E" w:rsidRPr="00D8614E">
        <w:rPr>
          <w:rFonts w:ascii="Calibri" w:hAnsi="Calibri" w:cs="Calibri"/>
          <w:sz w:val="24"/>
          <w:szCs w:val="24"/>
        </w:rPr>
        <w:t>‘</w:t>
      </w:r>
      <w:r w:rsidR="00C04247" w:rsidRPr="00D8614E">
        <w:rPr>
          <w:rFonts w:ascii="Calibri" w:hAnsi="Calibri" w:cs="Calibri"/>
          <w:sz w:val="24"/>
          <w:szCs w:val="24"/>
        </w:rPr>
        <w:t xml:space="preserve">two primary schools in Tonga </w:t>
      </w:r>
      <w:r w:rsidR="00D8614E" w:rsidRPr="00D8614E">
        <w:rPr>
          <w:rFonts w:ascii="Calibri" w:hAnsi="Calibri" w:cs="Calibri"/>
          <w:sz w:val="24"/>
          <w:szCs w:val="24"/>
        </w:rPr>
        <w:t xml:space="preserve">[which] </w:t>
      </w:r>
      <w:r w:rsidR="00C04247" w:rsidRPr="00D8614E">
        <w:rPr>
          <w:rFonts w:ascii="Calibri" w:hAnsi="Calibri" w:cs="Calibri"/>
          <w:sz w:val="24"/>
          <w:szCs w:val="24"/>
        </w:rPr>
        <w:t xml:space="preserve">catered for children with disabilities within the normal classrooms (GPS </w:t>
      </w:r>
      <w:proofErr w:type="spellStart"/>
      <w:r w:rsidR="00C04247" w:rsidRPr="00D8614E">
        <w:rPr>
          <w:rFonts w:ascii="Calibri" w:hAnsi="Calibri" w:cs="Calibri"/>
          <w:sz w:val="24"/>
          <w:szCs w:val="24"/>
        </w:rPr>
        <w:t>Folaha</w:t>
      </w:r>
      <w:proofErr w:type="spellEnd"/>
      <w:r w:rsidR="00C04247" w:rsidRPr="00D8614E">
        <w:rPr>
          <w:rFonts w:ascii="Calibri" w:hAnsi="Calibri" w:cs="Calibri"/>
          <w:sz w:val="24"/>
          <w:szCs w:val="24"/>
        </w:rPr>
        <w:t xml:space="preserve"> and GPS </w:t>
      </w:r>
      <w:proofErr w:type="spellStart"/>
      <w:r w:rsidR="00C04247" w:rsidRPr="00D8614E">
        <w:rPr>
          <w:rFonts w:ascii="Calibri" w:hAnsi="Calibri" w:cs="Calibri"/>
          <w:sz w:val="24"/>
          <w:szCs w:val="24"/>
        </w:rPr>
        <w:t>Veitongo</w:t>
      </w:r>
      <w:proofErr w:type="spellEnd"/>
      <w:r w:rsidR="00C04247" w:rsidRPr="00D8614E">
        <w:rPr>
          <w:rFonts w:ascii="Calibri" w:hAnsi="Calibri" w:cs="Calibri"/>
          <w:sz w:val="24"/>
          <w:szCs w:val="24"/>
        </w:rPr>
        <w:t>)</w:t>
      </w:r>
      <w:r w:rsidR="00D8614E" w:rsidRPr="00D8614E">
        <w:rPr>
          <w:rFonts w:ascii="Calibri" w:hAnsi="Calibri" w:cs="Calibri"/>
          <w:sz w:val="24"/>
          <w:szCs w:val="24"/>
        </w:rPr>
        <w:t>’</w:t>
      </w:r>
      <w:r w:rsidR="00D8614E">
        <w:rPr>
          <w:rFonts w:ascii="Calibri" w:hAnsi="Calibri" w:cs="Calibri"/>
          <w:sz w:val="24"/>
          <w:szCs w:val="24"/>
        </w:rPr>
        <w:t xml:space="preserve"> but it is unknown whether these schools still provide inclusive education.  </w:t>
      </w:r>
      <w:r w:rsidR="00C04247" w:rsidRPr="00D8614E">
        <w:rPr>
          <w:rFonts w:ascii="Calibri" w:hAnsi="Calibri" w:cs="Calibri"/>
          <w:sz w:val="24"/>
          <w:szCs w:val="24"/>
        </w:rPr>
        <w:t>An</w:t>
      </w:r>
      <w:r w:rsidR="00C04247" w:rsidRPr="00D8614E">
        <w:rPr>
          <w:rFonts w:cstheme="minorHAnsi"/>
          <w:sz w:val="24"/>
          <w:szCs w:val="24"/>
        </w:rPr>
        <w:t xml:space="preserve"> </w:t>
      </w:r>
      <w:r w:rsidR="00C04247">
        <w:rPr>
          <w:rFonts w:cstheme="minorHAnsi"/>
          <w:sz w:val="24"/>
          <w:szCs w:val="24"/>
        </w:rPr>
        <w:t>NGO</w:t>
      </w:r>
      <w:r w:rsidR="00D8614E">
        <w:rPr>
          <w:rFonts w:cstheme="minorHAnsi"/>
          <w:sz w:val="24"/>
          <w:szCs w:val="24"/>
        </w:rPr>
        <w:t xml:space="preserve">-run </w:t>
      </w:r>
      <w:r w:rsidR="00D8614E" w:rsidRPr="00D8614E">
        <w:rPr>
          <w:rFonts w:ascii="Calibri" w:hAnsi="Calibri" w:cs="Calibri"/>
          <w:shd w:val="clear" w:color="auto" w:fill="FFFFFF"/>
        </w:rPr>
        <w:t>‘</w:t>
      </w:r>
      <w:proofErr w:type="spellStart"/>
      <w:r w:rsidR="00D8614E" w:rsidRPr="00D8614E">
        <w:rPr>
          <w:rFonts w:ascii="Calibri" w:hAnsi="Calibri" w:cs="Calibri"/>
          <w:shd w:val="clear" w:color="auto" w:fill="FFFFFF"/>
        </w:rPr>
        <w:t>Ofa</w:t>
      </w:r>
      <w:proofErr w:type="spellEnd"/>
      <w:r w:rsidR="00D8614E" w:rsidRPr="00D8614E">
        <w:rPr>
          <w:rFonts w:ascii="Calibri" w:hAnsi="Calibri" w:cs="Calibri"/>
          <w:shd w:val="clear" w:color="auto" w:fill="FFFFFF"/>
        </w:rPr>
        <w:t>, Tui, ‘</w:t>
      </w:r>
      <w:proofErr w:type="spellStart"/>
      <w:r w:rsidR="00D8614E" w:rsidRPr="00D8614E">
        <w:rPr>
          <w:rFonts w:ascii="Calibri" w:hAnsi="Calibri" w:cs="Calibri"/>
          <w:shd w:val="clear" w:color="auto" w:fill="FFFFFF"/>
        </w:rPr>
        <w:t>Amanaki</w:t>
      </w:r>
      <w:proofErr w:type="spellEnd"/>
      <w:r w:rsidR="00D8614E" w:rsidRPr="00D8614E">
        <w:rPr>
          <w:rFonts w:ascii="Calibri" w:hAnsi="Calibri" w:cs="Calibri"/>
          <w:shd w:val="clear" w:color="auto" w:fill="FFFFFF"/>
        </w:rPr>
        <w:t xml:space="preserve"> (Love, Faith and Hope) Centre</w:t>
      </w:r>
      <w:r w:rsidR="00C04247">
        <w:rPr>
          <w:rFonts w:cstheme="minorHAnsi"/>
          <w:sz w:val="24"/>
          <w:szCs w:val="24"/>
        </w:rPr>
        <w:t>, provide</w:t>
      </w:r>
      <w:r w:rsidR="00D8614E">
        <w:rPr>
          <w:rFonts w:cstheme="minorHAnsi"/>
          <w:sz w:val="24"/>
          <w:szCs w:val="24"/>
        </w:rPr>
        <w:t>d</w:t>
      </w:r>
      <w:r w:rsidR="00C04247">
        <w:rPr>
          <w:rFonts w:cstheme="minorHAnsi"/>
          <w:sz w:val="24"/>
          <w:szCs w:val="24"/>
        </w:rPr>
        <w:t xml:space="preserve"> some educational facilities for young children</w:t>
      </w:r>
      <w:r w:rsidR="00D8614E">
        <w:rPr>
          <w:rFonts w:cstheme="minorHAnsi"/>
          <w:sz w:val="24"/>
          <w:szCs w:val="24"/>
        </w:rPr>
        <w:t>.</w:t>
      </w:r>
      <w:r w:rsidR="00C04247">
        <w:rPr>
          <w:rFonts w:cstheme="minorHAnsi"/>
          <w:sz w:val="24"/>
          <w:szCs w:val="24"/>
        </w:rPr>
        <w:t xml:space="preserve"> </w:t>
      </w:r>
    </w:p>
    <w:p w14:paraId="5A644DB7" w14:textId="50ACE0D4" w:rsidR="008F1B9C" w:rsidRDefault="008F1B9C" w:rsidP="008F1B9C">
      <w:pPr>
        <w:spacing w:before="120" w:after="0" w:line="276" w:lineRule="auto"/>
        <w:rPr>
          <w:sz w:val="24"/>
          <w:szCs w:val="24"/>
          <w:lang w:val="en-US"/>
        </w:rPr>
      </w:pPr>
      <w:r>
        <w:rPr>
          <w:rFonts w:cstheme="minorHAnsi"/>
          <w:sz w:val="24"/>
          <w:szCs w:val="24"/>
        </w:rPr>
        <w:t xml:space="preserve">The country has </w:t>
      </w:r>
      <w:r>
        <w:rPr>
          <w:sz w:val="24"/>
          <w:szCs w:val="24"/>
          <w:lang w:val="en-US"/>
        </w:rPr>
        <w:t>two Braille machines and an embosse</w:t>
      </w:r>
      <w:r w:rsidR="002B35AD">
        <w:rPr>
          <w:sz w:val="24"/>
          <w:szCs w:val="24"/>
          <w:lang w:val="en-US"/>
        </w:rPr>
        <w:t>r,</w:t>
      </w:r>
      <w:r>
        <w:rPr>
          <w:sz w:val="24"/>
          <w:szCs w:val="24"/>
          <w:lang w:val="en-US"/>
        </w:rPr>
        <w:t xml:space="preserve"> however </w:t>
      </w:r>
      <w:r w:rsidR="002B35AD">
        <w:rPr>
          <w:sz w:val="24"/>
          <w:szCs w:val="24"/>
          <w:lang w:val="en-US"/>
        </w:rPr>
        <w:t xml:space="preserve">currently there are </w:t>
      </w:r>
      <w:r>
        <w:rPr>
          <w:sz w:val="24"/>
          <w:szCs w:val="24"/>
          <w:lang w:val="en-US"/>
        </w:rPr>
        <w:t>no teacher</w:t>
      </w:r>
      <w:r w:rsidR="002B35AD">
        <w:rPr>
          <w:sz w:val="24"/>
          <w:szCs w:val="24"/>
          <w:lang w:val="en-US"/>
        </w:rPr>
        <w:t>s</w:t>
      </w:r>
      <w:r>
        <w:rPr>
          <w:sz w:val="24"/>
          <w:szCs w:val="24"/>
          <w:lang w:val="en-US"/>
        </w:rPr>
        <w:t xml:space="preserve"> trained on how to use th</w:t>
      </w:r>
      <w:r w:rsidR="002B35AD">
        <w:rPr>
          <w:sz w:val="24"/>
          <w:szCs w:val="24"/>
          <w:lang w:val="en-US"/>
        </w:rPr>
        <w:t>e</w:t>
      </w:r>
      <w:r>
        <w:rPr>
          <w:sz w:val="24"/>
          <w:szCs w:val="24"/>
          <w:lang w:val="en-US"/>
        </w:rPr>
        <w:t xml:space="preserve"> equipment</w:t>
      </w:r>
      <w:r w:rsidR="002B35AD">
        <w:rPr>
          <w:sz w:val="24"/>
          <w:szCs w:val="24"/>
          <w:lang w:val="en-US"/>
        </w:rPr>
        <w:t xml:space="preserve"> (one </w:t>
      </w:r>
      <w:r>
        <w:rPr>
          <w:sz w:val="24"/>
          <w:szCs w:val="24"/>
          <w:lang w:val="en-US"/>
        </w:rPr>
        <w:t xml:space="preserve">person </w:t>
      </w:r>
      <w:r w:rsidR="002B35AD">
        <w:rPr>
          <w:sz w:val="24"/>
          <w:szCs w:val="24"/>
          <w:lang w:val="en-US"/>
        </w:rPr>
        <w:t xml:space="preserve">skilled in its use </w:t>
      </w:r>
      <w:r>
        <w:rPr>
          <w:sz w:val="24"/>
          <w:szCs w:val="24"/>
          <w:lang w:val="en-US"/>
        </w:rPr>
        <w:t>is currently studying at the University of the South Pacific in Fiji, enrolled in the Bachelor of Special and Inclusive Education course</w:t>
      </w:r>
      <w:r w:rsidR="002B35AD">
        <w:rPr>
          <w:sz w:val="24"/>
          <w:szCs w:val="24"/>
          <w:lang w:val="en-US"/>
        </w:rPr>
        <w:t>)</w:t>
      </w:r>
      <w:r>
        <w:rPr>
          <w:sz w:val="24"/>
          <w:szCs w:val="24"/>
          <w:lang w:val="en-US"/>
        </w:rPr>
        <w:t xml:space="preserve">.  </w:t>
      </w:r>
      <w:r w:rsidRPr="0005212D">
        <w:rPr>
          <w:sz w:val="24"/>
          <w:szCs w:val="24"/>
          <w:lang w:val="en-US"/>
        </w:rPr>
        <w:t xml:space="preserve">Tonga also has </w:t>
      </w:r>
      <w:r w:rsidR="002B35AD" w:rsidRPr="0005212D">
        <w:rPr>
          <w:sz w:val="24"/>
          <w:szCs w:val="24"/>
          <w:lang w:val="en-US"/>
        </w:rPr>
        <w:t xml:space="preserve">JAWS and NVDA software </w:t>
      </w:r>
      <w:r w:rsidRPr="0005212D">
        <w:rPr>
          <w:sz w:val="24"/>
          <w:szCs w:val="24"/>
          <w:lang w:val="en-US"/>
        </w:rPr>
        <w:t xml:space="preserve">but no teachers skilled in </w:t>
      </w:r>
      <w:r w:rsidR="002B35AD">
        <w:rPr>
          <w:sz w:val="24"/>
          <w:szCs w:val="24"/>
          <w:lang w:val="en-US"/>
        </w:rPr>
        <w:t>their</w:t>
      </w:r>
      <w:r w:rsidRPr="0005212D">
        <w:rPr>
          <w:sz w:val="24"/>
          <w:szCs w:val="24"/>
          <w:lang w:val="en-US"/>
        </w:rPr>
        <w:t xml:space="preserve"> use</w:t>
      </w:r>
      <w:r>
        <w:rPr>
          <w:sz w:val="24"/>
          <w:szCs w:val="24"/>
          <w:lang w:val="en-US"/>
        </w:rPr>
        <w:t>.</w:t>
      </w:r>
    </w:p>
    <w:p w14:paraId="55065DE4" w14:textId="55A8967E" w:rsidR="008F1B9C" w:rsidRDefault="008F1B9C" w:rsidP="008F1B9C">
      <w:pPr>
        <w:spacing w:before="120" w:after="0" w:line="276" w:lineRule="auto"/>
        <w:rPr>
          <w:rFonts w:cstheme="minorHAnsi"/>
          <w:sz w:val="24"/>
          <w:szCs w:val="24"/>
          <w:lang w:val="en-US"/>
        </w:rPr>
      </w:pPr>
      <w:r w:rsidRPr="00B359B1">
        <w:rPr>
          <w:rFonts w:cstheme="minorHAnsi"/>
          <w:sz w:val="24"/>
          <w:szCs w:val="24"/>
          <w:lang w:val="en-US"/>
        </w:rPr>
        <w:t xml:space="preserve">Tonga National Vision Impairment Association (TNVIA) </w:t>
      </w:r>
      <w:r>
        <w:rPr>
          <w:rFonts w:cstheme="minorHAnsi"/>
          <w:sz w:val="24"/>
          <w:szCs w:val="24"/>
          <w:lang w:val="en-US"/>
        </w:rPr>
        <w:t xml:space="preserve">is an OPD which </w:t>
      </w:r>
      <w:r w:rsidRPr="00B359B1">
        <w:rPr>
          <w:rFonts w:cstheme="minorHAnsi"/>
          <w:sz w:val="24"/>
          <w:szCs w:val="24"/>
          <w:lang w:val="en-US"/>
        </w:rPr>
        <w:t xml:space="preserve">provides services and supports for people who are blind or have a vision impairment. Its mission is to advocate and lobby for issues on behalf of </w:t>
      </w:r>
      <w:r>
        <w:rPr>
          <w:rFonts w:cstheme="minorHAnsi"/>
          <w:sz w:val="24"/>
          <w:szCs w:val="24"/>
          <w:lang w:val="en-US"/>
        </w:rPr>
        <w:t>people who are b</w:t>
      </w:r>
      <w:r w:rsidRPr="00B359B1">
        <w:rPr>
          <w:rFonts w:cstheme="minorHAnsi"/>
          <w:sz w:val="24"/>
          <w:szCs w:val="24"/>
          <w:lang w:val="en-US"/>
        </w:rPr>
        <w:t xml:space="preserve">lind </w:t>
      </w:r>
      <w:r>
        <w:rPr>
          <w:rFonts w:cstheme="minorHAnsi"/>
          <w:sz w:val="24"/>
          <w:szCs w:val="24"/>
          <w:lang w:val="en-US"/>
        </w:rPr>
        <w:t>or</w:t>
      </w:r>
      <w:r w:rsidRPr="00B359B1">
        <w:rPr>
          <w:rFonts w:cstheme="minorHAnsi"/>
          <w:sz w:val="24"/>
          <w:szCs w:val="24"/>
          <w:lang w:val="en-US"/>
        </w:rPr>
        <w:t xml:space="preserve"> visually impaired and to promote and protect the human rights of all person</w:t>
      </w:r>
      <w:r>
        <w:rPr>
          <w:rFonts w:cstheme="minorHAnsi"/>
          <w:sz w:val="24"/>
          <w:szCs w:val="24"/>
          <w:lang w:val="en-US"/>
        </w:rPr>
        <w:t>s</w:t>
      </w:r>
      <w:r w:rsidRPr="00B359B1">
        <w:rPr>
          <w:rFonts w:cstheme="minorHAnsi"/>
          <w:sz w:val="24"/>
          <w:szCs w:val="24"/>
          <w:lang w:val="en-US"/>
        </w:rPr>
        <w:t xml:space="preserve"> with disability including those who require more intensive support</w:t>
      </w:r>
      <w:r>
        <w:rPr>
          <w:rFonts w:cstheme="minorHAnsi"/>
          <w:sz w:val="24"/>
          <w:szCs w:val="24"/>
          <w:lang w:val="en-US"/>
        </w:rPr>
        <w:t>.  They</w:t>
      </w:r>
      <w:r w:rsidRPr="00B359B1">
        <w:rPr>
          <w:rFonts w:cstheme="minorHAnsi"/>
          <w:sz w:val="24"/>
          <w:szCs w:val="24"/>
          <w:lang w:val="en-US"/>
        </w:rPr>
        <w:t xml:space="preserve"> refer </w:t>
      </w:r>
      <w:r>
        <w:rPr>
          <w:rFonts w:cstheme="minorHAnsi"/>
          <w:sz w:val="24"/>
          <w:szCs w:val="24"/>
          <w:lang w:val="en-US"/>
        </w:rPr>
        <w:t xml:space="preserve">their </w:t>
      </w:r>
      <w:r w:rsidRPr="00B359B1">
        <w:rPr>
          <w:rFonts w:cstheme="minorHAnsi"/>
          <w:sz w:val="24"/>
          <w:szCs w:val="24"/>
          <w:lang w:val="en-US"/>
        </w:rPr>
        <w:t xml:space="preserve">members to </w:t>
      </w:r>
      <w:r w:rsidR="00D8614E">
        <w:rPr>
          <w:rFonts w:cstheme="minorHAnsi"/>
          <w:sz w:val="24"/>
          <w:szCs w:val="24"/>
          <w:lang w:val="en-US"/>
        </w:rPr>
        <w:t xml:space="preserve">available </w:t>
      </w:r>
      <w:r w:rsidRPr="00B359B1">
        <w:rPr>
          <w:rFonts w:cstheme="minorHAnsi"/>
          <w:sz w:val="24"/>
          <w:szCs w:val="24"/>
          <w:lang w:val="en-US"/>
        </w:rPr>
        <w:t>service</w:t>
      </w:r>
      <w:r w:rsidR="00D8614E">
        <w:rPr>
          <w:rFonts w:cstheme="minorHAnsi"/>
          <w:sz w:val="24"/>
          <w:szCs w:val="24"/>
          <w:lang w:val="en-US"/>
        </w:rPr>
        <w:t>s</w:t>
      </w:r>
      <w:r w:rsidRPr="00B359B1">
        <w:rPr>
          <w:rFonts w:cstheme="minorHAnsi"/>
          <w:sz w:val="24"/>
          <w:szCs w:val="24"/>
          <w:lang w:val="en-US"/>
        </w:rPr>
        <w:t xml:space="preserve"> and provide </w:t>
      </w:r>
      <w:r w:rsidR="00D8614E">
        <w:rPr>
          <w:rFonts w:cstheme="minorHAnsi"/>
          <w:sz w:val="24"/>
          <w:szCs w:val="24"/>
          <w:lang w:val="en-US"/>
        </w:rPr>
        <w:t xml:space="preserve">some support </w:t>
      </w:r>
      <w:r w:rsidRPr="00B359B1">
        <w:rPr>
          <w:rFonts w:cstheme="minorHAnsi"/>
          <w:sz w:val="24"/>
          <w:szCs w:val="24"/>
          <w:lang w:val="en-US"/>
        </w:rPr>
        <w:t>service</w:t>
      </w:r>
      <w:r>
        <w:rPr>
          <w:rFonts w:cstheme="minorHAnsi"/>
          <w:sz w:val="24"/>
          <w:szCs w:val="24"/>
          <w:lang w:val="en-US"/>
        </w:rPr>
        <w:t>s</w:t>
      </w:r>
      <w:r w:rsidRPr="00B359B1">
        <w:rPr>
          <w:rFonts w:cstheme="minorHAnsi"/>
          <w:sz w:val="24"/>
          <w:szCs w:val="24"/>
          <w:lang w:val="en-US"/>
        </w:rPr>
        <w:t xml:space="preserve"> for members </w:t>
      </w:r>
      <w:r>
        <w:rPr>
          <w:rFonts w:cstheme="minorHAnsi"/>
          <w:sz w:val="24"/>
          <w:szCs w:val="24"/>
          <w:lang w:val="en-US"/>
        </w:rPr>
        <w:t>who live on the main island,</w:t>
      </w:r>
      <w:r w:rsidRPr="00B359B1">
        <w:rPr>
          <w:rFonts w:cstheme="minorHAnsi"/>
          <w:sz w:val="24"/>
          <w:szCs w:val="24"/>
          <w:lang w:val="en-US"/>
        </w:rPr>
        <w:t xml:space="preserve"> </w:t>
      </w:r>
      <w:proofErr w:type="spellStart"/>
      <w:r w:rsidRPr="00B359B1">
        <w:rPr>
          <w:rFonts w:cstheme="minorHAnsi"/>
          <w:sz w:val="24"/>
          <w:szCs w:val="24"/>
          <w:lang w:val="en-US"/>
        </w:rPr>
        <w:t>Tongatapu</w:t>
      </w:r>
      <w:proofErr w:type="spellEnd"/>
      <w:r>
        <w:rPr>
          <w:rFonts w:cstheme="minorHAnsi"/>
          <w:sz w:val="24"/>
          <w:szCs w:val="24"/>
          <w:lang w:val="en-US"/>
        </w:rPr>
        <w:t xml:space="preserve">.  </w:t>
      </w:r>
    </w:p>
    <w:p w14:paraId="704CC9B1" w14:textId="77777777" w:rsidR="008F1B9C" w:rsidRPr="00B359B1" w:rsidRDefault="008F1B9C" w:rsidP="002B35AD">
      <w:pPr>
        <w:spacing w:after="0" w:line="276" w:lineRule="auto"/>
        <w:rPr>
          <w:rFonts w:cstheme="minorHAnsi"/>
          <w:b/>
          <w:bCs/>
          <w:sz w:val="24"/>
          <w:szCs w:val="24"/>
          <w:lang w:val="en-US"/>
        </w:rPr>
      </w:pPr>
    </w:p>
    <w:p w14:paraId="4CE291A6" w14:textId="77777777" w:rsidR="008F1B9C" w:rsidRPr="007C1E9E" w:rsidRDefault="008F1B9C" w:rsidP="008F1B9C">
      <w:pPr>
        <w:rPr>
          <w:b/>
          <w:bCs/>
          <w:sz w:val="24"/>
          <w:szCs w:val="24"/>
          <w:lang w:val="en-US"/>
        </w:rPr>
      </w:pPr>
      <w:r w:rsidRPr="007C1E9E">
        <w:rPr>
          <w:b/>
          <w:bCs/>
          <w:sz w:val="24"/>
          <w:szCs w:val="24"/>
        </w:rPr>
        <w:t>DEMOGRAPHIC AND SCHOOLS DATA</w:t>
      </w:r>
      <w:bookmarkEnd w:id="73"/>
    </w:p>
    <w:p w14:paraId="2AFA5B02" w14:textId="77777777" w:rsidR="008F1B9C" w:rsidRPr="00692153" w:rsidRDefault="008F1B9C" w:rsidP="008F1B9C">
      <w:pPr>
        <w:pStyle w:val="f22z0e"/>
        <w:spacing w:before="0" w:beforeAutospacing="0" w:after="0" w:afterAutospacing="0" w:line="240" w:lineRule="atLeast"/>
        <w:rPr>
          <w:rFonts w:asciiTheme="minorHAnsi" w:hAnsiTheme="minorHAnsi" w:cstheme="minorHAnsi"/>
          <w:color w:val="4D5156"/>
          <w:shd w:val="clear" w:color="auto" w:fill="FFFFFF"/>
        </w:rPr>
      </w:pPr>
      <w:r w:rsidRPr="007C1E9E">
        <w:rPr>
          <w:rFonts w:asciiTheme="minorHAnsi" w:hAnsiTheme="minorHAnsi" w:cstheme="minorHAnsi"/>
          <w:shd w:val="clear" w:color="auto" w:fill="FFFFFF"/>
        </w:rPr>
        <w:t>The current </w:t>
      </w:r>
      <w:r w:rsidRPr="002B35AD">
        <w:rPr>
          <w:rStyle w:val="Emphasis"/>
          <w:rFonts w:asciiTheme="minorHAnsi" w:eastAsiaTheme="majorEastAsia" w:hAnsiTheme="minorHAnsi" w:cstheme="minorHAnsi"/>
          <w:i w:val="0"/>
          <w:iCs w:val="0"/>
          <w:shd w:val="clear" w:color="auto" w:fill="FFFFFF"/>
        </w:rPr>
        <w:t>population</w:t>
      </w:r>
      <w:r w:rsidRPr="002B35AD">
        <w:rPr>
          <w:rFonts w:asciiTheme="minorHAnsi" w:hAnsiTheme="minorHAnsi" w:cstheme="minorHAnsi"/>
          <w:i/>
          <w:iCs/>
          <w:shd w:val="clear" w:color="auto" w:fill="FFFFFF"/>
        </w:rPr>
        <w:t> of </w:t>
      </w:r>
      <w:r w:rsidRPr="002B35AD">
        <w:rPr>
          <w:rStyle w:val="Emphasis"/>
          <w:rFonts w:asciiTheme="minorHAnsi" w:eastAsiaTheme="majorEastAsia" w:hAnsiTheme="minorHAnsi" w:cstheme="minorHAnsi"/>
          <w:i w:val="0"/>
          <w:iCs w:val="0"/>
          <w:shd w:val="clear" w:color="auto" w:fill="FFFFFF"/>
        </w:rPr>
        <w:t>Tonga</w:t>
      </w:r>
      <w:r w:rsidRPr="007C1E9E">
        <w:rPr>
          <w:rFonts w:asciiTheme="minorHAnsi" w:hAnsiTheme="minorHAnsi" w:cstheme="minorHAnsi"/>
          <w:shd w:val="clear" w:color="auto" w:fill="FFFFFF"/>
        </w:rPr>
        <w:t xml:space="preserve"> is 107,350 </w:t>
      </w:r>
      <w:r w:rsidRPr="007C1E9E">
        <w:rPr>
          <w:rFonts w:asciiTheme="minorHAnsi" w:hAnsiTheme="minorHAnsi" w:cstheme="minorHAnsi"/>
          <w:shd w:val="clear" w:color="auto" w:fill="FFFFFF"/>
          <w:lang w:val="en-US"/>
        </w:rPr>
        <w:t>(</w:t>
      </w:r>
      <w:r w:rsidRPr="007C1E9E">
        <w:rPr>
          <w:rFonts w:asciiTheme="minorHAnsi" w:hAnsiTheme="minorHAnsi" w:cstheme="minorHAnsi"/>
          <w:shd w:val="clear" w:color="auto" w:fill="FFFFFF"/>
        </w:rPr>
        <w:t>November 2021</w:t>
      </w:r>
      <w:r w:rsidRPr="007C1E9E">
        <w:rPr>
          <w:rFonts w:asciiTheme="minorHAnsi" w:hAnsiTheme="minorHAnsi" w:cstheme="minorHAnsi"/>
          <w:shd w:val="clear" w:color="auto" w:fill="FFFFFF"/>
          <w:lang w:val="en-US"/>
        </w:rPr>
        <w:t>)</w:t>
      </w:r>
      <w:r w:rsidRPr="007C1E9E">
        <w:rPr>
          <w:rFonts w:asciiTheme="minorHAnsi" w:hAnsiTheme="minorHAnsi" w:cstheme="minorHAnsi"/>
          <w:shd w:val="clear" w:color="auto" w:fill="FFFFFF"/>
        </w:rPr>
        <w:t xml:space="preserve">. </w:t>
      </w:r>
      <w:hyperlink r:id="rId50" w:history="1">
        <w:r w:rsidRPr="00692153">
          <w:rPr>
            <w:rStyle w:val="Hyperlink"/>
            <w:rFonts w:asciiTheme="minorHAnsi" w:hAnsiTheme="minorHAnsi" w:cstheme="minorHAnsi"/>
          </w:rPr>
          <w:t>https://www.worldometers.info/world-population/tonga-population/</w:t>
        </w:r>
      </w:hyperlink>
    </w:p>
    <w:p w14:paraId="61821D10" w14:textId="77777777" w:rsidR="008F1B9C" w:rsidRPr="00D8614E" w:rsidRDefault="008F1B9C" w:rsidP="008F1B9C">
      <w:pPr>
        <w:spacing w:after="0"/>
        <w:rPr>
          <w:rFonts w:cstheme="minorHAnsi"/>
          <w:color w:val="202124"/>
          <w:sz w:val="16"/>
          <w:szCs w:val="16"/>
          <w:shd w:val="clear" w:color="auto" w:fill="FFFFFF"/>
        </w:rPr>
      </w:pPr>
    </w:p>
    <w:p w14:paraId="57A1D7A3" w14:textId="77777777" w:rsidR="008F1B9C" w:rsidRPr="00B359B1" w:rsidRDefault="008F1B9C" w:rsidP="008F1B9C">
      <w:pPr>
        <w:rPr>
          <w:rFonts w:cstheme="minorHAnsi"/>
          <w:sz w:val="24"/>
          <w:szCs w:val="24"/>
        </w:rPr>
      </w:pPr>
      <w:r w:rsidRPr="00B359B1">
        <w:rPr>
          <w:rFonts w:cstheme="minorHAnsi"/>
          <w:color w:val="202124"/>
          <w:sz w:val="24"/>
          <w:szCs w:val="24"/>
          <w:shd w:val="clear" w:color="auto" w:fill="FFFFFF"/>
        </w:rPr>
        <w:t>There are 95 primary schools including pre-schools and 22 high schools, in Tonga</w:t>
      </w:r>
    </w:p>
    <w:p w14:paraId="76DA6679" w14:textId="77777777" w:rsidR="008F1B9C" w:rsidRDefault="008F1B9C" w:rsidP="008F1B9C">
      <w:pPr>
        <w:rPr>
          <w:rFonts w:cstheme="minorHAnsi"/>
          <w:b/>
          <w:bCs/>
          <w:sz w:val="24"/>
          <w:szCs w:val="24"/>
        </w:rPr>
      </w:pPr>
      <w:r w:rsidRPr="00781E84">
        <w:rPr>
          <w:rFonts w:cstheme="minorHAnsi"/>
          <w:b/>
          <w:bCs/>
          <w:sz w:val="24"/>
          <w:szCs w:val="24"/>
        </w:rPr>
        <w:t>INCLUSIVE EDUCATION POLICY</w:t>
      </w:r>
    </w:p>
    <w:p w14:paraId="339A1D21" w14:textId="77777777" w:rsidR="008F1B9C" w:rsidRPr="00453AE3" w:rsidRDefault="008F1B9C" w:rsidP="008F1B9C">
      <w:pPr>
        <w:rPr>
          <w:rFonts w:cstheme="minorHAnsi"/>
          <w:sz w:val="24"/>
          <w:szCs w:val="24"/>
        </w:rPr>
      </w:pPr>
      <w:r w:rsidRPr="00453AE3">
        <w:rPr>
          <w:rFonts w:cstheme="minorHAnsi"/>
          <w:sz w:val="24"/>
          <w:szCs w:val="24"/>
        </w:rPr>
        <w:t>The Ministry of Education and Training (MET) adopted the Tonga National</w:t>
      </w:r>
      <w:r>
        <w:rPr>
          <w:rFonts w:cstheme="minorHAnsi"/>
          <w:sz w:val="24"/>
          <w:szCs w:val="24"/>
        </w:rPr>
        <w:t xml:space="preserve"> </w:t>
      </w:r>
      <w:r w:rsidRPr="00453AE3">
        <w:rPr>
          <w:rFonts w:cstheme="minorHAnsi"/>
          <w:sz w:val="24"/>
          <w:szCs w:val="24"/>
        </w:rPr>
        <w:t>Inclusive Education Policy in 2007</w:t>
      </w:r>
      <w:r>
        <w:rPr>
          <w:rFonts w:cstheme="minorHAnsi"/>
          <w:sz w:val="24"/>
          <w:szCs w:val="24"/>
        </w:rPr>
        <w:t xml:space="preserve">.  There is also a </w:t>
      </w:r>
      <w:r w:rsidRPr="00453AE3">
        <w:rPr>
          <w:rFonts w:cstheme="minorHAnsi"/>
          <w:sz w:val="24"/>
          <w:szCs w:val="24"/>
        </w:rPr>
        <w:t xml:space="preserve">Tonga Education </w:t>
      </w:r>
      <w:proofErr w:type="spellStart"/>
      <w:r w:rsidRPr="00453AE3">
        <w:rPr>
          <w:rFonts w:cstheme="minorHAnsi"/>
          <w:sz w:val="24"/>
          <w:szCs w:val="24"/>
        </w:rPr>
        <w:t>Lakalaka</w:t>
      </w:r>
      <w:proofErr w:type="spellEnd"/>
      <w:r w:rsidRPr="00453AE3">
        <w:rPr>
          <w:rFonts w:cstheme="minorHAnsi"/>
          <w:sz w:val="24"/>
          <w:szCs w:val="24"/>
        </w:rPr>
        <w:t xml:space="preserve"> Policy Framework (TELPF) 2012–2017</w:t>
      </w:r>
      <w:r>
        <w:rPr>
          <w:rFonts w:cstheme="minorHAnsi"/>
          <w:sz w:val="24"/>
          <w:szCs w:val="24"/>
        </w:rPr>
        <w:t xml:space="preserve"> which </w:t>
      </w:r>
      <w:r w:rsidRPr="00453AE3">
        <w:rPr>
          <w:rFonts w:cstheme="minorHAnsi"/>
          <w:sz w:val="24"/>
          <w:szCs w:val="24"/>
        </w:rPr>
        <w:t>supports Inclusive Education by planning for the development of ECE centres</w:t>
      </w:r>
      <w:r>
        <w:rPr>
          <w:rFonts w:cstheme="minorHAnsi"/>
          <w:sz w:val="24"/>
          <w:szCs w:val="24"/>
        </w:rPr>
        <w:t xml:space="preserve"> and</w:t>
      </w:r>
      <w:r w:rsidRPr="00453AE3">
        <w:rPr>
          <w:rFonts w:cstheme="minorHAnsi"/>
          <w:sz w:val="24"/>
          <w:szCs w:val="24"/>
        </w:rPr>
        <w:t xml:space="preserve"> training for teachers and education for children with disabilities.</w:t>
      </w:r>
    </w:p>
    <w:p w14:paraId="3A5C477E" w14:textId="77777777" w:rsidR="008F1B9C" w:rsidRPr="007C1E9E" w:rsidRDefault="008F1B9C" w:rsidP="008F1B9C">
      <w:pPr>
        <w:rPr>
          <w:rFonts w:cstheme="minorHAnsi"/>
          <w:b/>
          <w:bCs/>
          <w:sz w:val="24"/>
          <w:szCs w:val="24"/>
        </w:rPr>
      </w:pPr>
      <w:r w:rsidRPr="007C1E9E">
        <w:rPr>
          <w:rFonts w:cstheme="minorHAnsi"/>
          <w:b/>
          <w:bCs/>
          <w:sz w:val="24"/>
          <w:szCs w:val="24"/>
        </w:rPr>
        <w:t>REFERENCES</w:t>
      </w:r>
    </w:p>
    <w:p w14:paraId="32ABD95C" w14:textId="77777777" w:rsidR="00D8614E" w:rsidRDefault="00D8614E" w:rsidP="00D8614E">
      <w:pPr>
        <w:spacing w:after="0"/>
        <w:rPr>
          <w:rFonts w:eastAsiaTheme="majorEastAsia" w:cstheme="minorHAnsi"/>
          <w:color w:val="2F5496" w:themeColor="accent1" w:themeShade="BF"/>
          <w:sz w:val="24"/>
          <w:szCs w:val="24"/>
          <w:lang w:val="en-US"/>
        </w:rPr>
      </w:pPr>
      <w:bookmarkStart w:id="74" w:name="_Toc83828082"/>
      <w:r w:rsidRPr="00D8614E">
        <w:rPr>
          <w:rFonts w:eastAsiaTheme="majorEastAsia" w:cstheme="minorHAnsi"/>
          <w:sz w:val="24"/>
          <w:szCs w:val="24"/>
          <w:lang w:val="en-US"/>
        </w:rPr>
        <w:t xml:space="preserve">UNESCO, Tonga Education Profile Report (undated), </w:t>
      </w:r>
    </w:p>
    <w:p w14:paraId="012F71B6" w14:textId="32B605D8" w:rsidR="008F1B9C" w:rsidRDefault="004579ED" w:rsidP="008F1B9C">
      <w:pPr>
        <w:rPr>
          <w:rFonts w:eastAsiaTheme="majorEastAsia" w:cstheme="minorHAnsi"/>
          <w:color w:val="2F5496" w:themeColor="accent1" w:themeShade="BF"/>
          <w:sz w:val="24"/>
          <w:szCs w:val="24"/>
          <w:lang w:val="en-US"/>
        </w:rPr>
      </w:pPr>
      <w:hyperlink r:id="rId51" w:history="1">
        <w:r w:rsidR="00D8614E" w:rsidRPr="007E3EFC">
          <w:rPr>
            <w:rStyle w:val="Hyperlink"/>
            <w:rFonts w:eastAsiaTheme="majorEastAsia" w:cstheme="minorHAnsi"/>
            <w:sz w:val="24"/>
            <w:szCs w:val="24"/>
            <w:lang w:val="en-US"/>
          </w:rPr>
          <w:t>https://education-profiles.org/oceania/tonga/~inclusion</w:t>
        </w:r>
      </w:hyperlink>
    </w:p>
    <w:p w14:paraId="7809E925" w14:textId="77777777" w:rsidR="00D8614E" w:rsidRDefault="00D8614E" w:rsidP="008F1B9C">
      <w:pPr>
        <w:rPr>
          <w:rFonts w:eastAsiaTheme="majorEastAsia" w:cstheme="minorHAnsi"/>
          <w:color w:val="2F5496" w:themeColor="accent1" w:themeShade="BF"/>
          <w:sz w:val="24"/>
          <w:szCs w:val="24"/>
          <w:lang w:val="en-US"/>
        </w:rPr>
      </w:pPr>
    </w:p>
    <w:p w14:paraId="142A0ACB" w14:textId="77777777" w:rsidR="008F1B9C" w:rsidRDefault="008F1B9C" w:rsidP="008F1B9C">
      <w:pPr>
        <w:rPr>
          <w:rFonts w:asciiTheme="majorHAnsi" w:eastAsiaTheme="majorEastAsia" w:hAnsiTheme="majorHAnsi" w:cstheme="majorBidi"/>
          <w:color w:val="2F5496" w:themeColor="accent1" w:themeShade="BF"/>
          <w:sz w:val="32"/>
          <w:szCs w:val="32"/>
          <w:lang w:val="en-US"/>
        </w:rPr>
      </w:pPr>
      <w:r>
        <w:rPr>
          <w:lang w:val="en-US"/>
        </w:rPr>
        <w:br w:type="page"/>
      </w:r>
    </w:p>
    <w:p w14:paraId="2BECBFA7" w14:textId="32D6ABCF" w:rsidR="008F1B9C" w:rsidRDefault="008F1B9C" w:rsidP="008F1B9C">
      <w:pPr>
        <w:pStyle w:val="Heading2"/>
        <w:rPr>
          <w:lang w:val="en-US"/>
        </w:rPr>
      </w:pPr>
      <w:bookmarkStart w:id="75" w:name="_Toc88570052"/>
      <w:r w:rsidRPr="00B359B1">
        <w:rPr>
          <w:lang w:val="en-US"/>
        </w:rPr>
        <w:lastRenderedPageBreak/>
        <w:t>Tuvalu</w:t>
      </w:r>
      <w:bookmarkEnd w:id="74"/>
      <w:bookmarkEnd w:id="75"/>
    </w:p>
    <w:p w14:paraId="7089F857" w14:textId="77777777" w:rsidR="008F1B9C" w:rsidRPr="008F1B9C" w:rsidRDefault="008F1B9C" w:rsidP="008F1B9C">
      <w:pPr>
        <w:spacing w:after="0"/>
        <w:rPr>
          <w:lang w:val="en-US"/>
        </w:rPr>
      </w:pPr>
    </w:p>
    <w:p w14:paraId="34812799" w14:textId="77777777" w:rsidR="008F1B9C" w:rsidRPr="00B359B1" w:rsidRDefault="008F1B9C" w:rsidP="008F1B9C">
      <w:pPr>
        <w:rPr>
          <w:rFonts w:cstheme="minorHAnsi"/>
          <w:b/>
          <w:bCs/>
          <w:sz w:val="24"/>
          <w:szCs w:val="24"/>
          <w:lang w:val="en-US"/>
        </w:rPr>
      </w:pPr>
      <w:r w:rsidRPr="00B359B1">
        <w:rPr>
          <w:rFonts w:cstheme="minorHAnsi"/>
          <w:b/>
          <w:bCs/>
          <w:sz w:val="24"/>
          <w:szCs w:val="24"/>
          <w:lang w:val="en-US"/>
        </w:rPr>
        <w:t>SUMMARY</w:t>
      </w:r>
    </w:p>
    <w:p w14:paraId="1D04161D" w14:textId="177B5637" w:rsidR="0041255D" w:rsidRDefault="008F1B9C" w:rsidP="008F1B9C">
      <w:pPr>
        <w:rPr>
          <w:rFonts w:cstheme="minorHAnsi"/>
          <w:sz w:val="24"/>
          <w:szCs w:val="24"/>
          <w:lang w:val="en-US"/>
        </w:rPr>
      </w:pPr>
      <w:r w:rsidRPr="0041255D">
        <w:rPr>
          <w:rFonts w:cstheme="minorHAnsi"/>
          <w:color w:val="333333"/>
          <w:sz w:val="24"/>
          <w:szCs w:val="24"/>
          <w:lang w:val="en-GB"/>
        </w:rPr>
        <w:t xml:space="preserve">In policy terms, education in mainstream school is open to all children, </w:t>
      </w:r>
      <w:r w:rsidR="0069660B">
        <w:rPr>
          <w:rFonts w:cstheme="minorHAnsi"/>
          <w:color w:val="333333"/>
          <w:sz w:val="24"/>
          <w:szCs w:val="24"/>
          <w:lang w:val="en-GB"/>
        </w:rPr>
        <w:t xml:space="preserve">however </w:t>
      </w:r>
      <w:r>
        <w:rPr>
          <w:rFonts w:cstheme="minorHAnsi"/>
          <w:sz w:val="24"/>
          <w:szCs w:val="24"/>
          <w:lang w:val="en-US"/>
        </w:rPr>
        <w:t>s</w:t>
      </w:r>
      <w:r w:rsidRPr="00B359B1">
        <w:rPr>
          <w:rFonts w:cstheme="minorHAnsi"/>
          <w:sz w:val="24"/>
          <w:szCs w:val="24"/>
          <w:lang w:val="en-US"/>
        </w:rPr>
        <w:t xml:space="preserve">tudents with disabilities are often left out of formal school systems due to the barriers that discourage them from attending schools. </w:t>
      </w:r>
      <w:r w:rsidR="0041255D">
        <w:rPr>
          <w:rFonts w:cstheme="minorHAnsi"/>
          <w:sz w:val="24"/>
          <w:szCs w:val="24"/>
          <w:lang w:val="en-US"/>
        </w:rPr>
        <w:t xml:space="preserve">A recent report (Tavola 2018) found </w:t>
      </w:r>
      <w:r w:rsidR="0041255D" w:rsidRPr="0041255D">
        <w:rPr>
          <w:rFonts w:cstheme="minorHAnsi"/>
          <w:sz w:val="24"/>
          <w:szCs w:val="24"/>
          <w:lang w:val="en-US"/>
        </w:rPr>
        <w:t>‘t</w:t>
      </w:r>
      <w:r w:rsidR="0041255D" w:rsidRPr="0041255D">
        <w:rPr>
          <w:sz w:val="24"/>
          <w:szCs w:val="24"/>
        </w:rPr>
        <w:t>he lack of trained teachers for children with special needs, the poor infrastructure of school facilities and the inaccessibility of schools are mentioned as main reasons why the education system in Tuvalu has not been ready to provide inclusive education as set out in their plans and policies.’</w:t>
      </w:r>
      <w:r w:rsidR="0041255D">
        <w:rPr>
          <w:rFonts w:cstheme="minorHAnsi"/>
          <w:sz w:val="24"/>
          <w:szCs w:val="24"/>
          <w:lang w:val="en-US"/>
        </w:rPr>
        <w:t xml:space="preserve"> </w:t>
      </w:r>
    </w:p>
    <w:p w14:paraId="55147403" w14:textId="1D229AC8" w:rsidR="0069660B" w:rsidRDefault="008F1B9C" w:rsidP="008F1B9C">
      <w:pPr>
        <w:rPr>
          <w:rFonts w:cstheme="minorHAnsi"/>
          <w:sz w:val="24"/>
          <w:szCs w:val="24"/>
          <w:lang w:val="en-GB"/>
        </w:rPr>
      </w:pPr>
      <w:r>
        <w:rPr>
          <w:rFonts w:cstheme="minorHAnsi"/>
          <w:sz w:val="24"/>
          <w:szCs w:val="24"/>
          <w:lang w:val="en-US"/>
        </w:rPr>
        <w:t xml:space="preserve">The </w:t>
      </w:r>
      <w:proofErr w:type="spellStart"/>
      <w:r w:rsidRPr="00B359B1">
        <w:rPr>
          <w:rFonts w:cstheme="minorHAnsi"/>
          <w:sz w:val="24"/>
          <w:szCs w:val="24"/>
          <w:lang w:val="en-US"/>
        </w:rPr>
        <w:t>Fusi</w:t>
      </w:r>
      <w:proofErr w:type="spellEnd"/>
      <w:r w:rsidRPr="00B359B1">
        <w:rPr>
          <w:rFonts w:cstheme="minorHAnsi"/>
          <w:sz w:val="24"/>
          <w:szCs w:val="24"/>
          <w:lang w:val="en-US"/>
        </w:rPr>
        <w:t xml:space="preserve"> </w:t>
      </w:r>
      <w:proofErr w:type="spellStart"/>
      <w:r w:rsidRPr="00B359B1">
        <w:rPr>
          <w:rFonts w:cstheme="minorHAnsi"/>
          <w:sz w:val="24"/>
          <w:szCs w:val="24"/>
          <w:lang w:val="en-US"/>
        </w:rPr>
        <w:t>Alofa</w:t>
      </w:r>
      <w:proofErr w:type="spellEnd"/>
      <w:r>
        <w:rPr>
          <w:rFonts w:cstheme="minorHAnsi"/>
          <w:sz w:val="24"/>
          <w:szCs w:val="24"/>
          <w:lang w:val="en-US"/>
        </w:rPr>
        <w:t xml:space="preserve"> Centre </w:t>
      </w:r>
      <w:r w:rsidR="0041255D">
        <w:rPr>
          <w:rFonts w:cstheme="minorHAnsi"/>
          <w:sz w:val="24"/>
          <w:szCs w:val="24"/>
          <w:lang w:val="en-US"/>
        </w:rPr>
        <w:t xml:space="preserve">in Tuvalu </w:t>
      </w:r>
      <w:r>
        <w:rPr>
          <w:rFonts w:cstheme="minorHAnsi"/>
          <w:sz w:val="24"/>
          <w:szCs w:val="24"/>
          <w:lang w:val="en-US"/>
        </w:rPr>
        <w:t xml:space="preserve">seeks to address these barriers by providing </w:t>
      </w:r>
      <w:r w:rsidR="0069660B">
        <w:rPr>
          <w:rFonts w:cstheme="minorHAnsi"/>
          <w:sz w:val="24"/>
          <w:szCs w:val="24"/>
          <w:lang w:val="en-US"/>
        </w:rPr>
        <w:t xml:space="preserve">some </w:t>
      </w:r>
      <w:r w:rsidRPr="00B359B1">
        <w:rPr>
          <w:rFonts w:cstheme="minorHAnsi"/>
          <w:sz w:val="24"/>
          <w:szCs w:val="24"/>
          <w:lang w:val="en-US"/>
        </w:rPr>
        <w:t xml:space="preserve">education </w:t>
      </w:r>
      <w:r>
        <w:rPr>
          <w:rFonts w:cstheme="minorHAnsi"/>
          <w:sz w:val="24"/>
          <w:szCs w:val="24"/>
          <w:lang w:val="en-US"/>
        </w:rPr>
        <w:t xml:space="preserve">services </w:t>
      </w:r>
      <w:r w:rsidRPr="00B359B1">
        <w:rPr>
          <w:rFonts w:cstheme="minorHAnsi"/>
          <w:sz w:val="24"/>
          <w:szCs w:val="24"/>
          <w:lang w:val="en-US"/>
        </w:rPr>
        <w:t xml:space="preserve">for children with disabilities, </w:t>
      </w:r>
      <w:r w:rsidR="0069660B">
        <w:rPr>
          <w:rFonts w:cstheme="minorHAnsi"/>
          <w:sz w:val="24"/>
          <w:szCs w:val="24"/>
          <w:lang w:val="en-US"/>
        </w:rPr>
        <w:t xml:space="preserve">mainly those with intellectual disabilities, </w:t>
      </w:r>
      <w:r w:rsidRPr="00B359B1">
        <w:rPr>
          <w:rFonts w:cstheme="minorHAnsi"/>
          <w:sz w:val="24"/>
          <w:szCs w:val="24"/>
          <w:lang w:val="en-US"/>
        </w:rPr>
        <w:t>to bridge the education gap between children with disabilities and those without disabilities</w:t>
      </w:r>
      <w:r w:rsidRPr="0041255D">
        <w:rPr>
          <w:rFonts w:cstheme="minorHAnsi"/>
          <w:sz w:val="24"/>
          <w:szCs w:val="24"/>
          <w:lang w:val="en-US"/>
        </w:rPr>
        <w:t xml:space="preserve">. </w:t>
      </w:r>
      <w:r w:rsidRPr="0041255D">
        <w:rPr>
          <w:rFonts w:cstheme="minorHAnsi"/>
          <w:sz w:val="24"/>
          <w:szCs w:val="24"/>
          <w:lang w:val="en-GB"/>
        </w:rPr>
        <w:t xml:space="preserve">A majority of children with disabilities attend the </w:t>
      </w:r>
      <w:proofErr w:type="spellStart"/>
      <w:r w:rsidRPr="0041255D">
        <w:rPr>
          <w:rFonts w:cstheme="minorHAnsi"/>
          <w:sz w:val="24"/>
          <w:szCs w:val="24"/>
          <w:lang w:val="en-GB"/>
        </w:rPr>
        <w:t>Fusi</w:t>
      </w:r>
      <w:proofErr w:type="spellEnd"/>
      <w:r w:rsidRPr="0041255D">
        <w:rPr>
          <w:rFonts w:cstheme="minorHAnsi"/>
          <w:sz w:val="24"/>
          <w:szCs w:val="24"/>
          <w:lang w:val="en-GB"/>
        </w:rPr>
        <w:t xml:space="preserve"> </w:t>
      </w:r>
      <w:proofErr w:type="spellStart"/>
      <w:r w:rsidRPr="0041255D">
        <w:rPr>
          <w:rFonts w:cstheme="minorHAnsi"/>
          <w:sz w:val="24"/>
          <w:szCs w:val="24"/>
          <w:lang w:val="en-GB"/>
        </w:rPr>
        <w:t>Alofa</w:t>
      </w:r>
      <w:proofErr w:type="spellEnd"/>
      <w:r w:rsidRPr="0041255D">
        <w:rPr>
          <w:rFonts w:cstheme="minorHAnsi"/>
          <w:sz w:val="24"/>
          <w:szCs w:val="24"/>
          <w:lang w:val="en-GB"/>
        </w:rPr>
        <w:t xml:space="preserve"> Centre as parents are reluctant to send</w:t>
      </w:r>
      <w:r w:rsidRPr="0041255D">
        <w:rPr>
          <w:rFonts w:cstheme="minorHAnsi"/>
          <w:sz w:val="24"/>
          <w:szCs w:val="24"/>
          <w:shd w:val="clear" w:color="auto" w:fill="F6F6F6"/>
          <w:lang w:val="en-GB"/>
        </w:rPr>
        <w:t xml:space="preserve"> </w:t>
      </w:r>
      <w:r w:rsidRPr="0041255D">
        <w:rPr>
          <w:rFonts w:cstheme="minorHAnsi"/>
          <w:sz w:val="24"/>
          <w:szCs w:val="24"/>
          <w:lang w:val="en-GB"/>
        </w:rPr>
        <w:t xml:space="preserve">their children to mainstream schools because of bullying and teasing.  </w:t>
      </w:r>
      <w:r w:rsidR="0069660B">
        <w:rPr>
          <w:rFonts w:cstheme="minorHAnsi"/>
          <w:sz w:val="24"/>
          <w:szCs w:val="24"/>
          <w:lang w:val="en-GB"/>
        </w:rPr>
        <w:t xml:space="preserve">However, as a non-government </w:t>
      </w:r>
      <w:r w:rsidR="00803432">
        <w:rPr>
          <w:rFonts w:cstheme="minorHAnsi"/>
          <w:sz w:val="24"/>
          <w:szCs w:val="24"/>
          <w:lang w:val="en-GB"/>
        </w:rPr>
        <w:t>centre</w:t>
      </w:r>
      <w:r w:rsidR="0069660B">
        <w:rPr>
          <w:rFonts w:cstheme="minorHAnsi"/>
          <w:sz w:val="24"/>
          <w:szCs w:val="24"/>
          <w:lang w:val="en-GB"/>
        </w:rPr>
        <w:t xml:space="preserve">, resources are limited and </w:t>
      </w:r>
      <w:r w:rsidR="00803432">
        <w:rPr>
          <w:rFonts w:cstheme="minorHAnsi"/>
          <w:sz w:val="24"/>
          <w:szCs w:val="24"/>
          <w:lang w:val="en-GB"/>
        </w:rPr>
        <w:t>it is not recognised by the Ministry of Education</w:t>
      </w:r>
      <w:r w:rsidR="0069660B">
        <w:rPr>
          <w:rFonts w:cstheme="minorHAnsi"/>
          <w:sz w:val="24"/>
          <w:szCs w:val="24"/>
          <w:lang w:val="en-GB"/>
        </w:rPr>
        <w:t xml:space="preserve">. </w:t>
      </w:r>
      <w:r w:rsidR="00803432">
        <w:rPr>
          <w:rFonts w:cstheme="minorHAnsi"/>
          <w:sz w:val="24"/>
          <w:szCs w:val="24"/>
          <w:lang w:val="en-GB"/>
        </w:rPr>
        <w:t xml:space="preserve"> </w:t>
      </w:r>
      <w:r w:rsidR="0069660B">
        <w:rPr>
          <w:rFonts w:cstheme="minorHAnsi"/>
          <w:sz w:val="24"/>
          <w:szCs w:val="24"/>
          <w:lang w:val="en-GB"/>
        </w:rPr>
        <w:t xml:space="preserve">For example, in 2017, the school was closed for much of the academic year because of issues with water supply (Tavola 2018).  Outside the main town area, there are </w:t>
      </w:r>
      <w:r w:rsidR="00803432">
        <w:rPr>
          <w:rFonts w:cstheme="minorHAnsi"/>
          <w:sz w:val="24"/>
          <w:szCs w:val="24"/>
          <w:lang w:val="en-GB"/>
        </w:rPr>
        <w:t>almost no</w:t>
      </w:r>
      <w:r w:rsidR="0069660B">
        <w:rPr>
          <w:rFonts w:cstheme="minorHAnsi"/>
          <w:sz w:val="24"/>
          <w:szCs w:val="24"/>
          <w:lang w:val="en-GB"/>
        </w:rPr>
        <w:t xml:space="preserve"> education facilities for students with disabilities.</w:t>
      </w:r>
    </w:p>
    <w:p w14:paraId="59D8E412" w14:textId="0D1ECBC9" w:rsidR="008F1B9C" w:rsidRPr="002578B5" w:rsidRDefault="008F1B9C" w:rsidP="008F1B9C">
      <w:pPr>
        <w:rPr>
          <w:sz w:val="24"/>
          <w:szCs w:val="24"/>
          <w:lang w:val="en-US"/>
        </w:rPr>
      </w:pPr>
      <w:r w:rsidRPr="0041255D">
        <w:rPr>
          <w:rFonts w:cstheme="minorHAnsi"/>
          <w:sz w:val="24"/>
          <w:szCs w:val="24"/>
          <w:lang w:val="en-GB"/>
        </w:rPr>
        <w:t>In terms of</w:t>
      </w:r>
      <w:r w:rsidRPr="0041255D">
        <w:rPr>
          <w:rFonts w:cstheme="minorHAnsi"/>
          <w:sz w:val="24"/>
          <w:szCs w:val="24"/>
          <w:shd w:val="clear" w:color="auto" w:fill="F6F6F6"/>
          <w:lang w:val="en-GB"/>
        </w:rPr>
        <w:t xml:space="preserve"> </w:t>
      </w:r>
      <w:r w:rsidRPr="0041255D">
        <w:rPr>
          <w:rFonts w:cstheme="minorHAnsi"/>
          <w:sz w:val="24"/>
          <w:szCs w:val="24"/>
          <w:lang w:val="en-GB"/>
        </w:rPr>
        <w:t xml:space="preserve">equipment and resources, Tuvalu has one </w:t>
      </w:r>
      <w:r w:rsidRPr="00D8614E">
        <w:rPr>
          <w:sz w:val="24"/>
          <w:szCs w:val="24"/>
          <w:lang w:val="en-US"/>
        </w:rPr>
        <w:t xml:space="preserve">hand </w:t>
      </w:r>
      <w:proofErr w:type="spellStart"/>
      <w:r w:rsidRPr="00D8614E">
        <w:rPr>
          <w:sz w:val="24"/>
          <w:szCs w:val="24"/>
          <w:lang w:val="en-US"/>
        </w:rPr>
        <w:t>Brailler</w:t>
      </w:r>
      <w:proofErr w:type="spellEnd"/>
      <w:r w:rsidRPr="00D8614E">
        <w:rPr>
          <w:sz w:val="24"/>
          <w:szCs w:val="24"/>
          <w:lang w:val="en-US"/>
        </w:rPr>
        <w:t xml:space="preserve"> and</w:t>
      </w:r>
      <w:r>
        <w:rPr>
          <w:sz w:val="24"/>
          <w:szCs w:val="24"/>
          <w:lang w:val="en-US"/>
        </w:rPr>
        <w:t xml:space="preserve"> other Braille teaching resources which have been recently purchased for the </w:t>
      </w:r>
      <w:proofErr w:type="spellStart"/>
      <w:r>
        <w:rPr>
          <w:sz w:val="24"/>
          <w:szCs w:val="24"/>
          <w:lang w:val="en-US"/>
        </w:rPr>
        <w:t>Aofiaga</w:t>
      </w:r>
      <w:proofErr w:type="spellEnd"/>
      <w:r>
        <w:rPr>
          <w:sz w:val="24"/>
          <w:szCs w:val="24"/>
          <w:lang w:val="en-US"/>
        </w:rPr>
        <w:t xml:space="preserve"> Centre, by an Australian Government funded education program.</w:t>
      </w:r>
      <w:r w:rsidR="00803432">
        <w:rPr>
          <w:sz w:val="24"/>
          <w:szCs w:val="24"/>
          <w:lang w:val="en-US"/>
        </w:rPr>
        <w:t xml:space="preserve">  Other information on the provision of services for students who are blind or vision impaired was unavailable.</w:t>
      </w:r>
    </w:p>
    <w:p w14:paraId="70B273AB" w14:textId="77777777" w:rsidR="008F1B9C" w:rsidRPr="00FC7919" w:rsidRDefault="008F1B9C" w:rsidP="008F1B9C">
      <w:pPr>
        <w:rPr>
          <w:b/>
          <w:bCs/>
          <w:sz w:val="24"/>
          <w:szCs w:val="24"/>
        </w:rPr>
      </w:pPr>
      <w:bookmarkStart w:id="76" w:name="_Toc83828083"/>
      <w:r w:rsidRPr="00FC7919">
        <w:rPr>
          <w:b/>
          <w:bCs/>
          <w:sz w:val="24"/>
          <w:szCs w:val="24"/>
        </w:rPr>
        <w:t>DEMOGRAPHIC AND SCHOOLS DATA</w:t>
      </w:r>
      <w:bookmarkEnd w:id="76"/>
    </w:p>
    <w:p w14:paraId="090C69A6" w14:textId="77777777" w:rsidR="008F1B9C" w:rsidRPr="00B359B1" w:rsidRDefault="008F1B9C" w:rsidP="008F1B9C">
      <w:pPr>
        <w:pStyle w:val="f22z0e"/>
        <w:spacing w:before="0" w:beforeAutospacing="0" w:after="0" w:afterAutospacing="0" w:line="240" w:lineRule="atLeast"/>
        <w:rPr>
          <w:rFonts w:asciiTheme="minorHAnsi" w:hAnsiTheme="minorHAnsi" w:cstheme="minorHAnsi"/>
          <w:color w:val="70757A"/>
        </w:rPr>
      </w:pPr>
      <w:r w:rsidRPr="007C1E9E">
        <w:rPr>
          <w:rFonts w:asciiTheme="minorHAnsi" w:hAnsiTheme="minorHAnsi" w:cstheme="minorHAnsi"/>
          <w:shd w:val="clear" w:color="auto" w:fill="FFFFFF"/>
        </w:rPr>
        <w:t>The current </w:t>
      </w:r>
      <w:r w:rsidRPr="00D8614E">
        <w:rPr>
          <w:rStyle w:val="Emphasis"/>
          <w:rFonts w:asciiTheme="minorHAnsi" w:eastAsiaTheme="majorEastAsia" w:hAnsiTheme="minorHAnsi" w:cstheme="minorHAnsi"/>
          <w:i w:val="0"/>
          <w:iCs w:val="0"/>
          <w:shd w:val="clear" w:color="auto" w:fill="FFFFFF"/>
        </w:rPr>
        <w:t>population of Tuvalu</w:t>
      </w:r>
      <w:r w:rsidRPr="007C1E9E">
        <w:rPr>
          <w:rFonts w:asciiTheme="minorHAnsi" w:hAnsiTheme="minorHAnsi" w:cstheme="minorHAnsi"/>
          <w:shd w:val="clear" w:color="auto" w:fill="FFFFFF"/>
        </w:rPr>
        <w:t xml:space="preserve"> is 11,992 </w:t>
      </w:r>
      <w:r>
        <w:rPr>
          <w:rFonts w:asciiTheme="minorHAnsi" w:hAnsiTheme="minorHAnsi" w:cstheme="minorHAnsi"/>
          <w:shd w:val="clear" w:color="auto" w:fill="FFFFFF"/>
          <w:lang w:val="en-US"/>
        </w:rPr>
        <w:t>(</w:t>
      </w:r>
      <w:r w:rsidRPr="007C1E9E">
        <w:rPr>
          <w:rFonts w:asciiTheme="minorHAnsi" w:hAnsiTheme="minorHAnsi" w:cstheme="minorHAnsi"/>
          <w:shd w:val="clear" w:color="auto" w:fill="FFFFFF"/>
        </w:rPr>
        <w:t>November 2021</w:t>
      </w:r>
      <w:r>
        <w:rPr>
          <w:rFonts w:asciiTheme="minorHAnsi" w:hAnsiTheme="minorHAnsi" w:cstheme="minorHAnsi"/>
          <w:shd w:val="clear" w:color="auto" w:fill="FFFFFF"/>
          <w:lang w:val="en-US"/>
        </w:rPr>
        <w:t xml:space="preserve">). </w:t>
      </w:r>
      <w:r w:rsidRPr="00B359B1">
        <w:rPr>
          <w:rFonts w:asciiTheme="minorHAnsi" w:hAnsiTheme="minorHAnsi" w:cstheme="minorHAnsi"/>
          <w:color w:val="4D5156"/>
          <w:shd w:val="clear" w:color="auto" w:fill="FFFFFF"/>
        </w:rPr>
        <w:t>(</w:t>
      </w:r>
      <w:hyperlink r:id="rId52" w:history="1">
        <w:r w:rsidRPr="00B359B1">
          <w:rPr>
            <w:rStyle w:val="Hyperlink"/>
            <w:rFonts w:asciiTheme="minorHAnsi" w:hAnsiTheme="minorHAnsi" w:cstheme="minorHAnsi"/>
          </w:rPr>
          <w:t>https://www.worldometers.info/world-population/tuvalu-population</w:t>
        </w:r>
        <w:r w:rsidRPr="00B359B1">
          <w:rPr>
            <w:rStyle w:val="Hyperlink"/>
            <w:rFonts w:asciiTheme="minorHAnsi" w:hAnsiTheme="minorHAnsi" w:cstheme="minorHAnsi"/>
            <w:lang w:val="en-US"/>
          </w:rPr>
          <w:t>)</w:t>
        </w:r>
        <w:r w:rsidRPr="00B359B1">
          <w:rPr>
            <w:rStyle w:val="Hyperlink"/>
            <w:rFonts w:asciiTheme="minorHAnsi" w:hAnsiTheme="minorHAnsi" w:cstheme="minorHAnsi"/>
          </w:rPr>
          <w:t>/</w:t>
        </w:r>
      </w:hyperlink>
    </w:p>
    <w:p w14:paraId="3C3DC8F7" w14:textId="77777777" w:rsidR="008F1B9C" w:rsidRPr="00B359B1" w:rsidRDefault="008F1B9C" w:rsidP="008F1B9C">
      <w:pPr>
        <w:rPr>
          <w:rFonts w:cstheme="minorHAnsi"/>
          <w:sz w:val="24"/>
          <w:szCs w:val="24"/>
        </w:rPr>
      </w:pPr>
    </w:p>
    <w:p w14:paraId="29538665" w14:textId="77777777" w:rsidR="008F1B9C" w:rsidRPr="00781E84" w:rsidRDefault="008F1B9C" w:rsidP="008F1B9C">
      <w:pPr>
        <w:rPr>
          <w:rFonts w:cstheme="minorHAnsi"/>
          <w:b/>
          <w:bCs/>
          <w:sz w:val="24"/>
          <w:szCs w:val="24"/>
        </w:rPr>
      </w:pPr>
      <w:r w:rsidRPr="00781E84">
        <w:rPr>
          <w:rFonts w:cstheme="minorHAnsi"/>
          <w:b/>
          <w:bCs/>
          <w:sz w:val="24"/>
          <w:szCs w:val="24"/>
        </w:rPr>
        <w:t>INCLUSIVE EDUCATION POLICY</w:t>
      </w:r>
    </w:p>
    <w:p w14:paraId="0457A24B" w14:textId="77777777" w:rsidR="008F1B9C" w:rsidRPr="00803432" w:rsidRDefault="008F1B9C" w:rsidP="008F1B9C">
      <w:pPr>
        <w:rPr>
          <w:rFonts w:cstheme="minorHAnsi"/>
          <w:sz w:val="24"/>
          <w:szCs w:val="24"/>
        </w:rPr>
      </w:pPr>
      <w:r w:rsidRPr="00803432">
        <w:rPr>
          <w:rFonts w:cstheme="minorHAnsi"/>
          <w:sz w:val="24"/>
          <w:szCs w:val="24"/>
        </w:rPr>
        <w:t>The 2016–20 </w:t>
      </w:r>
      <w:hyperlink r:id="rId53" w:history="1">
        <w:r w:rsidRPr="00803432">
          <w:rPr>
            <w:rFonts w:cstheme="minorHAnsi"/>
            <w:sz w:val="24"/>
            <w:szCs w:val="24"/>
          </w:rPr>
          <w:t>Education Sector Plan III</w:t>
        </w:r>
      </w:hyperlink>
      <w:r w:rsidRPr="00803432">
        <w:rPr>
          <w:rFonts w:cstheme="minorHAnsi"/>
          <w:sz w:val="24"/>
          <w:szCs w:val="24"/>
        </w:rPr>
        <w:t xml:space="preserve"> defines inclusive education as a means to provide ‘enabling learning environments for special needs </w:t>
      </w:r>
      <w:proofErr w:type="gramStart"/>
      <w:r w:rsidRPr="00803432">
        <w:rPr>
          <w:rFonts w:cstheme="minorHAnsi"/>
          <w:sz w:val="24"/>
          <w:szCs w:val="24"/>
        </w:rPr>
        <w:t>students’</w:t>
      </w:r>
      <w:proofErr w:type="gramEnd"/>
      <w:r w:rsidRPr="00803432">
        <w:rPr>
          <w:rFonts w:cstheme="minorHAnsi"/>
          <w:sz w:val="24"/>
          <w:szCs w:val="24"/>
        </w:rPr>
        <w:t>.  Tuvalu also has a Disability-Inclusive Education Policy (2021) (in draft).  According to those consulted for this Scoping Study, Tuvalu’s inclusive education policy framework is emerging and not yet operationalised.</w:t>
      </w:r>
    </w:p>
    <w:p w14:paraId="30F9C34E" w14:textId="614077E4" w:rsidR="008F1B9C" w:rsidRDefault="008F1B9C" w:rsidP="008F1B9C">
      <w:pPr>
        <w:rPr>
          <w:rFonts w:cstheme="minorHAnsi"/>
          <w:b/>
          <w:bCs/>
          <w:sz w:val="24"/>
          <w:szCs w:val="24"/>
        </w:rPr>
      </w:pPr>
      <w:r w:rsidRPr="00781E84">
        <w:rPr>
          <w:rFonts w:cstheme="minorHAnsi"/>
          <w:b/>
          <w:bCs/>
          <w:sz w:val="24"/>
          <w:szCs w:val="24"/>
        </w:rPr>
        <w:t>REFERENCES</w:t>
      </w:r>
    </w:p>
    <w:p w14:paraId="7A13AE82" w14:textId="67DED440" w:rsidR="0041255D" w:rsidRPr="0041255D" w:rsidRDefault="0041255D" w:rsidP="008F1B9C">
      <w:pPr>
        <w:rPr>
          <w:rFonts w:cstheme="minorHAnsi"/>
          <w:sz w:val="24"/>
          <w:szCs w:val="24"/>
        </w:rPr>
      </w:pPr>
      <w:r w:rsidRPr="0041255D">
        <w:rPr>
          <w:rFonts w:cstheme="minorHAnsi"/>
          <w:sz w:val="24"/>
          <w:szCs w:val="24"/>
        </w:rPr>
        <w:t>UNESCO, undated</w:t>
      </w:r>
      <w:r>
        <w:rPr>
          <w:rFonts w:cstheme="minorHAnsi"/>
          <w:sz w:val="24"/>
          <w:szCs w:val="24"/>
        </w:rPr>
        <w:t>,</w:t>
      </w:r>
      <w:r w:rsidRPr="0041255D">
        <w:rPr>
          <w:rFonts w:cstheme="minorHAnsi"/>
          <w:sz w:val="24"/>
          <w:szCs w:val="24"/>
        </w:rPr>
        <w:t xml:space="preserve"> Education Profile report for Tuvalu</w:t>
      </w:r>
      <w:r>
        <w:rPr>
          <w:rFonts w:cstheme="minorHAnsi"/>
          <w:sz w:val="24"/>
          <w:szCs w:val="24"/>
        </w:rPr>
        <w:t xml:space="preserve">, </w:t>
      </w:r>
      <w:hyperlink r:id="rId54" w:history="1">
        <w:r w:rsidRPr="0041255D">
          <w:rPr>
            <w:rStyle w:val="Hyperlink"/>
            <w:rFonts w:cstheme="minorHAnsi"/>
            <w:sz w:val="24"/>
            <w:szCs w:val="24"/>
          </w:rPr>
          <w:t>https://education-profiles.org/oceania/tuvalu/~inclusion</w:t>
        </w:r>
      </w:hyperlink>
    </w:p>
    <w:p w14:paraId="75C21507" w14:textId="56533F5D" w:rsidR="0069660B" w:rsidRPr="0069660B" w:rsidRDefault="0041255D" w:rsidP="00803432">
      <w:pPr>
        <w:spacing w:after="0"/>
        <w:rPr>
          <w:rFonts w:cstheme="minorHAnsi"/>
          <w:sz w:val="24"/>
          <w:szCs w:val="24"/>
        </w:rPr>
      </w:pPr>
      <w:r>
        <w:t>Tavola, H. (2018). Tuvalu Study on People with Disability. DFAT/Pacific Women Shaping Pacific Development</w:t>
      </w:r>
      <w:r w:rsidR="00803432">
        <w:t xml:space="preserve"> </w:t>
      </w:r>
      <w:hyperlink r:id="rId55" w:history="1">
        <w:r w:rsidR="0069660B" w:rsidRPr="0069660B">
          <w:rPr>
            <w:rStyle w:val="Hyperlink"/>
            <w:rFonts w:cstheme="minorHAnsi"/>
            <w:sz w:val="24"/>
            <w:szCs w:val="24"/>
          </w:rPr>
          <w:t>https://pacificwomen.org/wp-content/uploads/2018/08/Tuvalu-Study-on-People-With-Disability-Full-Report-July-2018.pdf</w:t>
        </w:r>
      </w:hyperlink>
    </w:p>
    <w:p w14:paraId="78C659AE" w14:textId="094A136B" w:rsidR="008F1B9C" w:rsidRPr="00781E84" w:rsidRDefault="008F1B9C" w:rsidP="008F1B9C">
      <w:pPr>
        <w:pStyle w:val="Heading2"/>
        <w:rPr>
          <w:lang w:val="en-US"/>
        </w:rPr>
      </w:pPr>
      <w:r w:rsidRPr="00B359B1">
        <w:rPr>
          <w:lang w:val="en-US"/>
        </w:rPr>
        <w:br w:type="page"/>
      </w:r>
      <w:bookmarkStart w:id="77" w:name="_Toc83828084"/>
      <w:bookmarkStart w:id="78" w:name="_Toc88570053"/>
      <w:r w:rsidRPr="00781E84">
        <w:rPr>
          <w:lang w:val="en-US"/>
        </w:rPr>
        <w:lastRenderedPageBreak/>
        <w:t>Vanuatu</w:t>
      </w:r>
      <w:bookmarkEnd w:id="77"/>
      <w:bookmarkEnd w:id="78"/>
      <w:r>
        <w:rPr>
          <w:lang w:val="en-US"/>
        </w:rPr>
        <w:br/>
      </w:r>
    </w:p>
    <w:p w14:paraId="6C6B59F3" w14:textId="77777777" w:rsidR="008F1B9C" w:rsidRPr="00B359B1" w:rsidRDefault="008F1B9C" w:rsidP="008F1B9C">
      <w:pPr>
        <w:rPr>
          <w:rFonts w:cstheme="minorHAnsi"/>
          <w:b/>
          <w:bCs/>
          <w:sz w:val="24"/>
          <w:szCs w:val="24"/>
          <w:lang w:val="en-US"/>
        </w:rPr>
      </w:pPr>
      <w:r w:rsidRPr="00B359B1">
        <w:rPr>
          <w:rFonts w:cstheme="minorHAnsi"/>
          <w:b/>
          <w:bCs/>
          <w:sz w:val="24"/>
          <w:szCs w:val="24"/>
          <w:lang w:val="en-US"/>
        </w:rPr>
        <w:t>SUMMARY</w:t>
      </w:r>
    </w:p>
    <w:p w14:paraId="67AC26A0" w14:textId="3550BF53" w:rsidR="00AB00DE" w:rsidRPr="0009352E" w:rsidRDefault="008B168C" w:rsidP="008F1B9C">
      <w:pPr>
        <w:spacing w:before="120" w:after="0" w:line="276" w:lineRule="auto"/>
        <w:rPr>
          <w:rFonts w:ascii="Calibri" w:hAnsi="Calibri" w:cs="Calibri"/>
          <w:sz w:val="24"/>
          <w:szCs w:val="24"/>
        </w:rPr>
      </w:pPr>
      <w:r>
        <w:rPr>
          <w:rFonts w:cstheme="minorHAnsi"/>
          <w:sz w:val="24"/>
          <w:szCs w:val="24"/>
        </w:rPr>
        <w:t xml:space="preserve">The Ministry of Education and Training in Vanuatu has issued policies which support education for all, but a study it commissioned in 2018, </w:t>
      </w:r>
      <w:r w:rsidRPr="008B168C">
        <w:rPr>
          <w:rFonts w:cstheme="minorHAnsi"/>
          <w:sz w:val="24"/>
          <w:szCs w:val="24"/>
        </w:rPr>
        <w:t>show that despite progress in the</w:t>
      </w:r>
      <w:r w:rsidRPr="008B168C">
        <w:rPr>
          <w:rFonts w:cstheme="minorHAnsi"/>
          <w:sz w:val="24"/>
          <w:szCs w:val="24"/>
          <w:shd w:val="clear" w:color="auto" w:fill="F6F6F6"/>
        </w:rPr>
        <w:t xml:space="preserve"> </w:t>
      </w:r>
      <w:r w:rsidRPr="008B168C">
        <w:rPr>
          <w:rFonts w:cstheme="minorHAnsi"/>
          <w:sz w:val="24"/>
          <w:szCs w:val="24"/>
        </w:rPr>
        <w:t>discourse on inclusive education, many children with special needs remain excluded from</w:t>
      </w:r>
      <w:r w:rsidRPr="008B168C">
        <w:rPr>
          <w:rFonts w:cstheme="minorHAnsi"/>
          <w:sz w:val="24"/>
          <w:szCs w:val="24"/>
          <w:shd w:val="clear" w:color="auto" w:fill="F6F6F6"/>
        </w:rPr>
        <w:t xml:space="preserve"> </w:t>
      </w:r>
      <w:r w:rsidRPr="008B168C">
        <w:rPr>
          <w:rFonts w:cstheme="minorHAnsi"/>
          <w:sz w:val="24"/>
          <w:szCs w:val="24"/>
        </w:rPr>
        <w:t>mainstream education</w:t>
      </w:r>
      <w:r w:rsidR="0009352E">
        <w:rPr>
          <w:rFonts w:cstheme="minorHAnsi"/>
          <w:sz w:val="24"/>
          <w:szCs w:val="24"/>
        </w:rPr>
        <w:t xml:space="preserve"> (see </w:t>
      </w:r>
      <w:r w:rsidR="0009352E">
        <w:t>Development Service and the Vanuatu Monitoring, Evaluation and Research Team, 2018, listed below)</w:t>
      </w:r>
      <w:r w:rsidRPr="008B168C">
        <w:rPr>
          <w:rFonts w:cstheme="minorHAnsi"/>
          <w:sz w:val="24"/>
          <w:szCs w:val="24"/>
        </w:rPr>
        <w:t>.</w:t>
      </w:r>
      <w:r>
        <w:rPr>
          <w:rFonts w:cstheme="minorHAnsi"/>
          <w:sz w:val="24"/>
          <w:szCs w:val="24"/>
        </w:rPr>
        <w:t xml:space="preserve">  </w:t>
      </w:r>
      <w:r w:rsidR="00AB00DE">
        <w:rPr>
          <w:rFonts w:cstheme="minorHAnsi"/>
          <w:sz w:val="24"/>
          <w:szCs w:val="24"/>
        </w:rPr>
        <w:t xml:space="preserve">A UNESCO report </w:t>
      </w:r>
      <w:r>
        <w:rPr>
          <w:rFonts w:cstheme="minorHAnsi"/>
          <w:sz w:val="24"/>
          <w:szCs w:val="24"/>
        </w:rPr>
        <w:t xml:space="preserve">mentions that the first inclusive school was developed in </w:t>
      </w:r>
      <w:proofErr w:type="spellStart"/>
      <w:r>
        <w:rPr>
          <w:rFonts w:cstheme="minorHAnsi"/>
          <w:sz w:val="24"/>
          <w:szCs w:val="24"/>
        </w:rPr>
        <w:t>Luganville</w:t>
      </w:r>
      <w:proofErr w:type="spellEnd"/>
      <w:r>
        <w:rPr>
          <w:rFonts w:cstheme="minorHAnsi"/>
          <w:sz w:val="24"/>
          <w:szCs w:val="24"/>
        </w:rPr>
        <w:t xml:space="preserve"> within a community school </w:t>
      </w:r>
      <w:r w:rsidR="00AB00DE" w:rsidRPr="0009352E">
        <w:rPr>
          <w:rFonts w:cstheme="minorHAnsi"/>
          <w:sz w:val="24"/>
          <w:szCs w:val="24"/>
        </w:rPr>
        <w:t>‘with its own disability-inclusive education policy, a program to support teachers, and wheelchair ramps. Inclusion applies to the whole school, with a view to developing a greater understanding of diversity.’</w:t>
      </w:r>
      <w:r w:rsidR="00AB00DE" w:rsidRPr="0009352E">
        <w:rPr>
          <w:rFonts w:ascii="Noto Sans" w:hAnsi="Noto Sans" w:cs="Noto Sans"/>
          <w:sz w:val="24"/>
          <w:szCs w:val="24"/>
        </w:rPr>
        <w:t xml:space="preserve"> </w:t>
      </w:r>
      <w:r w:rsidRPr="0009352E">
        <w:rPr>
          <w:rFonts w:cstheme="minorHAnsi"/>
          <w:sz w:val="24"/>
          <w:szCs w:val="24"/>
        </w:rPr>
        <w:t>It also noted a</w:t>
      </w:r>
      <w:r w:rsidR="00AB00DE" w:rsidRPr="0009352E">
        <w:rPr>
          <w:rFonts w:cstheme="minorHAnsi"/>
          <w:sz w:val="24"/>
          <w:szCs w:val="24"/>
        </w:rPr>
        <w:t>nother community school in Port Vila also includes children with disabilities</w:t>
      </w:r>
      <w:r w:rsidR="00AB00DE" w:rsidRPr="0009352E">
        <w:rPr>
          <w:rFonts w:ascii="Noto Sans" w:hAnsi="Noto Sans" w:cs="Noto Sans"/>
          <w:sz w:val="24"/>
          <w:szCs w:val="24"/>
        </w:rPr>
        <w:t> </w:t>
      </w:r>
      <w:r w:rsidR="0009352E" w:rsidRPr="0009352E">
        <w:rPr>
          <w:rFonts w:ascii="Calibri" w:hAnsi="Calibri" w:cs="Calibri"/>
          <w:sz w:val="24"/>
          <w:szCs w:val="24"/>
        </w:rPr>
        <w:t>(see UNESCO, listed below)</w:t>
      </w:r>
      <w:r w:rsidR="0009352E">
        <w:rPr>
          <w:rFonts w:ascii="Calibri" w:hAnsi="Calibri" w:cs="Calibri"/>
          <w:sz w:val="24"/>
          <w:szCs w:val="24"/>
        </w:rPr>
        <w:t>.</w:t>
      </w:r>
    </w:p>
    <w:p w14:paraId="6D66B549" w14:textId="10A9FAE8" w:rsidR="008F1B9C" w:rsidRDefault="0009352E" w:rsidP="008F1B9C">
      <w:pPr>
        <w:spacing w:before="120" w:after="0" w:line="276" w:lineRule="auto"/>
        <w:rPr>
          <w:rFonts w:cstheme="minorHAnsi"/>
          <w:color w:val="202124"/>
          <w:sz w:val="24"/>
          <w:szCs w:val="24"/>
          <w:shd w:val="clear" w:color="auto" w:fill="FFFFFF"/>
        </w:rPr>
      </w:pPr>
      <w:r>
        <w:rPr>
          <w:rFonts w:cstheme="minorHAnsi"/>
          <w:sz w:val="24"/>
          <w:szCs w:val="24"/>
        </w:rPr>
        <w:t>Currently, a</w:t>
      </w:r>
      <w:r w:rsidR="008F1B9C">
        <w:rPr>
          <w:rFonts w:cstheme="minorHAnsi"/>
          <w:sz w:val="24"/>
          <w:szCs w:val="24"/>
        </w:rPr>
        <w:t xml:space="preserve"> </w:t>
      </w:r>
      <w:r w:rsidR="008F1B9C" w:rsidRPr="00D55BA1">
        <w:rPr>
          <w:rFonts w:cstheme="minorHAnsi"/>
          <w:sz w:val="24"/>
          <w:szCs w:val="24"/>
        </w:rPr>
        <w:t xml:space="preserve">very small number of students </w:t>
      </w:r>
      <w:r w:rsidR="008F1B9C">
        <w:rPr>
          <w:rFonts w:cstheme="minorHAnsi"/>
          <w:sz w:val="24"/>
          <w:szCs w:val="24"/>
        </w:rPr>
        <w:t xml:space="preserve">who are vision impaired </w:t>
      </w:r>
      <w:r w:rsidR="008F1B9C" w:rsidRPr="00D55BA1">
        <w:rPr>
          <w:rFonts w:cstheme="minorHAnsi"/>
          <w:sz w:val="24"/>
          <w:szCs w:val="24"/>
        </w:rPr>
        <w:t xml:space="preserve">attend mainstream schools in Port Vila and </w:t>
      </w:r>
      <w:r w:rsidR="00803432">
        <w:rPr>
          <w:rFonts w:cstheme="minorHAnsi"/>
          <w:sz w:val="24"/>
          <w:szCs w:val="24"/>
        </w:rPr>
        <w:t xml:space="preserve">they </w:t>
      </w:r>
      <w:r w:rsidR="008F1B9C" w:rsidRPr="00D55BA1">
        <w:rPr>
          <w:rFonts w:cstheme="minorHAnsi"/>
          <w:sz w:val="24"/>
          <w:szCs w:val="24"/>
        </w:rPr>
        <w:t>receive low levels of support</w:t>
      </w:r>
      <w:r w:rsidR="008F1B9C">
        <w:rPr>
          <w:rFonts w:cstheme="minorHAnsi"/>
          <w:sz w:val="24"/>
          <w:szCs w:val="24"/>
        </w:rPr>
        <w:t>.  No students who are blind attend schools, according to those interviewed for the Scoping Study, and</w:t>
      </w:r>
      <w:r w:rsidR="008F1B9C" w:rsidRPr="00D55BA1">
        <w:rPr>
          <w:rFonts w:cstheme="minorHAnsi"/>
          <w:sz w:val="24"/>
          <w:szCs w:val="24"/>
        </w:rPr>
        <w:t xml:space="preserve"> most </w:t>
      </w:r>
      <w:r w:rsidR="008F1B9C">
        <w:rPr>
          <w:rFonts w:cstheme="minorHAnsi"/>
          <w:sz w:val="24"/>
          <w:szCs w:val="24"/>
        </w:rPr>
        <w:t xml:space="preserve">students with vision impairment away from the capital, Port Vila, </w:t>
      </w:r>
      <w:r w:rsidR="008F1B9C" w:rsidRPr="00D55BA1">
        <w:rPr>
          <w:rFonts w:cstheme="minorHAnsi"/>
          <w:sz w:val="24"/>
          <w:szCs w:val="24"/>
        </w:rPr>
        <w:t>do not attend a</w:t>
      </w:r>
      <w:r w:rsidR="00803432">
        <w:rPr>
          <w:rFonts w:cstheme="minorHAnsi"/>
          <w:sz w:val="24"/>
          <w:szCs w:val="24"/>
        </w:rPr>
        <w:t>ny form of schooling</w:t>
      </w:r>
      <w:r w:rsidR="008F1B9C">
        <w:rPr>
          <w:rFonts w:cstheme="minorHAnsi"/>
          <w:sz w:val="24"/>
          <w:szCs w:val="24"/>
        </w:rPr>
        <w:t>.</w:t>
      </w:r>
      <w:r w:rsidR="008F1B9C" w:rsidRPr="00D55BA1">
        <w:rPr>
          <w:rFonts w:cstheme="minorHAnsi"/>
          <w:sz w:val="24"/>
          <w:szCs w:val="24"/>
        </w:rPr>
        <w:t xml:space="preserve">  </w:t>
      </w:r>
      <w:r w:rsidR="008F1B9C">
        <w:rPr>
          <w:rFonts w:cstheme="minorHAnsi"/>
          <w:sz w:val="24"/>
          <w:szCs w:val="24"/>
        </w:rPr>
        <w:t xml:space="preserve">In terms of education participation overall, </w:t>
      </w:r>
      <w:r w:rsidR="008F1B9C" w:rsidRPr="00B359B1">
        <w:rPr>
          <w:rFonts w:cstheme="minorHAnsi"/>
          <w:color w:val="202124"/>
          <w:sz w:val="24"/>
          <w:szCs w:val="24"/>
          <w:shd w:val="clear" w:color="auto" w:fill="FFFFFF"/>
        </w:rPr>
        <w:t xml:space="preserve">Vanuatu has the lowest attendance and enrolment in the Pacific due to school not being compulsory.  According to </w:t>
      </w:r>
      <w:r w:rsidR="008F1B9C">
        <w:rPr>
          <w:rFonts w:cstheme="minorHAnsi"/>
          <w:color w:val="202124"/>
          <w:sz w:val="24"/>
          <w:szCs w:val="24"/>
          <w:shd w:val="clear" w:color="auto" w:fill="FFFFFF"/>
        </w:rPr>
        <w:t>G</w:t>
      </w:r>
      <w:r w:rsidR="008F1B9C" w:rsidRPr="00B359B1">
        <w:rPr>
          <w:rFonts w:cstheme="minorHAnsi"/>
          <w:color w:val="202124"/>
          <w:sz w:val="24"/>
          <w:szCs w:val="24"/>
          <w:shd w:val="clear" w:color="auto" w:fill="FFFFFF"/>
        </w:rPr>
        <w:t>overnment</w:t>
      </w:r>
      <w:r w:rsidR="008F1B9C">
        <w:rPr>
          <w:rFonts w:cstheme="minorHAnsi"/>
          <w:color w:val="202124"/>
          <w:sz w:val="24"/>
          <w:szCs w:val="24"/>
          <w:shd w:val="clear" w:color="auto" w:fill="FFFFFF"/>
        </w:rPr>
        <w:t xml:space="preserve"> of Vanuatu</w:t>
      </w:r>
      <w:r w:rsidR="008F1B9C" w:rsidRPr="00B359B1">
        <w:rPr>
          <w:rFonts w:cstheme="minorHAnsi"/>
          <w:color w:val="202124"/>
          <w:sz w:val="24"/>
          <w:szCs w:val="24"/>
          <w:shd w:val="clear" w:color="auto" w:fill="FFFFFF"/>
        </w:rPr>
        <w:t xml:space="preserve"> statistics, around 30 percent of children do not attend the full six years of primary school.</w:t>
      </w:r>
      <w:r w:rsidR="008F1B9C">
        <w:rPr>
          <w:rFonts w:cstheme="minorHAnsi"/>
          <w:color w:val="202124"/>
          <w:sz w:val="24"/>
          <w:szCs w:val="24"/>
          <w:shd w:val="clear" w:color="auto" w:fill="FFFFFF"/>
        </w:rPr>
        <w:t xml:space="preserve">  </w:t>
      </w:r>
    </w:p>
    <w:p w14:paraId="1845B505" w14:textId="77777777" w:rsidR="008F1B9C" w:rsidRDefault="008F1B9C" w:rsidP="008F1B9C">
      <w:pPr>
        <w:spacing w:before="120" w:after="0" w:line="276" w:lineRule="auto"/>
        <w:rPr>
          <w:rFonts w:cstheme="minorHAnsi"/>
          <w:sz w:val="24"/>
          <w:szCs w:val="24"/>
        </w:rPr>
      </w:pPr>
      <w:r w:rsidRPr="00803432">
        <w:rPr>
          <w:rFonts w:cstheme="minorHAnsi"/>
          <w:sz w:val="24"/>
          <w:szCs w:val="24"/>
          <w:lang w:val="en-US"/>
        </w:rPr>
        <w:t>The Ministry of Education coordinates with the Health Department on early identification of children with impairments and is establishing a register. In this regard, the 2008–15 </w:t>
      </w:r>
      <w:hyperlink r:id="rId56" w:history="1">
        <w:r w:rsidRPr="00803432">
          <w:rPr>
            <w:rFonts w:cstheme="minorHAnsi"/>
            <w:sz w:val="24"/>
            <w:szCs w:val="24"/>
            <w:lang w:val="en-US"/>
          </w:rPr>
          <w:t>National Disability Policy and Plan of Action</w:t>
        </w:r>
      </w:hyperlink>
      <w:r w:rsidRPr="00D55BA1">
        <w:rPr>
          <w:rFonts w:cstheme="minorHAnsi"/>
          <w:sz w:val="24"/>
          <w:szCs w:val="24"/>
          <w:shd w:val="clear" w:color="auto" w:fill="F6F6F6"/>
          <w:lang w:val="en-US"/>
        </w:rPr>
        <w:t> </w:t>
      </w:r>
      <w:r w:rsidRPr="00803432">
        <w:rPr>
          <w:rFonts w:cstheme="minorHAnsi"/>
          <w:sz w:val="24"/>
          <w:szCs w:val="24"/>
          <w:lang w:val="en-US"/>
        </w:rPr>
        <w:t>addresses the need to work closely with the Health Department and service agencies to put in place measures to facilitate the assessment of</w:t>
      </w:r>
      <w:r w:rsidRPr="00B359B1">
        <w:rPr>
          <w:rFonts w:cstheme="minorHAnsi"/>
          <w:sz w:val="24"/>
          <w:szCs w:val="24"/>
          <w:shd w:val="clear" w:color="auto" w:fill="F6F6F6"/>
          <w:lang w:val="en-US"/>
        </w:rPr>
        <w:t xml:space="preserve"> </w:t>
      </w:r>
      <w:r w:rsidRPr="00803432">
        <w:rPr>
          <w:rFonts w:cstheme="minorHAnsi"/>
          <w:sz w:val="24"/>
          <w:szCs w:val="24"/>
          <w:lang w:val="en-US"/>
        </w:rPr>
        <w:t>the student population and procedures for screening ears and eyes until teachers are trained to conduct such assessment themselves. The Government of Vanuatu created a Special Education Coordinator position in 2001 as well as a ‘disability desk’ to work with the</w:t>
      </w:r>
      <w:r w:rsidRPr="00B359B1">
        <w:rPr>
          <w:rFonts w:cstheme="minorHAnsi"/>
          <w:sz w:val="24"/>
          <w:szCs w:val="24"/>
          <w:shd w:val="clear" w:color="auto" w:fill="F6F6F6"/>
          <w:lang w:val="en-US"/>
        </w:rPr>
        <w:t xml:space="preserve"> </w:t>
      </w:r>
      <w:r w:rsidRPr="00803432">
        <w:rPr>
          <w:rFonts w:cstheme="minorHAnsi"/>
          <w:sz w:val="24"/>
          <w:szCs w:val="24"/>
          <w:lang w:val="en-US"/>
        </w:rPr>
        <w:t>government to implement policies related to disability and to liaise between disabled</w:t>
      </w:r>
      <w:r w:rsidRPr="00B359B1">
        <w:rPr>
          <w:rFonts w:cstheme="minorHAnsi"/>
          <w:sz w:val="24"/>
          <w:szCs w:val="24"/>
          <w:shd w:val="clear" w:color="auto" w:fill="F6F6F6"/>
          <w:lang w:val="en-US"/>
        </w:rPr>
        <w:t xml:space="preserve"> </w:t>
      </w:r>
      <w:r w:rsidRPr="00803432">
        <w:rPr>
          <w:rFonts w:cstheme="minorHAnsi"/>
          <w:sz w:val="24"/>
          <w:szCs w:val="24"/>
          <w:lang w:val="en-US"/>
        </w:rPr>
        <w:t>persons’ organizations, non-government organizations and government institutions.</w:t>
      </w:r>
      <w:r w:rsidRPr="00B359B1">
        <w:rPr>
          <w:rFonts w:cstheme="minorHAnsi"/>
          <w:sz w:val="24"/>
          <w:szCs w:val="24"/>
        </w:rPr>
        <w:t xml:space="preserve"> </w:t>
      </w:r>
    </w:p>
    <w:p w14:paraId="453E5243" w14:textId="77777777" w:rsidR="008F1B9C" w:rsidRDefault="008F1B9C" w:rsidP="008F1B9C">
      <w:pPr>
        <w:spacing w:before="120" w:after="0" w:line="276" w:lineRule="auto"/>
        <w:rPr>
          <w:sz w:val="24"/>
          <w:szCs w:val="24"/>
          <w:lang w:val="en-US"/>
        </w:rPr>
      </w:pPr>
      <w:r>
        <w:rPr>
          <w:sz w:val="24"/>
          <w:szCs w:val="24"/>
          <w:lang w:val="en-US"/>
        </w:rPr>
        <w:t xml:space="preserve">In terms of specialist equipment, a </w:t>
      </w:r>
      <w:r w:rsidRPr="00D55BA1">
        <w:rPr>
          <w:sz w:val="24"/>
          <w:szCs w:val="24"/>
          <w:lang w:val="en-US"/>
        </w:rPr>
        <w:t xml:space="preserve">magnifying dome has been recently provided through the Education Support Program (funded by </w:t>
      </w:r>
      <w:r>
        <w:rPr>
          <w:sz w:val="24"/>
          <w:szCs w:val="24"/>
          <w:lang w:val="en-US"/>
        </w:rPr>
        <w:t>Australian aid program</w:t>
      </w:r>
      <w:r w:rsidRPr="00D55BA1">
        <w:rPr>
          <w:sz w:val="24"/>
          <w:szCs w:val="24"/>
          <w:lang w:val="en-US"/>
        </w:rPr>
        <w:t xml:space="preserve">), along with a talking calculator, </w:t>
      </w:r>
      <w:proofErr w:type="spellStart"/>
      <w:r w:rsidRPr="00D55BA1">
        <w:rPr>
          <w:sz w:val="24"/>
          <w:szCs w:val="24"/>
          <w:lang w:val="en-US"/>
        </w:rPr>
        <w:t>colour</w:t>
      </w:r>
      <w:proofErr w:type="spellEnd"/>
      <w:r w:rsidRPr="00D55BA1">
        <w:rPr>
          <w:sz w:val="24"/>
          <w:szCs w:val="24"/>
          <w:lang w:val="en-US"/>
        </w:rPr>
        <w:t xml:space="preserve"> overlays, thick lined paper and an A4 writing guid</w:t>
      </w:r>
      <w:r>
        <w:rPr>
          <w:sz w:val="24"/>
          <w:szCs w:val="24"/>
          <w:lang w:val="en-US"/>
        </w:rPr>
        <w:t>e.  A</w:t>
      </w:r>
      <w:r w:rsidRPr="00D55BA1">
        <w:rPr>
          <w:sz w:val="24"/>
          <w:szCs w:val="24"/>
          <w:lang w:val="en-US"/>
        </w:rPr>
        <w:t>n Australian Volunteer has been recently appointed to provide remote volunteering support in Braille</w:t>
      </w:r>
      <w:r>
        <w:rPr>
          <w:sz w:val="24"/>
          <w:szCs w:val="24"/>
          <w:lang w:val="en-US"/>
        </w:rPr>
        <w:t>.</w:t>
      </w:r>
    </w:p>
    <w:p w14:paraId="02E6BF31" w14:textId="77777777" w:rsidR="008F1B9C" w:rsidRDefault="008F1B9C" w:rsidP="008F1B9C">
      <w:pPr>
        <w:spacing w:after="0"/>
        <w:rPr>
          <w:b/>
          <w:bCs/>
        </w:rPr>
      </w:pPr>
      <w:bookmarkStart w:id="79" w:name="_Toc83828085"/>
    </w:p>
    <w:p w14:paraId="69416F06" w14:textId="77777777" w:rsidR="008F1B9C" w:rsidRPr="007977B4" w:rsidRDefault="008F1B9C" w:rsidP="008F1B9C">
      <w:pPr>
        <w:rPr>
          <w:b/>
          <w:bCs/>
          <w:sz w:val="24"/>
          <w:szCs w:val="24"/>
        </w:rPr>
      </w:pPr>
      <w:r w:rsidRPr="007977B4">
        <w:rPr>
          <w:b/>
          <w:bCs/>
          <w:sz w:val="24"/>
          <w:szCs w:val="24"/>
        </w:rPr>
        <w:t>DEMOGRAPHIC AND SCHOOLS DATA</w:t>
      </w:r>
      <w:bookmarkEnd w:id="79"/>
    </w:p>
    <w:p w14:paraId="0E4D2A2D" w14:textId="77777777" w:rsidR="008F1B9C" w:rsidRPr="00B359B1" w:rsidRDefault="008F1B9C" w:rsidP="008F1B9C">
      <w:pPr>
        <w:rPr>
          <w:rFonts w:cstheme="minorHAnsi"/>
          <w:color w:val="4D5156"/>
          <w:sz w:val="24"/>
          <w:szCs w:val="24"/>
          <w:shd w:val="clear" w:color="auto" w:fill="FFFFFF"/>
        </w:rPr>
      </w:pPr>
      <w:r w:rsidRPr="00B359B1">
        <w:rPr>
          <w:rFonts w:eastAsia="Times New Roman" w:cstheme="minorHAnsi"/>
          <w:color w:val="222222"/>
          <w:sz w:val="24"/>
          <w:szCs w:val="24"/>
        </w:rPr>
        <w:t>The current population of Vanuatu is 316,988 </w:t>
      </w:r>
      <w:r>
        <w:rPr>
          <w:rFonts w:eastAsia="Times New Roman" w:cstheme="minorHAnsi"/>
          <w:color w:val="222222"/>
          <w:sz w:val="24"/>
          <w:szCs w:val="24"/>
          <w:lang w:val="en-US"/>
        </w:rPr>
        <w:t>(</w:t>
      </w:r>
      <w:r w:rsidRPr="00B359B1">
        <w:rPr>
          <w:rFonts w:eastAsia="Times New Roman" w:cstheme="minorHAnsi"/>
          <w:color w:val="222222"/>
          <w:sz w:val="24"/>
          <w:szCs w:val="24"/>
        </w:rPr>
        <w:t>November 2021</w:t>
      </w:r>
      <w:r>
        <w:rPr>
          <w:rFonts w:eastAsia="Times New Roman" w:cstheme="minorHAnsi"/>
          <w:color w:val="222222"/>
          <w:sz w:val="24"/>
          <w:szCs w:val="24"/>
          <w:lang w:val="en-US"/>
        </w:rPr>
        <w:t xml:space="preserve">). </w:t>
      </w:r>
      <w:r w:rsidRPr="00B359B1">
        <w:rPr>
          <w:rFonts w:cstheme="minorHAnsi"/>
          <w:sz w:val="24"/>
          <w:szCs w:val="24"/>
        </w:rPr>
        <w:t>(</w:t>
      </w:r>
      <w:hyperlink r:id="rId57" w:history="1">
        <w:r w:rsidRPr="00B359B1">
          <w:rPr>
            <w:rStyle w:val="Hyperlink"/>
            <w:rFonts w:cstheme="minorHAnsi"/>
            <w:sz w:val="24"/>
            <w:szCs w:val="24"/>
            <w:shd w:val="clear" w:color="auto" w:fill="FFFFFF"/>
          </w:rPr>
          <w:t>https://www.worldometers.info/world-population/vanuatu-population/</w:t>
        </w:r>
      </w:hyperlink>
      <w:r w:rsidRPr="00B359B1">
        <w:rPr>
          <w:rFonts w:cstheme="minorHAnsi"/>
          <w:color w:val="4D5156"/>
          <w:sz w:val="24"/>
          <w:szCs w:val="24"/>
          <w:shd w:val="clear" w:color="auto" w:fill="FFFFFF"/>
        </w:rPr>
        <w:t>)</w:t>
      </w:r>
    </w:p>
    <w:p w14:paraId="2E6AD768" w14:textId="77777777" w:rsidR="0009352E" w:rsidRDefault="0009352E" w:rsidP="008F1B9C">
      <w:pPr>
        <w:rPr>
          <w:rFonts w:cstheme="minorHAnsi"/>
          <w:b/>
          <w:bCs/>
          <w:sz w:val="24"/>
          <w:szCs w:val="24"/>
        </w:rPr>
      </w:pPr>
    </w:p>
    <w:p w14:paraId="4157C788" w14:textId="75C8AB91" w:rsidR="008F1B9C" w:rsidRPr="00781E84" w:rsidRDefault="008F1B9C" w:rsidP="008F1B9C">
      <w:pPr>
        <w:rPr>
          <w:rFonts w:cstheme="minorHAnsi"/>
          <w:b/>
          <w:bCs/>
          <w:sz w:val="24"/>
          <w:szCs w:val="24"/>
        </w:rPr>
      </w:pPr>
      <w:r w:rsidRPr="00781E84">
        <w:rPr>
          <w:rFonts w:cstheme="minorHAnsi"/>
          <w:b/>
          <w:bCs/>
          <w:sz w:val="24"/>
          <w:szCs w:val="24"/>
        </w:rPr>
        <w:lastRenderedPageBreak/>
        <w:t xml:space="preserve">INCLUSIVE EDUCATION POLICY </w:t>
      </w:r>
    </w:p>
    <w:p w14:paraId="5F8E754F" w14:textId="77777777" w:rsidR="008F1B9C" w:rsidRPr="007977B4" w:rsidRDefault="008F1B9C" w:rsidP="008F1B9C">
      <w:pPr>
        <w:rPr>
          <w:rFonts w:cstheme="minorHAnsi"/>
          <w:sz w:val="24"/>
          <w:szCs w:val="24"/>
        </w:rPr>
      </w:pPr>
      <w:r>
        <w:rPr>
          <w:rFonts w:cstheme="minorHAnsi"/>
          <w:sz w:val="24"/>
          <w:szCs w:val="24"/>
        </w:rPr>
        <w:t xml:space="preserve">The Government has an </w:t>
      </w:r>
      <w:r w:rsidRPr="00B359B1">
        <w:rPr>
          <w:rFonts w:cstheme="minorHAnsi"/>
          <w:sz w:val="24"/>
          <w:szCs w:val="24"/>
        </w:rPr>
        <w:t xml:space="preserve">Inclusive Education Policy </w:t>
      </w:r>
      <w:r>
        <w:rPr>
          <w:rFonts w:cstheme="minorHAnsi"/>
          <w:sz w:val="24"/>
          <w:szCs w:val="24"/>
        </w:rPr>
        <w:t xml:space="preserve">and Strategic Plan </w:t>
      </w:r>
      <w:r w:rsidRPr="00B359B1">
        <w:rPr>
          <w:rFonts w:cstheme="minorHAnsi"/>
          <w:sz w:val="24"/>
          <w:szCs w:val="24"/>
        </w:rPr>
        <w:t xml:space="preserve">(2010 - 2020) </w:t>
      </w:r>
      <w:r w:rsidRPr="00B359B1">
        <w:rPr>
          <w:rFonts w:cstheme="minorHAnsi"/>
          <w:sz w:val="24"/>
          <w:szCs w:val="24"/>
          <w:lang w:val="en-US"/>
        </w:rPr>
        <w:t xml:space="preserve">which incorporates international, regional and national agreements and conventions. </w:t>
      </w:r>
      <w:r>
        <w:rPr>
          <w:rFonts w:cstheme="minorHAnsi"/>
          <w:sz w:val="24"/>
          <w:szCs w:val="24"/>
          <w:lang w:val="en-US"/>
        </w:rPr>
        <w:t xml:space="preserve"> </w:t>
      </w:r>
      <w:r w:rsidRPr="00B359B1">
        <w:rPr>
          <w:rFonts w:cstheme="minorHAnsi"/>
          <w:sz w:val="24"/>
          <w:szCs w:val="24"/>
          <w:lang w:val="en-US"/>
        </w:rPr>
        <w:t xml:space="preserve">Informed by the CRPD, </w:t>
      </w:r>
      <w:r>
        <w:rPr>
          <w:rFonts w:cstheme="minorHAnsi"/>
          <w:sz w:val="24"/>
          <w:szCs w:val="24"/>
          <w:lang w:val="en-US"/>
        </w:rPr>
        <w:t>this document</w:t>
      </w:r>
      <w:r w:rsidRPr="00B359B1">
        <w:rPr>
          <w:rFonts w:cstheme="minorHAnsi"/>
          <w:sz w:val="24"/>
          <w:szCs w:val="24"/>
          <w:lang w:val="en-US"/>
        </w:rPr>
        <w:t xml:space="preserve"> sets the framework toward an education system that is inclusive of all children, and </w:t>
      </w:r>
      <w:r>
        <w:rPr>
          <w:rFonts w:cstheme="minorHAnsi"/>
          <w:sz w:val="24"/>
          <w:szCs w:val="24"/>
          <w:lang w:val="en-US"/>
        </w:rPr>
        <w:t xml:space="preserve">seeks </w:t>
      </w:r>
      <w:r w:rsidRPr="00B359B1">
        <w:rPr>
          <w:rFonts w:cstheme="minorHAnsi"/>
          <w:sz w:val="24"/>
          <w:szCs w:val="24"/>
          <w:lang w:val="en-US"/>
        </w:rPr>
        <w:t xml:space="preserve">to create an environment that recognizes that all children can learn. </w:t>
      </w:r>
    </w:p>
    <w:p w14:paraId="77374DC8" w14:textId="77777777" w:rsidR="008F1B9C" w:rsidRDefault="008F1B9C" w:rsidP="008F1B9C">
      <w:pPr>
        <w:rPr>
          <w:rFonts w:cstheme="minorHAnsi"/>
          <w:b/>
          <w:bCs/>
          <w:sz w:val="24"/>
          <w:szCs w:val="24"/>
        </w:rPr>
      </w:pPr>
      <w:r w:rsidRPr="00781E84">
        <w:rPr>
          <w:rFonts w:cstheme="minorHAnsi"/>
          <w:b/>
          <w:bCs/>
          <w:sz w:val="24"/>
          <w:szCs w:val="24"/>
        </w:rPr>
        <w:t>REFERENCES</w:t>
      </w:r>
    </w:p>
    <w:p w14:paraId="1FAFFC0D" w14:textId="14AD6F26" w:rsidR="008F1B9C" w:rsidRPr="00B359B1" w:rsidRDefault="00803432" w:rsidP="008F1B9C">
      <w:pPr>
        <w:rPr>
          <w:rFonts w:cstheme="minorHAnsi"/>
          <w:sz w:val="24"/>
          <w:szCs w:val="24"/>
        </w:rPr>
      </w:pPr>
      <w:r>
        <w:t xml:space="preserve">Government of Vanuatu, 2011, Inclusive Education Policy </w:t>
      </w:r>
      <w:hyperlink r:id="rId58" w:history="1">
        <w:r w:rsidRPr="007E3EFC">
          <w:rPr>
            <w:rStyle w:val="Hyperlink"/>
            <w:rFonts w:cstheme="minorHAnsi"/>
            <w:sz w:val="24"/>
            <w:szCs w:val="24"/>
          </w:rPr>
          <w:t>https://education.gov.vu/docs/policies/Vanuatu%20Inclusive%20Education%20Policy_2011.pdf</w:t>
        </w:r>
      </w:hyperlink>
    </w:p>
    <w:p w14:paraId="28058F97" w14:textId="77777777" w:rsidR="008B168C" w:rsidRDefault="008B168C" w:rsidP="008B168C">
      <w:pPr>
        <w:spacing w:after="0"/>
      </w:pPr>
      <w:r>
        <w:t xml:space="preserve">UNESCO, undated, Vanuatu Education Profile, </w:t>
      </w:r>
    </w:p>
    <w:p w14:paraId="3D654515" w14:textId="501DCB3F" w:rsidR="008F1B9C" w:rsidRDefault="004579ED" w:rsidP="008F1B9C">
      <w:pPr>
        <w:rPr>
          <w:rFonts w:cstheme="minorHAnsi"/>
          <w:sz w:val="24"/>
          <w:szCs w:val="24"/>
        </w:rPr>
      </w:pPr>
      <w:hyperlink r:id="rId59" w:history="1">
        <w:r w:rsidR="008B168C" w:rsidRPr="007E3EFC">
          <w:rPr>
            <w:rStyle w:val="Hyperlink"/>
            <w:rFonts w:cstheme="minorHAnsi"/>
            <w:sz w:val="24"/>
            <w:szCs w:val="24"/>
            <w:shd w:val="clear" w:color="auto" w:fill="F6F6F6"/>
            <w:lang w:val="en-US"/>
          </w:rPr>
          <w:t>https://education-profiles.org/oceania/vanuatu/~inclusion</w:t>
        </w:r>
      </w:hyperlink>
    </w:p>
    <w:p w14:paraId="7117FF9B" w14:textId="46B4B141" w:rsidR="008F1B9C" w:rsidRDefault="008B168C" w:rsidP="008F1B9C">
      <w:pPr>
        <w:rPr>
          <w:rFonts w:cstheme="minorHAnsi"/>
          <w:sz w:val="24"/>
          <w:szCs w:val="24"/>
        </w:rPr>
      </w:pPr>
      <w:r>
        <w:rPr>
          <w:rFonts w:cstheme="minorHAnsi"/>
          <w:sz w:val="24"/>
          <w:szCs w:val="24"/>
        </w:rPr>
        <w:t xml:space="preserve">Government of Vanuatu, Education Policy Statement, 2015, </w:t>
      </w:r>
      <w:hyperlink r:id="rId60" w:history="1">
        <w:r w:rsidRPr="007E3EFC">
          <w:rPr>
            <w:rStyle w:val="Hyperlink"/>
            <w:rFonts w:cstheme="minorHAnsi"/>
            <w:sz w:val="24"/>
            <w:szCs w:val="24"/>
          </w:rPr>
          <w:t>https://education.gov.vu/docs/policies/Education%20Policy%20Statement_2010-2015.pdf</w:t>
        </w:r>
      </w:hyperlink>
    </w:p>
    <w:p w14:paraId="36E53AD1" w14:textId="364DAB0B" w:rsidR="008B168C" w:rsidRDefault="00AB00DE">
      <w:r>
        <w:t xml:space="preserve">Development Service and the Vanuatu Monitoring, Evaluation and Research Team, 2018, </w:t>
      </w:r>
      <w:r w:rsidR="008B168C">
        <w:t>‘</w:t>
      </w:r>
      <w:r>
        <w:t>Vanuatu Barriers to Education</w:t>
      </w:r>
      <w:r w:rsidR="008B168C">
        <w:t xml:space="preserve">’ </w:t>
      </w:r>
      <w:hyperlink r:id="rId61" w:history="1">
        <w:r w:rsidR="008B168C" w:rsidRPr="007E3EFC">
          <w:rPr>
            <w:rStyle w:val="Hyperlink"/>
          </w:rPr>
          <w:t>https://moet.gov.vu/docs/policies/20181114%20EN%20Barriers%20to%20Education_2020.pdf</w:t>
        </w:r>
      </w:hyperlink>
    </w:p>
    <w:p w14:paraId="4ED347D9" w14:textId="08EF3A9D" w:rsidR="000977BE" w:rsidRDefault="000977BE"/>
    <w:p w14:paraId="3FA30E3A" w14:textId="77777777" w:rsidR="008B168C" w:rsidRDefault="008B168C">
      <w:pPr>
        <w:rPr>
          <w:rFonts w:asciiTheme="majorHAnsi" w:eastAsiaTheme="majorEastAsia" w:hAnsiTheme="majorHAnsi" w:cstheme="majorBidi"/>
          <w:color w:val="2F5496" w:themeColor="accent1" w:themeShade="BF"/>
          <w:sz w:val="32"/>
          <w:szCs w:val="32"/>
        </w:rPr>
      </w:pPr>
      <w:r>
        <w:br w:type="page"/>
      </w:r>
    </w:p>
    <w:p w14:paraId="0E53C3A0" w14:textId="5CA84D1C" w:rsidR="000977BE" w:rsidRDefault="000977BE" w:rsidP="00D76E07">
      <w:pPr>
        <w:pStyle w:val="Heading1"/>
      </w:pPr>
      <w:bookmarkStart w:id="80" w:name="_Toc88570054"/>
      <w:r>
        <w:lastRenderedPageBreak/>
        <w:t xml:space="preserve">Annex </w:t>
      </w:r>
      <w:r w:rsidR="00DF122B">
        <w:t>4</w:t>
      </w:r>
      <w:r>
        <w:tab/>
        <w:t>References</w:t>
      </w:r>
      <w:bookmarkEnd w:id="80"/>
    </w:p>
    <w:p w14:paraId="05D2060B" w14:textId="4454DE23" w:rsidR="003D192E" w:rsidRDefault="003D192E" w:rsidP="00F36D90">
      <w:pPr>
        <w:spacing w:line="276" w:lineRule="auto"/>
        <w:rPr>
          <w:lang w:val="en-US"/>
        </w:rPr>
      </w:pPr>
      <w:r w:rsidRPr="003D192E">
        <w:rPr>
          <w:rStyle w:val="personname"/>
          <w:rFonts w:cstheme="minorHAnsi"/>
          <w:color w:val="000000"/>
          <w:sz w:val="24"/>
          <w:szCs w:val="24"/>
          <w:shd w:val="clear" w:color="auto" w:fill="FFFFFF"/>
        </w:rPr>
        <w:t>Aiwa, James</w:t>
      </w:r>
      <w:r w:rsidRPr="003D192E">
        <w:rPr>
          <w:rFonts w:cstheme="minorHAnsi"/>
          <w:color w:val="000000"/>
          <w:sz w:val="24"/>
          <w:szCs w:val="24"/>
          <w:shd w:val="clear" w:color="auto" w:fill="FFFFFF"/>
        </w:rPr>
        <w:t>, and </w:t>
      </w:r>
      <w:proofErr w:type="spellStart"/>
      <w:r w:rsidRPr="003D192E">
        <w:rPr>
          <w:rStyle w:val="personname"/>
          <w:rFonts w:cstheme="minorHAnsi"/>
          <w:color w:val="000000"/>
          <w:sz w:val="24"/>
          <w:szCs w:val="24"/>
          <w:shd w:val="clear" w:color="auto" w:fill="FFFFFF"/>
        </w:rPr>
        <w:t>Pagliano</w:t>
      </w:r>
      <w:proofErr w:type="spellEnd"/>
      <w:r w:rsidRPr="003D192E">
        <w:rPr>
          <w:rStyle w:val="personname"/>
          <w:rFonts w:cstheme="minorHAnsi"/>
          <w:color w:val="000000"/>
          <w:sz w:val="24"/>
          <w:szCs w:val="24"/>
          <w:shd w:val="clear" w:color="auto" w:fill="FFFFFF"/>
        </w:rPr>
        <w:t>, Paul</w:t>
      </w:r>
      <w:r w:rsidRPr="003D192E">
        <w:rPr>
          <w:rFonts w:cstheme="minorHAnsi"/>
          <w:color w:val="000000"/>
          <w:sz w:val="24"/>
          <w:szCs w:val="24"/>
          <w:shd w:val="clear" w:color="auto" w:fill="FFFFFF"/>
        </w:rPr>
        <w:t> (2011) </w:t>
      </w:r>
      <w:r w:rsidRPr="003D192E">
        <w:rPr>
          <w:rStyle w:val="Emphasis"/>
          <w:rFonts w:cstheme="minorHAnsi"/>
          <w:color w:val="000000"/>
          <w:sz w:val="24"/>
          <w:szCs w:val="24"/>
          <w:shd w:val="clear" w:color="auto" w:fill="FFFFFF"/>
        </w:rPr>
        <w:t>The education of students with vision impairment in Papua New Guinea: a tentative review of the literature.</w:t>
      </w:r>
      <w:r w:rsidRPr="003D192E">
        <w:rPr>
          <w:rFonts w:cstheme="minorHAnsi"/>
          <w:color w:val="000000"/>
          <w:sz w:val="24"/>
          <w:szCs w:val="24"/>
          <w:shd w:val="clear" w:color="auto" w:fill="FFFFFF"/>
        </w:rPr>
        <w:t> Journal of the South Pacific Educators in Vision Impairment, 5 (1). pp. 50-57.</w:t>
      </w:r>
      <w:r>
        <w:rPr>
          <w:rFonts w:cstheme="minorHAnsi"/>
          <w:color w:val="000000"/>
          <w:sz w:val="24"/>
          <w:szCs w:val="24"/>
          <w:shd w:val="clear" w:color="auto" w:fill="FFFFFF"/>
        </w:rPr>
        <w:t xml:space="preserve">  </w:t>
      </w:r>
      <w:hyperlink r:id="rId62" w:history="1">
        <w:r w:rsidRPr="00510D73">
          <w:rPr>
            <w:rStyle w:val="Hyperlink"/>
            <w:lang w:val="en-US"/>
          </w:rPr>
          <w:t>https://researchonline.jcu.edu.au/21321</w:t>
        </w:r>
      </w:hyperlink>
    </w:p>
    <w:p w14:paraId="2E7DCE71" w14:textId="77777777" w:rsidR="00F36D90" w:rsidRPr="004C18B4" w:rsidRDefault="00F36D90" w:rsidP="00F36D90">
      <w:pPr>
        <w:shd w:val="clear" w:color="auto" w:fill="FFFFFF"/>
        <w:spacing w:after="0" w:line="288" w:lineRule="atLeast"/>
        <w:rPr>
          <w:rFonts w:eastAsia="Times New Roman" w:cstheme="minorHAnsi"/>
          <w:color w:val="000000"/>
          <w:sz w:val="24"/>
          <w:szCs w:val="24"/>
        </w:rPr>
      </w:pPr>
      <w:r w:rsidRPr="004C18B4">
        <w:rPr>
          <w:rFonts w:eastAsia="Times New Roman" w:cstheme="minorHAnsi"/>
          <w:color w:val="000000"/>
          <w:sz w:val="24"/>
          <w:szCs w:val="24"/>
        </w:rPr>
        <w:t>Aiwa, James, and </w:t>
      </w:r>
      <w:proofErr w:type="spellStart"/>
      <w:r w:rsidRPr="004C18B4">
        <w:rPr>
          <w:rFonts w:eastAsia="Times New Roman" w:cstheme="minorHAnsi"/>
          <w:color w:val="000000"/>
          <w:sz w:val="24"/>
          <w:szCs w:val="24"/>
        </w:rPr>
        <w:t>Pagliano</w:t>
      </w:r>
      <w:proofErr w:type="spellEnd"/>
      <w:r w:rsidRPr="004C18B4">
        <w:rPr>
          <w:rFonts w:eastAsia="Times New Roman" w:cstheme="minorHAnsi"/>
          <w:color w:val="000000"/>
          <w:sz w:val="24"/>
          <w:szCs w:val="24"/>
        </w:rPr>
        <w:t>, Paul (2013) </w:t>
      </w:r>
      <w:hyperlink r:id="rId63" w:history="1">
        <w:r w:rsidRPr="004C18B4">
          <w:rPr>
            <w:rStyle w:val="Hyperlink"/>
            <w:rFonts w:eastAsia="Times New Roman" w:cstheme="minorHAnsi"/>
            <w:i/>
            <w:iCs/>
            <w:color w:val="006699"/>
            <w:sz w:val="24"/>
            <w:szCs w:val="24"/>
          </w:rPr>
          <w:t>Equity and access for children with vision impairment: where is Papua New Guinea now and where should it be in 2015?</w:t>
        </w:r>
      </w:hyperlink>
      <w:r w:rsidRPr="004C18B4">
        <w:rPr>
          <w:rFonts w:eastAsia="Times New Roman" w:cstheme="minorHAnsi"/>
          <w:color w:val="000000"/>
          <w:sz w:val="24"/>
          <w:szCs w:val="24"/>
        </w:rPr>
        <w:t> Journal of the South Pacific Educators in Vision Impairment, 6 (1). pp. 33-38.</w:t>
      </w:r>
    </w:p>
    <w:p w14:paraId="4399C3A0" w14:textId="77777777" w:rsidR="00F36D90" w:rsidRPr="004C18B4" w:rsidRDefault="00F36D90" w:rsidP="00F36D90">
      <w:pPr>
        <w:shd w:val="clear" w:color="auto" w:fill="FFFFFF"/>
        <w:spacing w:after="0" w:line="288" w:lineRule="atLeast"/>
        <w:rPr>
          <w:rFonts w:eastAsia="Times New Roman" w:cstheme="minorHAnsi"/>
          <w:color w:val="000000"/>
          <w:sz w:val="24"/>
          <w:szCs w:val="24"/>
        </w:rPr>
      </w:pPr>
    </w:p>
    <w:p w14:paraId="2204EA6D" w14:textId="77777777" w:rsidR="00E52025" w:rsidRPr="004C18B4" w:rsidRDefault="00F36D90" w:rsidP="00E52025">
      <w:pPr>
        <w:shd w:val="clear" w:color="auto" w:fill="FFFFFF"/>
        <w:spacing w:after="0" w:line="288" w:lineRule="atLeast"/>
        <w:rPr>
          <w:rFonts w:eastAsia="Times New Roman" w:cstheme="minorHAnsi"/>
          <w:color w:val="000000"/>
          <w:sz w:val="24"/>
          <w:szCs w:val="24"/>
        </w:rPr>
      </w:pPr>
      <w:r w:rsidRPr="004C18B4">
        <w:rPr>
          <w:rFonts w:eastAsia="Times New Roman" w:cstheme="minorHAnsi"/>
          <w:color w:val="000000"/>
          <w:sz w:val="24"/>
          <w:szCs w:val="24"/>
        </w:rPr>
        <w:t>Aiwa, James, and </w:t>
      </w:r>
      <w:proofErr w:type="spellStart"/>
      <w:r w:rsidRPr="004C18B4">
        <w:rPr>
          <w:rFonts w:eastAsia="Times New Roman" w:cstheme="minorHAnsi"/>
          <w:color w:val="000000"/>
          <w:sz w:val="24"/>
          <w:szCs w:val="24"/>
        </w:rPr>
        <w:t>Pagliano</w:t>
      </w:r>
      <w:proofErr w:type="spellEnd"/>
      <w:r w:rsidRPr="004C18B4">
        <w:rPr>
          <w:rFonts w:eastAsia="Times New Roman" w:cstheme="minorHAnsi"/>
          <w:color w:val="000000"/>
          <w:sz w:val="24"/>
          <w:szCs w:val="24"/>
        </w:rPr>
        <w:t>, Paul (2011) </w:t>
      </w:r>
      <w:hyperlink r:id="rId64" w:history="1">
        <w:r w:rsidRPr="004C18B4">
          <w:rPr>
            <w:rStyle w:val="Hyperlink"/>
            <w:rFonts w:eastAsia="Times New Roman" w:cstheme="minorHAnsi"/>
            <w:i/>
            <w:iCs/>
            <w:color w:val="006699"/>
            <w:sz w:val="24"/>
            <w:szCs w:val="24"/>
          </w:rPr>
          <w:t>The education of students with vision impairment in Papua New Guinea: a tentative review of the literature.</w:t>
        </w:r>
      </w:hyperlink>
      <w:r w:rsidRPr="004C18B4">
        <w:rPr>
          <w:rFonts w:eastAsia="Times New Roman" w:cstheme="minorHAnsi"/>
          <w:color w:val="000000"/>
          <w:sz w:val="24"/>
          <w:szCs w:val="24"/>
        </w:rPr>
        <w:t> Journal of the South Pacific Educators in Vision Impairment, 5 (1). pp. 50-57.</w:t>
      </w:r>
    </w:p>
    <w:p w14:paraId="31DFFA72" w14:textId="77777777" w:rsidR="00E52025" w:rsidRPr="004C18B4" w:rsidRDefault="00E52025" w:rsidP="00E52025">
      <w:pPr>
        <w:shd w:val="clear" w:color="auto" w:fill="FFFFFF"/>
        <w:spacing w:after="0" w:line="288" w:lineRule="atLeast"/>
        <w:rPr>
          <w:rFonts w:eastAsia="Times New Roman" w:cstheme="minorHAnsi"/>
          <w:color w:val="000000"/>
          <w:sz w:val="24"/>
          <w:szCs w:val="24"/>
        </w:rPr>
      </w:pPr>
    </w:p>
    <w:p w14:paraId="3AAACB9E" w14:textId="31A213D7" w:rsidR="003F2F7B" w:rsidRPr="00E52025" w:rsidRDefault="004579ED" w:rsidP="00E52025">
      <w:pPr>
        <w:shd w:val="clear" w:color="auto" w:fill="FFFFFF"/>
        <w:spacing w:after="0" w:line="288" w:lineRule="atLeast"/>
        <w:rPr>
          <w:rFonts w:eastAsia="Times New Roman" w:cstheme="minorHAnsi"/>
          <w:color w:val="000000"/>
        </w:rPr>
      </w:pPr>
      <w:hyperlink r:id="rId65" w:history="1"/>
      <w:r w:rsidR="003F2F7B">
        <w:rPr>
          <w:rFonts w:cstheme="minorHAnsi"/>
          <w:sz w:val="24"/>
          <w:szCs w:val="24"/>
        </w:rPr>
        <w:t xml:space="preserve">Marella, M., Yu, M., </w:t>
      </w:r>
      <w:proofErr w:type="spellStart"/>
      <w:r w:rsidR="003F2F7B">
        <w:rPr>
          <w:rFonts w:cstheme="minorHAnsi"/>
          <w:sz w:val="24"/>
          <w:szCs w:val="24"/>
        </w:rPr>
        <w:t>Paudel</w:t>
      </w:r>
      <w:proofErr w:type="spellEnd"/>
      <w:r w:rsidR="003F2F7B">
        <w:rPr>
          <w:rFonts w:cstheme="minorHAnsi"/>
          <w:sz w:val="24"/>
          <w:szCs w:val="24"/>
        </w:rPr>
        <w:t xml:space="preserve"> P., Michael, A., Ryan, K., Yasmin, S., and Minto, H. 2017 ‘The situation of low vision services in Papua New Guinea: an exploratory study’ in Clinical and Experimental Optometry 100.1  </w:t>
      </w:r>
      <w:hyperlink r:id="rId66" w:history="1">
        <w:r w:rsidR="003F2F7B" w:rsidRPr="00510D73">
          <w:rPr>
            <w:rStyle w:val="Hyperlink"/>
            <w:rFonts w:cstheme="minorHAnsi"/>
            <w:sz w:val="24"/>
            <w:szCs w:val="24"/>
          </w:rPr>
          <w:t>https://onlinelibrary.wiley.com/doi/pdf/10.1111/cxo.12446</w:t>
        </w:r>
      </w:hyperlink>
    </w:p>
    <w:p w14:paraId="6D87F2B1" w14:textId="77777777" w:rsidR="00E52025" w:rsidRDefault="00E52025" w:rsidP="003D192E">
      <w:pPr>
        <w:spacing w:after="0" w:line="240" w:lineRule="auto"/>
        <w:rPr>
          <w:rFonts w:eastAsia="Times New Roman" w:cstheme="minorHAnsi"/>
          <w:sz w:val="24"/>
          <w:szCs w:val="24"/>
        </w:rPr>
      </w:pPr>
    </w:p>
    <w:p w14:paraId="1BBF948B" w14:textId="7897AAFF" w:rsidR="003D192E" w:rsidRPr="00E52025" w:rsidRDefault="003D192E" w:rsidP="003D192E">
      <w:pPr>
        <w:spacing w:after="0" w:line="240" w:lineRule="auto"/>
        <w:rPr>
          <w:rFonts w:cstheme="minorHAnsi"/>
          <w:color w:val="393A3D"/>
          <w:shd w:val="clear" w:color="auto" w:fill="FFFFFF"/>
        </w:rPr>
      </w:pPr>
      <w:r w:rsidRPr="00E52025">
        <w:rPr>
          <w:rFonts w:eastAsia="Times New Roman" w:cstheme="minorHAnsi"/>
          <w:sz w:val="24"/>
          <w:szCs w:val="24"/>
        </w:rPr>
        <w:t xml:space="preserve">Page, A., Boyle, C., McKay, K., and </w:t>
      </w:r>
      <w:proofErr w:type="spellStart"/>
      <w:r w:rsidRPr="00E52025">
        <w:rPr>
          <w:rFonts w:eastAsia="Times New Roman" w:cstheme="minorHAnsi"/>
          <w:sz w:val="24"/>
          <w:szCs w:val="24"/>
        </w:rPr>
        <w:t>Mavropoulou</w:t>
      </w:r>
      <w:proofErr w:type="spellEnd"/>
      <w:r w:rsidRPr="00E52025">
        <w:rPr>
          <w:rFonts w:eastAsia="Times New Roman" w:cstheme="minorHAnsi"/>
          <w:sz w:val="24"/>
          <w:szCs w:val="24"/>
        </w:rPr>
        <w:t xml:space="preserve">, S., 2019, Teacher perceptions of inclusive education in the Cook Islands, </w:t>
      </w:r>
      <w:r w:rsidRPr="00E52025">
        <w:rPr>
          <w:rStyle w:val="Emphasis"/>
          <w:rFonts w:cstheme="minorHAnsi"/>
          <w:color w:val="393A3D"/>
          <w:shd w:val="clear" w:color="auto" w:fill="FFFFFF"/>
        </w:rPr>
        <w:t>Asia-Pacific Journal of Teacher Education</w:t>
      </w:r>
      <w:r w:rsidRPr="00E52025">
        <w:rPr>
          <w:rFonts w:cstheme="minorHAnsi"/>
          <w:color w:val="393A3D"/>
          <w:shd w:val="clear" w:color="auto" w:fill="FFFFFF"/>
        </w:rPr>
        <w:t>, </w:t>
      </w:r>
      <w:r w:rsidRPr="00E52025">
        <w:rPr>
          <w:rStyle w:val="Emphasis"/>
          <w:rFonts w:cstheme="minorHAnsi"/>
          <w:color w:val="393A3D"/>
          <w:shd w:val="clear" w:color="auto" w:fill="FFFFFF"/>
        </w:rPr>
        <w:t>47</w:t>
      </w:r>
      <w:r w:rsidRPr="00E52025">
        <w:rPr>
          <w:rFonts w:cstheme="minorHAnsi"/>
          <w:color w:val="393A3D"/>
          <w:shd w:val="clear" w:color="auto" w:fill="FFFFFF"/>
        </w:rPr>
        <w:t xml:space="preserve">(1), pp. 81-94 </w:t>
      </w:r>
      <w:hyperlink r:id="rId67" w:history="1">
        <w:r w:rsidRPr="00E52025">
          <w:rPr>
            <w:rStyle w:val="Hyperlink"/>
            <w:rFonts w:eastAsia="Times New Roman" w:cstheme="minorHAnsi"/>
            <w:sz w:val="24"/>
            <w:szCs w:val="24"/>
            <w:lang w:val="en-US"/>
          </w:rPr>
          <w:t>https://www.researchgate.net/publication/323131657_Teacher_perceptions_of_inclusive_education_in_the_Cook_Islands</w:t>
        </w:r>
      </w:hyperlink>
    </w:p>
    <w:p w14:paraId="31CF9A6F" w14:textId="77777777" w:rsidR="003D192E" w:rsidRDefault="003D192E" w:rsidP="00D76E07">
      <w:pPr>
        <w:shd w:val="clear" w:color="auto" w:fill="FCFCFB"/>
        <w:spacing w:after="0" w:line="276" w:lineRule="auto"/>
        <w:textAlignment w:val="baseline"/>
        <w:rPr>
          <w:rFonts w:cstheme="minorHAnsi"/>
          <w:sz w:val="24"/>
          <w:szCs w:val="24"/>
        </w:rPr>
      </w:pPr>
    </w:p>
    <w:p w14:paraId="20C8EA31" w14:textId="0FDAF5FA" w:rsidR="003F2F7B" w:rsidRDefault="003F2F7B" w:rsidP="00D76E07">
      <w:pPr>
        <w:shd w:val="clear" w:color="auto" w:fill="FCFCFB"/>
        <w:spacing w:after="0" w:line="276" w:lineRule="auto"/>
        <w:textAlignment w:val="baseline"/>
        <w:rPr>
          <w:rFonts w:cstheme="minorHAnsi"/>
          <w:sz w:val="24"/>
          <w:szCs w:val="24"/>
        </w:rPr>
      </w:pPr>
      <w:proofErr w:type="spellStart"/>
      <w:r>
        <w:rPr>
          <w:rFonts w:cstheme="minorHAnsi"/>
          <w:sz w:val="24"/>
          <w:szCs w:val="24"/>
        </w:rPr>
        <w:t>Petaia</w:t>
      </w:r>
      <w:proofErr w:type="spellEnd"/>
      <w:r>
        <w:rPr>
          <w:rFonts w:cstheme="minorHAnsi"/>
          <w:sz w:val="24"/>
          <w:szCs w:val="24"/>
        </w:rPr>
        <w:t xml:space="preserve">, G. N. 2010 ‘Making education inclusive of children with disabilities in Samoa’ in Commonwealth Education partnerships pp77-81 </w:t>
      </w:r>
      <w:hyperlink r:id="rId68" w:history="1">
        <w:r w:rsidRPr="00510D73">
          <w:rPr>
            <w:rStyle w:val="Hyperlink"/>
            <w:rFonts w:cstheme="minorHAnsi"/>
            <w:sz w:val="24"/>
            <w:szCs w:val="24"/>
          </w:rPr>
          <w:t>https://www.cedol.org/wp-content/uploads/2012/02/77-81-2010.pdf</w:t>
        </w:r>
      </w:hyperlink>
    </w:p>
    <w:p w14:paraId="263E9D8B" w14:textId="77777777" w:rsidR="00183057" w:rsidRDefault="00183057" w:rsidP="00183057">
      <w:pPr>
        <w:pStyle w:val="search-result"/>
        <w:shd w:val="clear" w:color="auto" w:fill="FFFFFF"/>
        <w:spacing w:before="0" w:beforeAutospacing="0" w:after="0" w:afterAutospacing="0"/>
        <w:ind w:right="300"/>
        <w:rPr>
          <w:rStyle w:val="views-field-created"/>
          <w:rFonts w:ascii="Poppins" w:hAnsi="Poppins" w:cs="Poppins"/>
          <w:color w:val="808183"/>
          <w:sz w:val="21"/>
          <w:szCs w:val="21"/>
        </w:rPr>
      </w:pPr>
    </w:p>
    <w:p w14:paraId="05B0A086" w14:textId="7C2419FB" w:rsidR="00183057" w:rsidRPr="00E52025" w:rsidRDefault="00183057" w:rsidP="00183057">
      <w:pPr>
        <w:pStyle w:val="search-result"/>
        <w:shd w:val="clear" w:color="auto" w:fill="FFFFFF"/>
        <w:spacing w:before="0" w:beforeAutospacing="0" w:after="0" w:afterAutospacing="0"/>
        <w:ind w:right="300"/>
        <w:rPr>
          <w:rFonts w:asciiTheme="minorHAnsi" w:hAnsiTheme="minorHAnsi" w:cstheme="minorHAnsi"/>
        </w:rPr>
      </w:pPr>
      <w:proofErr w:type="spellStart"/>
      <w:r w:rsidRPr="00E52025">
        <w:rPr>
          <w:rStyle w:val="views-field-created"/>
          <w:rFonts w:asciiTheme="minorHAnsi" w:hAnsiTheme="minorHAnsi" w:cstheme="minorHAnsi"/>
        </w:rPr>
        <w:t>Pomatto</w:t>
      </w:r>
      <w:proofErr w:type="spellEnd"/>
      <w:r w:rsidRPr="00E52025">
        <w:rPr>
          <w:rStyle w:val="views-field-created"/>
          <w:rFonts w:asciiTheme="minorHAnsi" w:hAnsiTheme="minorHAnsi" w:cstheme="minorHAnsi"/>
        </w:rPr>
        <w:t>, V., and McGeown, J</w:t>
      </w:r>
      <w:r w:rsidR="004C18B4">
        <w:rPr>
          <w:rStyle w:val="views-field-created"/>
          <w:rFonts w:asciiTheme="minorHAnsi" w:hAnsiTheme="minorHAnsi" w:cstheme="minorHAnsi"/>
        </w:rPr>
        <w:t>.</w:t>
      </w:r>
      <w:r w:rsidRPr="00E52025">
        <w:rPr>
          <w:rStyle w:val="views-field-created"/>
          <w:rFonts w:asciiTheme="minorHAnsi" w:hAnsiTheme="minorHAnsi" w:cstheme="minorHAnsi"/>
        </w:rPr>
        <w:t xml:space="preserve"> 2020 </w:t>
      </w:r>
      <w:r w:rsidR="004C18B4">
        <w:rPr>
          <w:rStyle w:val="views-field-created"/>
          <w:rFonts w:asciiTheme="minorHAnsi" w:hAnsiTheme="minorHAnsi" w:cstheme="minorHAnsi"/>
        </w:rPr>
        <w:t>‘</w:t>
      </w:r>
      <w:r w:rsidRPr="00E52025">
        <w:rPr>
          <w:rFonts w:asciiTheme="minorHAnsi" w:hAnsiTheme="minorHAnsi" w:cstheme="minorHAnsi"/>
        </w:rPr>
        <w:t>Let’s break silos now! - Achieving disability-inclusive education in a post-COVID world</w:t>
      </w:r>
      <w:r w:rsidR="004C18B4">
        <w:rPr>
          <w:rFonts w:asciiTheme="minorHAnsi" w:hAnsiTheme="minorHAnsi" w:cstheme="minorHAnsi"/>
        </w:rPr>
        <w:t>’</w:t>
      </w:r>
      <w:r w:rsidRPr="00E52025">
        <w:rPr>
          <w:rFonts w:asciiTheme="minorHAnsi" w:hAnsiTheme="minorHAnsi" w:cstheme="minorHAnsi"/>
        </w:rPr>
        <w:t xml:space="preserve"> </w:t>
      </w:r>
    </w:p>
    <w:p w14:paraId="790A9FC9" w14:textId="6B1CAB9C" w:rsidR="00E52025" w:rsidRDefault="004579ED" w:rsidP="00183057">
      <w:pPr>
        <w:rPr>
          <w:rFonts w:cstheme="minorHAnsi"/>
          <w:sz w:val="24"/>
          <w:szCs w:val="24"/>
        </w:rPr>
      </w:pPr>
      <w:hyperlink r:id="rId69" w:history="1">
        <w:r w:rsidR="00E52025" w:rsidRPr="00510D73">
          <w:rPr>
            <w:rStyle w:val="Hyperlink"/>
            <w:rFonts w:cstheme="minorHAnsi"/>
            <w:sz w:val="24"/>
            <w:szCs w:val="24"/>
          </w:rPr>
          <w:t>https://blog.hi.org/wp-content/uploads/2020/11/Study2020_Inclusive-Educ_Lets-Break-Silos_EN_FINAL.pdf</w:t>
        </w:r>
      </w:hyperlink>
    </w:p>
    <w:p w14:paraId="27DCDAEF" w14:textId="3AC109F1" w:rsidR="00907BF1" w:rsidRDefault="00907BF1" w:rsidP="00D76E07">
      <w:pPr>
        <w:shd w:val="clear" w:color="auto" w:fill="FCFCFB"/>
        <w:spacing w:after="0" w:line="276" w:lineRule="auto"/>
        <w:textAlignment w:val="baseline"/>
        <w:rPr>
          <w:rFonts w:cstheme="minorHAnsi"/>
          <w:sz w:val="24"/>
          <w:szCs w:val="24"/>
        </w:rPr>
      </w:pPr>
      <w:r>
        <w:rPr>
          <w:rFonts w:cstheme="minorHAnsi"/>
          <w:sz w:val="24"/>
          <w:szCs w:val="24"/>
        </w:rPr>
        <w:t xml:space="preserve">Samoa Ministry of Women, Community and Social Development, 2014 ‘Samoa Disability Sector: Profile and Directory’ </w:t>
      </w:r>
      <w:hyperlink r:id="rId70" w:history="1">
        <w:r w:rsidRPr="00C7303B">
          <w:rPr>
            <w:rStyle w:val="Hyperlink"/>
            <w:rFonts w:cstheme="minorHAnsi"/>
            <w:sz w:val="24"/>
            <w:szCs w:val="24"/>
          </w:rPr>
          <w:t>https://www.mwcsd.gov.ws/images/stories/PUBLICATIONS%20WEBSITE/2015/Disability/100315/Disability%20sector%20profile%20and%20directory.pdf</w:t>
        </w:r>
      </w:hyperlink>
      <w:r w:rsidRPr="00907BF1">
        <w:rPr>
          <w:rFonts w:cstheme="minorHAnsi"/>
          <w:sz w:val="24"/>
          <w:szCs w:val="24"/>
        </w:rPr>
        <w:t xml:space="preserve"> </w:t>
      </w:r>
    </w:p>
    <w:p w14:paraId="1B3C3FB8" w14:textId="77777777" w:rsidR="00907BF1" w:rsidRDefault="00907BF1" w:rsidP="00D76E07">
      <w:pPr>
        <w:shd w:val="clear" w:color="auto" w:fill="FCFCFB"/>
        <w:spacing w:after="0" w:line="276" w:lineRule="auto"/>
        <w:textAlignment w:val="baseline"/>
        <w:rPr>
          <w:rFonts w:cstheme="minorHAnsi"/>
          <w:sz w:val="24"/>
          <w:szCs w:val="24"/>
        </w:rPr>
      </w:pPr>
    </w:p>
    <w:p w14:paraId="43207AC0" w14:textId="5899B186" w:rsidR="003F2F7B" w:rsidRDefault="003F2F7B" w:rsidP="00D76E07">
      <w:pPr>
        <w:shd w:val="clear" w:color="auto" w:fill="FCFCFB"/>
        <w:spacing w:after="0" w:line="276" w:lineRule="auto"/>
        <w:textAlignment w:val="baseline"/>
        <w:rPr>
          <w:rFonts w:cstheme="minorHAnsi"/>
          <w:sz w:val="24"/>
          <w:szCs w:val="24"/>
        </w:rPr>
      </w:pPr>
      <w:r>
        <w:rPr>
          <w:rFonts w:cstheme="minorHAnsi"/>
          <w:sz w:val="24"/>
          <w:szCs w:val="24"/>
        </w:rPr>
        <w:t xml:space="preserve">Sharma, U. </w:t>
      </w:r>
      <w:proofErr w:type="spellStart"/>
      <w:r>
        <w:rPr>
          <w:rFonts w:cstheme="minorHAnsi"/>
          <w:sz w:val="24"/>
          <w:szCs w:val="24"/>
        </w:rPr>
        <w:t>Loreman</w:t>
      </w:r>
      <w:proofErr w:type="spellEnd"/>
      <w:r>
        <w:rPr>
          <w:rFonts w:cstheme="minorHAnsi"/>
          <w:sz w:val="24"/>
          <w:szCs w:val="24"/>
        </w:rPr>
        <w:t>, T. and Simi, J. 2017 ‘Stakeholder perspectives on barriers and facilitators of inclusive education in the Solomon Islands’ Journal of Research in Special Educational Needs, Vol 17, Issue 2</w:t>
      </w:r>
    </w:p>
    <w:p w14:paraId="67557C07" w14:textId="10A3BF57" w:rsidR="003F2F7B" w:rsidRDefault="004579ED" w:rsidP="00D76E07">
      <w:pPr>
        <w:shd w:val="clear" w:color="auto" w:fill="FCFCFB"/>
        <w:spacing w:after="0" w:line="276" w:lineRule="auto"/>
        <w:textAlignment w:val="baseline"/>
        <w:rPr>
          <w:rFonts w:cstheme="minorHAnsi"/>
          <w:sz w:val="24"/>
          <w:szCs w:val="24"/>
        </w:rPr>
      </w:pPr>
      <w:hyperlink r:id="rId71" w:history="1">
        <w:r w:rsidR="003F2F7B" w:rsidRPr="00510D73">
          <w:rPr>
            <w:rStyle w:val="Hyperlink"/>
            <w:rFonts w:cstheme="minorHAnsi"/>
            <w:sz w:val="24"/>
            <w:szCs w:val="24"/>
          </w:rPr>
          <w:t>https://nasenjournals.onlinelibrary.wiley.com/doi/abs/10.1111/1471-3802.12375</w:t>
        </w:r>
      </w:hyperlink>
    </w:p>
    <w:p w14:paraId="4C91B9FB" w14:textId="0A28EBA8" w:rsidR="003F2F7B" w:rsidRDefault="003F2F7B" w:rsidP="00D76E07">
      <w:pPr>
        <w:shd w:val="clear" w:color="auto" w:fill="FCFCFB"/>
        <w:spacing w:after="0" w:line="276" w:lineRule="auto"/>
        <w:textAlignment w:val="baseline"/>
        <w:rPr>
          <w:rFonts w:cstheme="minorHAnsi"/>
          <w:sz w:val="24"/>
          <w:szCs w:val="24"/>
        </w:rPr>
      </w:pPr>
    </w:p>
    <w:p w14:paraId="3FB4CC4A" w14:textId="47F771AD" w:rsidR="00D76E07" w:rsidRDefault="006B1F22" w:rsidP="00D76E07">
      <w:pPr>
        <w:shd w:val="clear" w:color="auto" w:fill="FCFCFB"/>
        <w:spacing w:after="0" w:line="276" w:lineRule="auto"/>
        <w:textAlignment w:val="baseline"/>
        <w:rPr>
          <w:rFonts w:eastAsia="Times New Roman" w:cstheme="minorHAnsi"/>
          <w:color w:val="2C2C2C"/>
          <w:kern w:val="36"/>
          <w:sz w:val="24"/>
          <w:szCs w:val="24"/>
          <w:lang w:eastAsia="en-AU"/>
        </w:rPr>
      </w:pPr>
      <w:r w:rsidRPr="006B1F22">
        <w:rPr>
          <w:rFonts w:eastAsia="Times New Roman" w:cstheme="minorHAnsi"/>
          <w:color w:val="2C2C2C"/>
          <w:kern w:val="36"/>
          <w:sz w:val="24"/>
          <w:szCs w:val="24"/>
          <w:lang w:eastAsia="en-AU"/>
        </w:rPr>
        <w:t xml:space="preserve">World Health Organisation and The World Bank 2011, </w:t>
      </w:r>
      <w:r w:rsidRPr="006B1F22">
        <w:rPr>
          <w:rFonts w:eastAsia="Times New Roman" w:cstheme="minorHAnsi"/>
          <w:b/>
          <w:bCs/>
          <w:color w:val="2C2C2C"/>
          <w:kern w:val="36"/>
          <w:sz w:val="24"/>
          <w:szCs w:val="24"/>
          <w:lang w:eastAsia="en-AU"/>
        </w:rPr>
        <w:t>World Report on Disability</w:t>
      </w:r>
      <w:r>
        <w:rPr>
          <w:rFonts w:eastAsia="Times New Roman" w:cstheme="minorHAnsi"/>
          <w:color w:val="2C2C2C"/>
          <w:kern w:val="36"/>
          <w:sz w:val="24"/>
          <w:szCs w:val="24"/>
          <w:lang w:eastAsia="en-AU"/>
        </w:rPr>
        <w:t xml:space="preserve">, WHO </w:t>
      </w:r>
      <w:r w:rsidRPr="006B1F22">
        <w:rPr>
          <w:rFonts w:eastAsia="Times New Roman" w:cstheme="minorHAnsi"/>
          <w:color w:val="2C2C2C"/>
          <w:kern w:val="36"/>
          <w:sz w:val="24"/>
          <w:szCs w:val="24"/>
          <w:lang w:eastAsia="en-AU"/>
        </w:rPr>
        <w:t xml:space="preserve"> </w:t>
      </w:r>
    </w:p>
    <w:p w14:paraId="7AD0E345" w14:textId="3AABBDB6" w:rsidR="008A7441" w:rsidRDefault="008A7441">
      <w:pPr>
        <w:rPr>
          <w:rFonts w:eastAsia="Times New Roman" w:cstheme="minorHAnsi"/>
          <w:color w:val="2C2C2C"/>
          <w:kern w:val="36"/>
          <w:sz w:val="24"/>
          <w:szCs w:val="24"/>
          <w:lang w:eastAsia="en-AU"/>
        </w:rPr>
      </w:pPr>
      <w:r>
        <w:rPr>
          <w:rFonts w:eastAsia="Times New Roman" w:cstheme="minorHAnsi"/>
          <w:color w:val="2C2C2C"/>
          <w:kern w:val="36"/>
          <w:sz w:val="24"/>
          <w:szCs w:val="24"/>
          <w:lang w:eastAsia="en-AU"/>
        </w:rPr>
        <w:br w:type="page"/>
      </w:r>
    </w:p>
    <w:p w14:paraId="1ADC2121" w14:textId="252B80E9" w:rsidR="0031031E" w:rsidRDefault="0031031E" w:rsidP="0031031E">
      <w:pPr>
        <w:pStyle w:val="Heading1"/>
      </w:pPr>
      <w:bookmarkStart w:id="81" w:name="_Toc88570055"/>
      <w:r>
        <w:lastRenderedPageBreak/>
        <w:t>Annex 5</w:t>
      </w:r>
      <w:r>
        <w:tab/>
        <w:t xml:space="preserve">Case Study of </w:t>
      </w:r>
      <w:r w:rsidR="00CB2038">
        <w:t xml:space="preserve">Inclusive </w:t>
      </w:r>
      <w:r>
        <w:t>Education in Kiribati</w:t>
      </w:r>
      <w:bookmarkEnd w:id="81"/>
    </w:p>
    <w:p w14:paraId="0CDB3D35" w14:textId="77777777" w:rsidR="00CB2038" w:rsidRPr="00A65D54" w:rsidRDefault="00CB2038" w:rsidP="00CB2038">
      <w:pPr>
        <w:contextualSpacing/>
        <w:rPr>
          <w:rFonts w:ascii="Arial Narrow" w:hAnsi="Arial Narrow"/>
          <w:sz w:val="24"/>
        </w:rPr>
      </w:pPr>
    </w:p>
    <w:p w14:paraId="51C7D67F" w14:textId="77777777" w:rsidR="00CB2038" w:rsidRPr="00CB2038" w:rsidRDefault="00CB2038" w:rsidP="00CB2038">
      <w:pPr>
        <w:spacing w:line="276" w:lineRule="auto"/>
        <w:contextualSpacing/>
        <w:rPr>
          <w:rFonts w:ascii="Calibri" w:hAnsi="Calibri" w:cs="Calibri"/>
          <w:sz w:val="24"/>
          <w:szCs w:val="24"/>
        </w:rPr>
      </w:pPr>
      <w:r w:rsidRPr="00CB2038">
        <w:rPr>
          <w:rFonts w:ascii="Calibri" w:hAnsi="Calibri" w:cs="Calibri"/>
          <w:sz w:val="24"/>
          <w:szCs w:val="24"/>
        </w:rPr>
        <w:t xml:space="preserve">Kiribati’s Ministry of Education </w:t>
      </w:r>
      <w:r w:rsidRPr="00CB2038">
        <w:rPr>
          <w:rFonts w:ascii="Calibri" w:hAnsi="Calibri" w:cs="Calibri"/>
          <w:sz w:val="24"/>
          <w:szCs w:val="24"/>
          <w:lang w:val="en-US"/>
        </w:rPr>
        <w:t>(</w:t>
      </w:r>
      <w:proofErr w:type="spellStart"/>
      <w:r w:rsidRPr="00CB2038">
        <w:rPr>
          <w:rFonts w:ascii="Calibri" w:hAnsi="Calibri" w:cs="Calibri"/>
          <w:sz w:val="24"/>
          <w:szCs w:val="24"/>
          <w:lang w:val="en-US"/>
        </w:rPr>
        <w:t>MoE</w:t>
      </w:r>
      <w:proofErr w:type="spellEnd"/>
      <w:r w:rsidRPr="00CB2038">
        <w:rPr>
          <w:rFonts w:ascii="Calibri" w:hAnsi="Calibri" w:cs="Calibri"/>
          <w:sz w:val="24"/>
          <w:szCs w:val="24"/>
          <w:lang w:val="en-US"/>
        </w:rPr>
        <w:t xml:space="preserve">) is continuing to improve access to and participation in mainstream education for children with a disability. This goal is included in the </w:t>
      </w:r>
      <w:bookmarkStart w:id="82" w:name="OLE_LINK6"/>
      <w:r w:rsidRPr="00CB2038">
        <w:rPr>
          <w:rFonts w:ascii="Calibri" w:hAnsi="Calibri" w:cs="Calibri"/>
          <w:sz w:val="24"/>
          <w:szCs w:val="24"/>
        </w:rPr>
        <w:t xml:space="preserve">Education Sector Strategic Plan and Inclusive Education Policy. </w:t>
      </w:r>
      <w:bookmarkEnd w:id="82"/>
      <w:r w:rsidRPr="00CB2038">
        <w:rPr>
          <w:rFonts w:ascii="Calibri" w:hAnsi="Calibri" w:cs="Calibri"/>
          <w:sz w:val="24"/>
          <w:szCs w:val="24"/>
        </w:rPr>
        <w:t xml:space="preserve">Improved inclusion is also in line with international agreements and trends, enabling children with and without a disability to study with their brothers and sisters and other community members in their neighbourhood schools. </w:t>
      </w:r>
    </w:p>
    <w:p w14:paraId="7A7CA179" w14:textId="77777777" w:rsidR="00CB2038" w:rsidRPr="00CB2038" w:rsidRDefault="00CB2038" w:rsidP="00CB2038">
      <w:pPr>
        <w:spacing w:line="276" w:lineRule="auto"/>
        <w:contextualSpacing/>
        <w:rPr>
          <w:rFonts w:ascii="Calibri" w:hAnsi="Calibri" w:cs="Calibri"/>
          <w:sz w:val="24"/>
          <w:szCs w:val="24"/>
        </w:rPr>
      </w:pPr>
    </w:p>
    <w:p w14:paraId="1A4B88E9" w14:textId="77777777" w:rsidR="00CB2038" w:rsidRPr="00CB2038" w:rsidRDefault="00CB2038" w:rsidP="00CB2038">
      <w:pPr>
        <w:spacing w:line="276" w:lineRule="auto"/>
        <w:contextualSpacing/>
        <w:rPr>
          <w:rFonts w:ascii="Calibri" w:hAnsi="Calibri" w:cs="Calibri"/>
          <w:sz w:val="24"/>
          <w:szCs w:val="24"/>
        </w:rPr>
      </w:pPr>
      <w:r w:rsidRPr="00CB2038">
        <w:rPr>
          <w:rFonts w:ascii="Calibri" w:hAnsi="Calibri" w:cs="Calibri"/>
          <w:sz w:val="24"/>
          <w:szCs w:val="24"/>
        </w:rPr>
        <w:t>The Kiribati School and Centre for Children with Special Needs (KSCCSN) is the only specialised school for children with a disability in Kiribati.  It provides education services for approximately 225 children with a disability. Since the school is located in Kiribati’s capital of South Tarawa, most children are those who live in the local area, plus a few who have relocated from outer islands to live with extended family.</w:t>
      </w:r>
    </w:p>
    <w:p w14:paraId="5ED00020" w14:textId="77777777" w:rsidR="00CB2038" w:rsidRPr="00CB2038" w:rsidRDefault="00CB2038" w:rsidP="00CB2038">
      <w:pPr>
        <w:spacing w:line="276" w:lineRule="auto"/>
        <w:contextualSpacing/>
        <w:rPr>
          <w:rFonts w:ascii="Calibri" w:hAnsi="Calibri" w:cs="Calibri"/>
          <w:sz w:val="24"/>
          <w:szCs w:val="24"/>
        </w:rPr>
      </w:pPr>
    </w:p>
    <w:p w14:paraId="6CA1AF47" w14:textId="77777777" w:rsidR="00CB2038" w:rsidRPr="00CB2038" w:rsidRDefault="00CB2038" w:rsidP="00CB2038">
      <w:pPr>
        <w:spacing w:line="276" w:lineRule="auto"/>
        <w:rPr>
          <w:rFonts w:ascii="Calibri" w:hAnsi="Calibri" w:cs="Calibri"/>
          <w:sz w:val="24"/>
          <w:szCs w:val="24"/>
        </w:rPr>
      </w:pPr>
      <w:r w:rsidRPr="00CB2038">
        <w:rPr>
          <w:rFonts w:ascii="Calibri" w:hAnsi="Calibri" w:cs="Calibri"/>
          <w:sz w:val="24"/>
          <w:szCs w:val="24"/>
        </w:rPr>
        <w:t xml:space="preserve">KSCCSN was established in 1992 as a volunteer, parent-run school. For the first 25 years of its operation, its NGO status meant there were no requirements to report to the </w:t>
      </w:r>
      <w:proofErr w:type="spellStart"/>
      <w:r w:rsidRPr="00CB2038">
        <w:rPr>
          <w:rFonts w:ascii="Calibri" w:hAnsi="Calibri" w:cs="Calibri"/>
          <w:sz w:val="24"/>
          <w:szCs w:val="24"/>
        </w:rPr>
        <w:t>MoE</w:t>
      </w:r>
      <w:proofErr w:type="spellEnd"/>
      <w:r w:rsidRPr="00CB2038">
        <w:rPr>
          <w:rFonts w:ascii="Calibri" w:hAnsi="Calibri" w:cs="Calibri"/>
          <w:sz w:val="24"/>
          <w:szCs w:val="24"/>
        </w:rPr>
        <w:t>. It has played a significant role in creating a welcoming place for children with a disability who were otherwise denied access to an education. KSCCSN transitioned under the authority of the Ministry of Education (</w:t>
      </w:r>
      <w:proofErr w:type="spellStart"/>
      <w:r w:rsidRPr="00CB2038">
        <w:rPr>
          <w:rFonts w:ascii="Calibri" w:hAnsi="Calibri" w:cs="Calibri"/>
          <w:sz w:val="24"/>
          <w:szCs w:val="24"/>
        </w:rPr>
        <w:t>MoE</w:t>
      </w:r>
      <w:proofErr w:type="spellEnd"/>
      <w:r w:rsidRPr="00CB2038">
        <w:rPr>
          <w:rFonts w:ascii="Calibri" w:hAnsi="Calibri" w:cs="Calibri"/>
          <w:sz w:val="24"/>
          <w:szCs w:val="24"/>
        </w:rPr>
        <w:t xml:space="preserve">) in 2016, improving its eligibility to access education resources, training and funding.  In this package, the </w:t>
      </w:r>
      <w:proofErr w:type="spellStart"/>
      <w:r w:rsidRPr="00CB2038">
        <w:rPr>
          <w:rFonts w:ascii="Calibri" w:hAnsi="Calibri" w:cs="Calibri"/>
          <w:sz w:val="24"/>
          <w:szCs w:val="24"/>
        </w:rPr>
        <w:t>MoE</w:t>
      </w:r>
      <w:proofErr w:type="spellEnd"/>
      <w:r w:rsidRPr="00CB2038">
        <w:rPr>
          <w:rFonts w:ascii="Calibri" w:hAnsi="Calibri" w:cs="Calibri"/>
          <w:sz w:val="24"/>
          <w:szCs w:val="24"/>
        </w:rPr>
        <w:t xml:space="preserve"> supported training at the Kiribati Teachers College for two previously unqualified teachers per year.  Teachers at KSCCSN now have Advanced Diplomas in Teaching. </w:t>
      </w:r>
    </w:p>
    <w:p w14:paraId="11CE26F7" w14:textId="77777777" w:rsidR="00CB2038" w:rsidRPr="00CB2038" w:rsidRDefault="00CB2038" w:rsidP="00CB2038">
      <w:pPr>
        <w:spacing w:line="276" w:lineRule="auto"/>
        <w:contextualSpacing/>
        <w:rPr>
          <w:rFonts w:ascii="Calibri" w:hAnsi="Calibri" w:cs="Calibri"/>
          <w:sz w:val="24"/>
          <w:szCs w:val="24"/>
        </w:rPr>
      </w:pPr>
      <w:r w:rsidRPr="00CB2038">
        <w:rPr>
          <w:rFonts w:ascii="Calibri" w:hAnsi="Calibri" w:cs="Calibri"/>
          <w:sz w:val="24"/>
          <w:szCs w:val="24"/>
        </w:rPr>
        <w:t xml:space="preserve">Te Toa Matoa is Kiribati’s national Organisation for Persons with Disabilities (OPD), and a member of the Pacific Disability Forum.  Their members confirm that the rights of people with a disability have not been taken seriously in Kiribati historically. Te Toa Matoa members reflect that this is largely due to parents being over-protective, and concerned about stigma and discrimination against their children with a disability. Children with a disability, especially from outer island communities, have been kept at home rather than attended school due to parents’ concerns about the risk of abuse and rejection. Te Toa Matoa has a mission to foster the inclusion of children with a disability in Kiribati’s mainstream schools with an aim to see all of Kiribati’s children with a disability in a barrier-free, inclusive education system at all levels. </w:t>
      </w:r>
    </w:p>
    <w:p w14:paraId="2CB98210" w14:textId="77777777" w:rsidR="00CB2038" w:rsidRPr="00CB2038" w:rsidRDefault="00CB2038" w:rsidP="00CB2038">
      <w:pPr>
        <w:spacing w:line="276" w:lineRule="auto"/>
        <w:contextualSpacing/>
        <w:rPr>
          <w:rFonts w:ascii="Calibri" w:hAnsi="Calibri" w:cs="Calibri"/>
          <w:sz w:val="24"/>
          <w:szCs w:val="24"/>
        </w:rPr>
      </w:pPr>
    </w:p>
    <w:p w14:paraId="63BF595B" w14:textId="77777777" w:rsidR="00CB2038" w:rsidRPr="00CB2038" w:rsidRDefault="00CB2038" w:rsidP="00CB2038">
      <w:pPr>
        <w:spacing w:line="276" w:lineRule="auto"/>
        <w:contextualSpacing/>
        <w:rPr>
          <w:rFonts w:ascii="Calibri" w:hAnsi="Calibri" w:cs="Calibri"/>
          <w:sz w:val="24"/>
          <w:szCs w:val="24"/>
        </w:rPr>
      </w:pPr>
      <w:bookmarkStart w:id="83" w:name="OLE_LINK14"/>
      <w:r w:rsidRPr="00CB2038">
        <w:rPr>
          <w:rFonts w:ascii="Calibri" w:hAnsi="Calibri" w:cs="Calibri"/>
          <w:sz w:val="24"/>
          <w:szCs w:val="24"/>
        </w:rPr>
        <w:t xml:space="preserve">Te Toa </w:t>
      </w:r>
      <w:proofErr w:type="spellStart"/>
      <w:r w:rsidRPr="00CB2038">
        <w:rPr>
          <w:rFonts w:ascii="Calibri" w:hAnsi="Calibri" w:cs="Calibri"/>
          <w:sz w:val="24"/>
          <w:szCs w:val="24"/>
        </w:rPr>
        <w:t>Matoa’s</w:t>
      </w:r>
      <w:proofErr w:type="spellEnd"/>
      <w:r w:rsidRPr="00CB2038">
        <w:rPr>
          <w:rFonts w:ascii="Calibri" w:hAnsi="Calibri" w:cs="Calibri"/>
          <w:sz w:val="24"/>
          <w:szCs w:val="24"/>
        </w:rPr>
        <w:t xml:space="preserve"> commitment to inclusive education includes ongoing advocacy for children with disabilities to attend their local schools in Tarawa along with Kiribati’s outer islands. They have developed a drama on Article 24 of the Convention on the Rights of Persons with Disabilities along with a song on inclusive education. Their outreach activities occur in churches, maneabas and schools. Te Toa </w:t>
      </w:r>
      <w:proofErr w:type="spellStart"/>
      <w:r w:rsidRPr="00CB2038">
        <w:rPr>
          <w:rFonts w:ascii="Calibri" w:hAnsi="Calibri" w:cs="Calibri"/>
          <w:sz w:val="24"/>
          <w:szCs w:val="24"/>
        </w:rPr>
        <w:t>Matoa’s</w:t>
      </w:r>
      <w:proofErr w:type="spellEnd"/>
      <w:r w:rsidRPr="00CB2038">
        <w:rPr>
          <w:rFonts w:ascii="Calibri" w:hAnsi="Calibri" w:cs="Calibri"/>
          <w:sz w:val="24"/>
          <w:szCs w:val="24"/>
        </w:rPr>
        <w:t xml:space="preserve"> president, </w:t>
      </w:r>
      <w:proofErr w:type="spellStart"/>
      <w:r w:rsidRPr="00CB2038">
        <w:rPr>
          <w:rFonts w:ascii="Calibri" w:hAnsi="Calibri" w:cs="Calibri"/>
          <w:sz w:val="24"/>
          <w:szCs w:val="24"/>
        </w:rPr>
        <w:t>Teewata</w:t>
      </w:r>
      <w:proofErr w:type="spellEnd"/>
      <w:r w:rsidRPr="00CB2038">
        <w:rPr>
          <w:rFonts w:ascii="Calibri" w:hAnsi="Calibri" w:cs="Calibri"/>
          <w:sz w:val="24"/>
          <w:szCs w:val="24"/>
        </w:rPr>
        <w:t xml:space="preserve"> Aromata stated that their work has “opened the eyes of community members” with parent comments including </w:t>
      </w:r>
      <w:r w:rsidRPr="00CB2038">
        <w:rPr>
          <w:rFonts w:ascii="Calibri" w:hAnsi="Calibri" w:cs="Calibri"/>
          <w:sz w:val="24"/>
          <w:szCs w:val="24"/>
        </w:rPr>
        <w:lastRenderedPageBreak/>
        <w:t xml:space="preserve">“thank you for coming: before you </w:t>
      </w:r>
      <w:proofErr w:type="gramStart"/>
      <w:r w:rsidRPr="00CB2038">
        <w:rPr>
          <w:rFonts w:ascii="Calibri" w:hAnsi="Calibri" w:cs="Calibri"/>
          <w:sz w:val="24"/>
          <w:szCs w:val="24"/>
        </w:rPr>
        <w:t>came</w:t>
      </w:r>
      <w:proofErr w:type="gramEnd"/>
      <w:r w:rsidRPr="00CB2038">
        <w:rPr>
          <w:rFonts w:ascii="Calibri" w:hAnsi="Calibri" w:cs="Calibri"/>
          <w:sz w:val="24"/>
          <w:szCs w:val="24"/>
        </w:rPr>
        <w:t xml:space="preserve"> I thought my daughter would be left out for ever, now I know she can be included”. </w:t>
      </w:r>
      <w:bookmarkStart w:id="84" w:name="OLE_LINK13"/>
      <w:r w:rsidRPr="00CB2038">
        <w:rPr>
          <w:rFonts w:ascii="Calibri" w:hAnsi="Calibri" w:cs="Calibri"/>
          <w:sz w:val="24"/>
          <w:szCs w:val="24"/>
        </w:rPr>
        <w:t xml:space="preserve"> </w:t>
      </w:r>
    </w:p>
    <w:bookmarkEnd w:id="83"/>
    <w:bookmarkEnd w:id="84"/>
    <w:p w14:paraId="3ED3E514" w14:textId="77777777" w:rsidR="00CB2038" w:rsidRPr="00CB2038" w:rsidRDefault="00CB2038" w:rsidP="00CB2038">
      <w:pPr>
        <w:spacing w:line="276" w:lineRule="auto"/>
        <w:contextualSpacing/>
        <w:rPr>
          <w:rFonts w:ascii="Calibri" w:hAnsi="Calibri" w:cs="Calibri"/>
          <w:sz w:val="24"/>
          <w:szCs w:val="24"/>
        </w:rPr>
      </w:pPr>
    </w:p>
    <w:p w14:paraId="6208151E" w14:textId="77777777" w:rsidR="00CB2038" w:rsidRPr="00CB2038" w:rsidRDefault="00CB2038" w:rsidP="00CB2038">
      <w:pPr>
        <w:spacing w:line="276" w:lineRule="auto"/>
        <w:contextualSpacing/>
        <w:rPr>
          <w:rFonts w:ascii="Calibri" w:hAnsi="Calibri" w:cs="Calibri"/>
          <w:sz w:val="24"/>
          <w:szCs w:val="24"/>
        </w:rPr>
      </w:pPr>
      <w:r w:rsidRPr="00CB2038">
        <w:rPr>
          <w:rFonts w:ascii="Calibri" w:hAnsi="Calibri" w:cs="Calibri"/>
          <w:sz w:val="24"/>
          <w:szCs w:val="24"/>
        </w:rPr>
        <w:t xml:space="preserve">Jack is one student who transitioned from the Kiribati School and Centre for Children with Special Needs (KSCCSN) in 2016 and commenced year 10 at a mainstream senior secondary school. Jack is totally blind and was assigned a retired teacher to support him in his participation at school. He was one of Kiribati’s first students with a disability to be enrolled in a mainstream school and there were only a small number of others at the time. Jack’s need for an assistant prompted the establishment of a formal Certificate III Teacher Assistant course in Kiribati. The goal for this course was to establish a network of trained assistants with the necessary skills and a rights-based approach in the mainstream inclusion of children with disabilities in their local community schools throughout Kiribati.  </w:t>
      </w:r>
    </w:p>
    <w:p w14:paraId="6B1F0C78" w14:textId="77777777" w:rsidR="00CB2038" w:rsidRPr="00CB2038" w:rsidRDefault="00CB2038" w:rsidP="00CB2038">
      <w:pPr>
        <w:spacing w:line="276" w:lineRule="auto"/>
        <w:contextualSpacing/>
        <w:rPr>
          <w:rFonts w:ascii="Calibri" w:hAnsi="Calibri" w:cs="Calibri"/>
          <w:sz w:val="24"/>
          <w:szCs w:val="24"/>
        </w:rPr>
      </w:pPr>
    </w:p>
    <w:p w14:paraId="212E3901" w14:textId="77777777" w:rsidR="00CB2038" w:rsidRPr="00CB2038" w:rsidRDefault="00CB2038" w:rsidP="00CB2038">
      <w:pPr>
        <w:spacing w:line="276" w:lineRule="auto"/>
        <w:rPr>
          <w:rFonts w:ascii="Calibri" w:eastAsia="Times New Roman" w:hAnsi="Calibri" w:cs="Calibri"/>
          <w:color w:val="222222"/>
          <w:sz w:val="24"/>
          <w:szCs w:val="24"/>
        </w:rPr>
      </w:pPr>
      <w:r w:rsidRPr="00CB2038">
        <w:rPr>
          <w:rFonts w:ascii="Calibri" w:hAnsi="Calibri" w:cs="Calibri"/>
          <w:sz w:val="24"/>
          <w:szCs w:val="24"/>
        </w:rPr>
        <w:t xml:space="preserve">Kiribati Teachers College (KTC) was identified as the most feasible training partner for this course due to its status as the Island’s predominant training institute for Kiribati’s teachers. KTC was approached in 2017 by the Kiribati Education Improvement Program (a partnership between the Australian and Kiribati Governments) with a proposal to support the design of a teacher assistant program. A number of existing Diploma of Teaching subjects on child development, literacy, physical education and inclusive education were identified as core components of the program. In addition, specific subjects such as alternative formatting have been incorporated into this course so that all teacher assistants have a common skill-set in a range of competencies relevant to supporting children with disabilities in mainstream classrooms. Teacher assistants have now graduated from this course with </w:t>
      </w:r>
      <w:r w:rsidRPr="00CB2038">
        <w:rPr>
          <w:rFonts w:ascii="Calibri" w:eastAsia="Times New Roman" w:hAnsi="Calibri" w:cs="Calibri"/>
          <w:color w:val="222222"/>
          <w:sz w:val="24"/>
          <w:szCs w:val="24"/>
        </w:rPr>
        <w:t xml:space="preserve">skills in alternative formatting, disability inclusive teaching strategies, activity differentiation, basic sign language skills and building a good rapport with teachers, students and the community. All Certificate III Teacher Assistant students are assigned to complete a teaching portfolio to be assessed at the end of their program. Teaching Experience is also a significant component of their studies, with all students devoting each Wednesday to class observation and practical work both in mainstream primary schools and at KSCCSN. This placement experience has presented the students with exposure to teaching in real-life situations. This continuously improves their problem-solving skills for improving the inclusion of children with disabilities in mainstream classrooms. </w:t>
      </w:r>
    </w:p>
    <w:p w14:paraId="054D93F0" w14:textId="77777777" w:rsidR="00CB2038" w:rsidRPr="00CB2038" w:rsidRDefault="00CB2038" w:rsidP="00CB2038">
      <w:pPr>
        <w:spacing w:line="276" w:lineRule="auto"/>
        <w:rPr>
          <w:rFonts w:ascii="Calibri" w:hAnsi="Calibri" w:cs="Calibri"/>
          <w:sz w:val="24"/>
          <w:szCs w:val="24"/>
        </w:rPr>
      </w:pPr>
      <w:r w:rsidRPr="00CB2038">
        <w:rPr>
          <w:rFonts w:ascii="Calibri" w:hAnsi="Calibri" w:cs="Calibri"/>
          <w:sz w:val="24"/>
          <w:szCs w:val="24"/>
        </w:rPr>
        <w:t xml:space="preserve">The Ministry of Education has supported students such as Jack in their inclusion into mainstream schools. In 2017, a further two students with a disability joined Jack at his school and nine transitioned into other schools in 2018. In 2021, many of the 92 students with disability in Kiribati’s nine Model Inclusion Schools transitioned from KSCCSN. This process has been supported by the Inclusive Education Officer of the Ministry of Education through identification of students ready for mainstream schooling with the support of family and the teacher assistants in the Model Inclusion Schools.    </w:t>
      </w:r>
    </w:p>
    <w:p w14:paraId="0C3116FD" w14:textId="77777777" w:rsidR="00CB2038" w:rsidRPr="00CB2038" w:rsidRDefault="00CB2038" w:rsidP="00CB2038">
      <w:pPr>
        <w:spacing w:line="276" w:lineRule="auto"/>
        <w:rPr>
          <w:rFonts w:ascii="Calibri" w:hAnsi="Calibri" w:cs="Calibri"/>
          <w:sz w:val="24"/>
          <w:szCs w:val="24"/>
        </w:rPr>
      </w:pPr>
      <w:r w:rsidRPr="00CB2038">
        <w:rPr>
          <w:rFonts w:ascii="Calibri" w:hAnsi="Calibri" w:cs="Calibri"/>
          <w:sz w:val="24"/>
          <w:szCs w:val="24"/>
        </w:rPr>
        <w:lastRenderedPageBreak/>
        <w:t xml:space="preserve">Jack was one of the first beneficiaries of Kiribati’s qualified teacher assistants. This enabled Jack to receive Word format reading materials, have consistent access to a laptop computer with NVDA screen reading software, receive sighted guide and orientation and mobility support and have an Individual Education Plan with subject and exam adjustments documented. Jack, along with the 20 students who are blind or vision impaired currently in mainstream schools have benefited through access to reading material, some assistive devices and improved teacher awareness in disability inclusion and inclusive teaching strategies.  </w:t>
      </w:r>
    </w:p>
    <w:p w14:paraId="524B8F3F" w14:textId="77777777" w:rsidR="00CB2038" w:rsidRPr="00CB2038" w:rsidRDefault="00CB2038" w:rsidP="00CB2038">
      <w:pPr>
        <w:spacing w:line="276" w:lineRule="auto"/>
        <w:rPr>
          <w:rFonts w:ascii="Calibri" w:hAnsi="Calibri" w:cs="Calibri"/>
          <w:sz w:val="24"/>
          <w:szCs w:val="24"/>
        </w:rPr>
      </w:pPr>
      <w:r w:rsidRPr="00CB2038">
        <w:rPr>
          <w:rFonts w:ascii="Calibri" w:hAnsi="Calibri" w:cs="Calibri"/>
          <w:sz w:val="24"/>
          <w:szCs w:val="24"/>
        </w:rPr>
        <w:t xml:space="preserve">In summary, without the provision of assistive devices, access to a trained teacher assistant and an environment with inclusion policies and motivated and welcoming teachers and students, students who are blind such as Jack would otherwise be denied access to a mainstream education. </w:t>
      </w:r>
    </w:p>
    <w:p w14:paraId="37C34B97" w14:textId="77777777" w:rsidR="00CB2038" w:rsidRPr="00CB2038" w:rsidRDefault="00CB2038" w:rsidP="00CB2038">
      <w:pPr>
        <w:spacing w:line="276" w:lineRule="auto"/>
        <w:rPr>
          <w:rFonts w:ascii="Calibri" w:hAnsi="Calibri" w:cs="Calibri"/>
          <w:sz w:val="24"/>
          <w:szCs w:val="24"/>
        </w:rPr>
      </w:pPr>
    </w:p>
    <w:p w14:paraId="5A37A251" w14:textId="77777777" w:rsidR="00CB2038" w:rsidRPr="00CB2038" w:rsidRDefault="00CB2038" w:rsidP="00CB2038">
      <w:pPr>
        <w:spacing w:line="276" w:lineRule="auto"/>
        <w:contextualSpacing/>
        <w:rPr>
          <w:rFonts w:ascii="Calibri" w:hAnsi="Calibri" w:cs="Calibri"/>
          <w:sz w:val="24"/>
          <w:szCs w:val="24"/>
        </w:rPr>
      </w:pPr>
      <w:r w:rsidRPr="00CB2038">
        <w:rPr>
          <w:rFonts w:ascii="Calibri" w:hAnsi="Calibri" w:cs="Calibri"/>
          <w:sz w:val="24"/>
          <w:szCs w:val="24"/>
        </w:rPr>
        <w:t xml:space="preserve">Case study content developed with extracts from: Webber, J; </w:t>
      </w:r>
      <w:bookmarkStart w:id="85" w:name="OLE_LINK3"/>
      <w:bookmarkStart w:id="86" w:name="OLE_LINK4"/>
      <w:r w:rsidRPr="00CB2038">
        <w:rPr>
          <w:rFonts w:ascii="Calibri" w:hAnsi="Calibri" w:cs="Calibri"/>
          <w:sz w:val="24"/>
          <w:szCs w:val="24"/>
        </w:rPr>
        <w:t>Aromata</w:t>
      </w:r>
      <w:bookmarkEnd w:id="85"/>
      <w:bookmarkEnd w:id="86"/>
      <w:r w:rsidRPr="00CB2038">
        <w:rPr>
          <w:rFonts w:ascii="Calibri" w:hAnsi="Calibri" w:cs="Calibri"/>
          <w:sz w:val="24"/>
          <w:szCs w:val="24"/>
        </w:rPr>
        <w:t xml:space="preserve">, T; </w:t>
      </w:r>
      <w:proofErr w:type="spellStart"/>
      <w:r w:rsidRPr="00CB2038">
        <w:rPr>
          <w:rFonts w:ascii="Calibri" w:hAnsi="Calibri" w:cs="Calibri"/>
          <w:sz w:val="24"/>
          <w:szCs w:val="24"/>
        </w:rPr>
        <w:t>Teramarawa</w:t>
      </w:r>
      <w:proofErr w:type="spellEnd"/>
      <w:r w:rsidRPr="00CB2038">
        <w:rPr>
          <w:rFonts w:ascii="Calibri" w:hAnsi="Calibri" w:cs="Calibri"/>
          <w:sz w:val="24"/>
          <w:szCs w:val="24"/>
        </w:rPr>
        <w:t xml:space="preserve">, T; and </w:t>
      </w:r>
      <w:proofErr w:type="spellStart"/>
      <w:r w:rsidRPr="00CB2038">
        <w:rPr>
          <w:rFonts w:ascii="Calibri" w:hAnsi="Calibri" w:cs="Calibri"/>
          <w:sz w:val="24"/>
          <w:szCs w:val="24"/>
        </w:rPr>
        <w:t>Kaei</w:t>
      </w:r>
      <w:proofErr w:type="spellEnd"/>
      <w:r w:rsidRPr="00CB2038">
        <w:rPr>
          <w:rFonts w:ascii="Calibri" w:hAnsi="Calibri" w:cs="Calibri"/>
          <w:sz w:val="24"/>
          <w:szCs w:val="24"/>
        </w:rPr>
        <w:t>, T. ‘</w:t>
      </w:r>
      <w:r w:rsidRPr="00CB2038">
        <w:rPr>
          <w:rFonts w:ascii="Calibri" w:hAnsi="Calibri" w:cs="Calibri"/>
          <w:iCs/>
          <w:sz w:val="24"/>
          <w:szCs w:val="24"/>
        </w:rPr>
        <w:t>Creating Disability Inclusive Classrooms in Kiribati’,</w:t>
      </w:r>
      <w:r w:rsidRPr="00CB2038">
        <w:rPr>
          <w:rFonts w:ascii="Calibri" w:hAnsi="Calibri" w:cs="Calibri"/>
          <w:sz w:val="24"/>
          <w:szCs w:val="24"/>
        </w:rPr>
        <w:t xml:space="preserve"> Development Bulletin Issue 80, November 2018, Pacific Reflections: Personal Perceptions of Aid and Development. Australian National University pp 124-127; </w:t>
      </w:r>
      <w:hyperlink r:id="rId72" w:history="1">
        <w:r w:rsidRPr="00CB2038">
          <w:rPr>
            <w:rStyle w:val="Hyperlink"/>
            <w:rFonts w:ascii="Calibri" w:hAnsi="Calibri" w:cs="Calibri"/>
            <w:sz w:val="24"/>
            <w:szCs w:val="24"/>
          </w:rPr>
          <w:t>https://crawford.anu.edu.au/rmap/devnet/devnet/db-80.pdf</w:t>
        </w:r>
      </w:hyperlink>
    </w:p>
    <w:p w14:paraId="27516263" w14:textId="5221901C" w:rsidR="0031031E" w:rsidRDefault="0031031E" w:rsidP="0031031E">
      <w:pPr>
        <w:pStyle w:val="Heading1"/>
      </w:pPr>
      <w:r>
        <w:br w:type="page"/>
      </w:r>
    </w:p>
    <w:p w14:paraId="250B5D52" w14:textId="082010E8" w:rsidR="008A7441" w:rsidRDefault="008A7441" w:rsidP="008A7441">
      <w:pPr>
        <w:pStyle w:val="Heading1"/>
      </w:pPr>
      <w:bookmarkStart w:id="87" w:name="_Toc88570056"/>
      <w:r w:rsidRPr="008A7441">
        <w:lastRenderedPageBreak/>
        <w:t xml:space="preserve">Annex </w:t>
      </w:r>
      <w:r w:rsidR="0031031E">
        <w:t>6</w:t>
      </w:r>
      <w:r w:rsidR="004C18B4">
        <w:tab/>
      </w:r>
      <w:r w:rsidRPr="008A7441">
        <w:t xml:space="preserve">Case study </w:t>
      </w:r>
      <w:r w:rsidR="00CB2038">
        <w:t>of Rose, a child who is vision impaired in S</w:t>
      </w:r>
      <w:r w:rsidRPr="008A7441">
        <w:t>olomon Islands</w:t>
      </w:r>
      <w:bookmarkEnd w:id="87"/>
    </w:p>
    <w:p w14:paraId="0A89741D" w14:textId="2DE8415B" w:rsidR="008A7441" w:rsidRPr="008A7441" w:rsidRDefault="008A7441" w:rsidP="008A7441">
      <w:r>
        <w:t xml:space="preserve">The article below appeared in The Guardian in 2011.  While the article is now 10 years old, this Scoping Study confirms that little has changed </w:t>
      </w:r>
      <w:r w:rsidR="00CD7134">
        <w:t xml:space="preserve">in terms of education </w:t>
      </w:r>
      <w:r>
        <w:t>for children like Rose since then, in Solomon Islands.</w:t>
      </w:r>
    </w:p>
    <w:p w14:paraId="3749291D" w14:textId="23208F04" w:rsidR="008A7441" w:rsidRPr="004C18B4" w:rsidRDefault="008A7441" w:rsidP="00CD7134">
      <w:pPr>
        <w:rPr>
          <w:b/>
          <w:bCs/>
        </w:rPr>
      </w:pPr>
      <w:r w:rsidRPr="00CD7134">
        <w:rPr>
          <w:b/>
          <w:bCs/>
        </w:rPr>
        <w:t xml:space="preserve">The challenges faced by disabled girls in the Solomon Islands by </w:t>
      </w:r>
      <w:r w:rsidRPr="004C18B4">
        <w:rPr>
          <w:b/>
          <w:bCs/>
        </w:rPr>
        <w:t>Kiran Flynn</w:t>
      </w:r>
    </w:p>
    <w:p w14:paraId="0CBB0AB7" w14:textId="77777777" w:rsidR="008A7441" w:rsidRPr="008A7441" w:rsidRDefault="008A7441" w:rsidP="008A7441">
      <w:pPr>
        <w:shd w:val="clear" w:color="auto" w:fill="FFFFFF"/>
        <w:spacing w:line="276" w:lineRule="auto"/>
        <w:textAlignment w:val="baseline"/>
        <w:rPr>
          <w:rFonts w:cstheme="minorHAnsi"/>
          <w:color w:val="707070"/>
          <w:sz w:val="24"/>
          <w:szCs w:val="24"/>
        </w:rPr>
      </w:pPr>
      <w:r w:rsidRPr="008A7441">
        <w:rPr>
          <w:rFonts w:cstheme="minorHAnsi"/>
          <w:color w:val="707070"/>
          <w:sz w:val="24"/>
          <w:szCs w:val="24"/>
        </w:rPr>
        <w:t>Tue 5 Jul 2011 19.23 AEST</w:t>
      </w:r>
    </w:p>
    <w:p w14:paraId="074BD6CB" w14:textId="77777777" w:rsidR="008A7441" w:rsidRPr="008A7441" w:rsidRDefault="008A7441" w:rsidP="008A7441">
      <w:pPr>
        <w:pStyle w:val="dcr-s23rjr"/>
        <w:shd w:val="clear" w:color="auto" w:fill="FFFFFF"/>
        <w:spacing w:line="276" w:lineRule="auto"/>
        <w:textAlignment w:val="baseline"/>
        <w:rPr>
          <w:rFonts w:asciiTheme="minorHAnsi" w:hAnsiTheme="minorHAnsi" w:cstheme="minorHAnsi"/>
          <w:color w:val="121212"/>
        </w:rPr>
      </w:pPr>
      <w:r w:rsidRPr="008A7441">
        <w:rPr>
          <w:rFonts w:asciiTheme="minorHAnsi" w:hAnsiTheme="minorHAnsi" w:cstheme="minorHAnsi"/>
          <w:color w:val="121212"/>
        </w:rPr>
        <w:t xml:space="preserve">Rose lives on a remote island in Makira province, part of the archipelagic </w:t>
      </w:r>
      <w:proofErr w:type="gramStart"/>
      <w:r w:rsidRPr="008A7441">
        <w:rPr>
          <w:rFonts w:asciiTheme="minorHAnsi" w:hAnsiTheme="minorHAnsi" w:cstheme="minorHAnsi"/>
          <w:color w:val="121212"/>
        </w:rPr>
        <w:t>South Pacific island</w:t>
      </w:r>
      <w:proofErr w:type="gramEnd"/>
      <w:r w:rsidRPr="008A7441">
        <w:rPr>
          <w:rFonts w:asciiTheme="minorHAnsi" w:hAnsiTheme="minorHAnsi" w:cstheme="minorHAnsi"/>
          <w:color w:val="121212"/>
        </w:rPr>
        <w:t xml:space="preserve"> nation Solomon Islands. She is the fourth of five children, and her parents estimate that she is aged 11. Rose had an accident when she was a baby that left her sight severely impaired, and lack of access to health care means her sight worsened over the years. She is now completely blind. There is one primary school on the island, but there are no resources for blind pupils, and Rose has never attended school.</w:t>
      </w:r>
    </w:p>
    <w:p w14:paraId="037BCD91" w14:textId="77777777" w:rsidR="008A7441" w:rsidRPr="008A7441" w:rsidRDefault="008A7441" w:rsidP="008A7441">
      <w:pPr>
        <w:pStyle w:val="dcr-s23rjr"/>
        <w:shd w:val="clear" w:color="auto" w:fill="FFFFFF"/>
        <w:spacing w:line="276" w:lineRule="auto"/>
        <w:textAlignment w:val="baseline"/>
        <w:rPr>
          <w:rFonts w:asciiTheme="minorHAnsi" w:hAnsiTheme="minorHAnsi" w:cstheme="minorHAnsi"/>
          <w:color w:val="121212"/>
        </w:rPr>
      </w:pPr>
      <w:r w:rsidRPr="008A7441">
        <w:rPr>
          <w:rFonts w:asciiTheme="minorHAnsi" w:hAnsiTheme="minorHAnsi" w:cstheme="minorHAnsi"/>
          <w:color w:val="121212"/>
        </w:rPr>
        <w:t>"Rose stays and helps us in the home," explains Rose's father, Peter. "We can't afford to pay for her to go to school because we have four other children, and you need to be able to see to learn anyway."</w:t>
      </w:r>
    </w:p>
    <w:p w14:paraId="3F89E069" w14:textId="77777777" w:rsidR="008A7441" w:rsidRPr="008A7441" w:rsidRDefault="008A7441" w:rsidP="008A7441">
      <w:pPr>
        <w:pStyle w:val="dcr-s23rjr"/>
        <w:shd w:val="clear" w:color="auto" w:fill="FFFFFF"/>
        <w:spacing w:line="276" w:lineRule="auto"/>
        <w:textAlignment w:val="baseline"/>
        <w:rPr>
          <w:rFonts w:asciiTheme="minorHAnsi" w:hAnsiTheme="minorHAnsi" w:cstheme="minorHAnsi"/>
          <w:color w:val="121212"/>
        </w:rPr>
      </w:pPr>
      <w:r w:rsidRPr="008A7441">
        <w:rPr>
          <w:rFonts w:asciiTheme="minorHAnsi" w:hAnsiTheme="minorHAnsi" w:cstheme="minorHAnsi"/>
          <w:color w:val="121212"/>
        </w:rPr>
        <w:t>Like many Pacific Island nations, traditional Solomon Islands society operates in close knit, mostly patriarchal communities, where the 'unfortunate' are cared for by community members. This creates an environment of charity towards those with disabilities, and while this can be positive, it is a subtle form of discrimination. This kind of attitude promotes pity for disabled individuals, and strips them of fundamental human rights – like pride, dignity, and the opportunity to shape their own lives.</w:t>
      </w:r>
    </w:p>
    <w:p w14:paraId="2772E07B" w14:textId="77777777" w:rsidR="008A7441" w:rsidRPr="008A7441" w:rsidRDefault="008A7441" w:rsidP="008A7441">
      <w:pPr>
        <w:pStyle w:val="dcr-s23rjr"/>
        <w:shd w:val="clear" w:color="auto" w:fill="FFFFFF"/>
        <w:spacing w:line="276" w:lineRule="auto"/>
        <w:textAlignment w:val="baseline"/>
        <w:rPr>
          <w:rFonts w:asciiTheme="minorHAnsi" w:hAnsiTheme="minorHAnsi" w:cstheme="minorHAnsi"/>
          <w:color w:val="121212"/>
        </w:rPr>
      </w:pPr>
      <w:r w:rsidRPr="008A7441">
        <w:rPr>
          <w:rFonts w:asciiTheme="minorHAnsi" w:hAnsiTheme="minorHAnsi" w:cstheme="minorHAnsi"/>
          <w:color w:val="121212"/>
        </w:rPr>
        <w:t>Pacific customs mixed with religions such as Christianity can often be exclusionary, despite preaching tolerance and respect as core values. Literal preaching from Deuteronomy in the Old Testament depicts disability as a curse from God. Combined with customary beliefs that disability is punishment for a family's wrongdoing, this results in many people being ashamed of and fearing people with disabilities.</w:t>
      </w:r>
    </w:p>
    <w:p w14:paraId="7D1A9B55" w14:textId="77777777" w:rsidR="008A7441" w:rsidRPr="008A7441" w:rsidRDefault="008A7441" w:rsidP="008A7441">
      <w:pPr>
        <w:pStyle w:val="dcr-s23rjr"/>
        <w:shd w:val="clear" w:color="auto" w:fill="FFFFFF"/>
        <w:spacing w:line="276" w:lineRule="auto"/>
        <w:textAlignment w:val="baseline"/>
        <w:rPr>
          <w:rFonts w:asciiTheme="minorHAnsi" w:hAnsiTheme="minorHAnsi" w:cstheme="minorHAnsi"/>
          <w:color w:val="121212"/>
        </w:rPr>
      </w:pPr>
      <w:r w:rsidRPr="008A7441">
        <w:rPr>
          <w:rFonts w:asciiTheme="minorHAnsi" w:hAnsiTheme="minorHAnsi" w:cstheme="minorHAnsi"/>
          <w:color w:val="121212"/>
        </w:rPr>
        <w:t>"Rose plays with her brothers and sisters," Peter says of Rose's social life "It's a big burden for whoever takes her outside because she has to be watched all the time, so she just plays near the house. Sometimes the other children don't understand that it's not her fault, so they play tricks on her because they know she can't see. It's better to keep her away from that."</w:t>
      </w:r>
    </w:p>
    <w:p w14:paraId="00C6051E" w14:textId="77777777" w:rsidR="008A7441" w:rsidRPr="008A7441" w:rsidRDefault="008A7441" w:rsidP="008A7441">
      <w:pPr>
        <w:pStyle w:val="dcr-s23rjr"/>
        <w:shd w:val="clear" w:color="auto" w:fill="FFFFFF"/>
        <w:spacing w:line="276" w:lineRule="auto"/>
        <w:textAlignment w:val="baseline"/>
        <w:rPr>
          <w:rFonts w:asciiTheme="minorHAnsi" w:hAnsiTheme="minorHAnsi" w:cstheme="minorHAnsi"/>
          <w:color w:val="121212"/>
        </w:rPr>
      </w:pPr>
      <w:r w:rsidRPr="008A7441">
        <w:rPr>
          <w:rFonts w:asciiTheme="minorHAnsi" w:hAnsiTheme="minorHAnsi" w:cstheme="minorHAnsi"/>
          <w:color w:val="121212"/>
        </w:rPr>
        <w:t xml:space="preserve">Solomon Islands is a Melanesian country, and in most Melanesian </w:t>
      </w:r>
      <w:proofErr w:type="gramStart"/>
      <w:r w:rsidRPr="008A7441">
        <w:rPr>
          <w:rFonts w:asciiTheme="minorHAnsi" w:hAnsiTheme="minorHAnsi" w:cstheme="minorHAnsi"/>
          <w:color w:val="121212"/>
        </w:rPr>
        <w:t>cultures</w:t>
      </w:r>
      <w:proofErr w:type="gramEnd"/>
      <w:r w:rsidRPr="008A7441">
        <w:rPr>
          <w:rFonts w:asciiTheme="minorHAnsi" w:hAnsiTheme="minorHAnsi" w:cstheme="minorHAnsi"/>
          <w:color w:val="121212"/>
        </w:rPr>
        <w:t xml:space="preserve"> men control the decision making and governance mechanisms in the villages – girls and women are </w:t>
      </w:r>
      <w:r w:rsidRPr="008A7441">
        <w:rPr>
          <w:rFonts w:asciiTheme="minorHAnsi" w:hAnsiTheme="minorHAnsi" w:cstheme="minorHAnsi"/>
          <w:color w:val="121212"/>
        </w:rPr>
        <w:lastRenderedPageBreak/>
        <w:t>excluded. The idea that disabled girls and women could participate in community or country scale decision making that is vital to improving their lives is unlikely to be fulfilled.</w:t>
      </w:r>
    </w:p>
    <w:p w14:paraId="47BEFF7A" w14:textId="77777777" w:rsidR="008A7441" w:rsidRPr="008A7441" w:rsidRDefault="008A7441" w:rsidP="008A7441">
      <w:pPr>
        <w:pStyle w:val="dcr-s23rjr"/>
        <w:shd w:val="clear" w:color="auto" w:fill="FFFFFF"/>
        <w:spacing w:line="276" w:lineRule="auto"/>
        <w:textAlignment w:val="baseline"/>
        <w:rPr>
          <w:rFonts w:asciiTheme="minorHAnsi" w:hAnsiTheme="minorHAnsi" w:cstheme="minorHAnsi"/>
          <w:color w:val="121212"/>
        </w:rPr>
      </w:pPr>
      <w:r w:rsidRPr="008A7441">
        <w:rPr>
          <w:rFonts w:asciiTheme="minorHAnsi" w:hAnsiTheme="minorHAnsi" w:cstheme="minorHAnsi"/>
          <w:color w:val="121212"/>
        </w:rPr>
        <w:t xml:space="preserve">Disabled girls face discrimination in various forms. Not only because of their gender, but also because of their disability, and yet again because they are children. This is known as intersectional discrimination. However, when policies and frameworks are drawn up by governments and aid donors, this isn't usually considered and issues are addressed separately - Gender. Disability. Children. Those from more than one marginalised group, who arguably need the most attention, are forgotten. For example, the draft 2011-2014 corporate plan from one ministry in Solomon Islands neglected to mentioned disabled children as a minority group that need protecting in one of its </w:t>
      </w:r>
      <w:proofErr w:type="gramStart"/>
      <w:r w:rsidRPr="008A7441">
        <w:rPr>
          <w:rFonts w:asciiTheme="minorHAnsi" w:hAnsiTheme="minorHAnsi" w:cstheme="minorHAnsi"/>
          <w:color w:val="121212"/>
        </w:rPr>
        <w:t>core</w:t>
      </w:r>
      <w:proofErr w:type="gramEnd"/>
      <w:r w:rsidRPr="008A7441">
        <w:rPr>
          <w:rFonts w:asciiTheme="minorHAnsi" w:hAnsiTheme="minorHAnsi" w:cstheme="minorHAnsi"/>
          <w:color w:val="121212"/>
        </w:rPr>
        <w:t xml:space="preserve"> aims, yet did mention age, gender, religion, ethnicity and cultural background.</w:t>
      </w:r>
    </w:p>
    <w:p w14:paraId="055BD247" w14:textId="77777777" w:rsidR="008A7441" w:rsidRPr="008A7441" w:rsidRDefault="008A7441" w:rsidP="008A7441">
      <w:pPr>
        <w:pStyle w:val="dcr-s23rjr"/>
        <w:shd w:val="clear" w:color="auto" w:fill="FFFFFF"/>
        <w:spacing w:line="276" w:lineRule="auto"/>
        <w:textAlignment w:val="baseline"/>
        <w:rPr>
          <w:rFonts w:asciiTheme="minorHAnsi" w:hAnsiTheme="minorHAnsi" w:cstheme="minorHAnsi"/>
          <w:color w:val="121212"/>
        </w:rPr>
      </w:pPr>
      <w:r w:rsidRPr="008A7441">
        <w:rPr>
          <w:rFonts w:asciiTheme="minorHAnsi" w:hAnsiTheme="minorHAnsi" w:cstheme="minorHAnsi"/>
          <w:color w:val="121212"/>
        </w:rPr>
        <w:t xml:space="preserve">"Disability is still just a buzzword in our country," remarks </w:t>
      </w:r>
      <w:proofErr w:type="spellStart"/>
      <w:r w:rsidRPr="008A7441">
        <w:rPr>
          <w:rFonts w:asciiTheme="minorHAnsi" w:hAnsiTheme="minorHAnsi" w:cstheme="minorHAnsi"/>
          <w:color w:val="121212"/>
        </w:rPr>
        <w:t>Savina</w:t>
      </w:r>
      <w:proofErr w:type="spellEnd"/>
      <w:r w:rsidRPr="008A7441">
        <w:rPr>
          <w:rFonts w:asciiTheme="minorHAnsi" w:hAnsiTheme="minorHAnsi" w:cstheme="minorHAnsi"/>
          <w:color w:val="121212"/>
        </w:rPr>
        <w:t xml:space="preserve"> </w:t>
      </w:r>
      <w:proofErr w:type="spellStart"/>
      <w:r w:rsidRPr="008A7441">
        <w:rPr>
          <w:rFonts w:asciiTheme="minorHAnsi" w:hAnsiTheme="minorHAnsi" w:cstheme="minorHAnsi"/>
          <w:color w:val="121212"/>
        </w:rPr>
        <w:t>Nongebatu</w:t>
      </w:r>
      <w:proofErr w:type="spellEnd"/>
      <w:r w:rsidRPr="008A7441">
        <w:rPr>
          <w:rFonts w:asciiTheme="minorHAnsi" w:hAnsiTheme="minorHAnsi" w:cstheme="minorHAnsi"/>
          <w:color w:val="121212"/>
        </w:rPr>
        <w:t>, President of the country's only disability nongovernmental organisation, People with Disabilities Solomon Islands (PWDSI). "It's just 'disability' across the board ... most people aren't even really aware of what it means to be physically disabled. There is still a long way to go before 'invisible' disabilities, like learning difficulties, can be addressed."</w:t>
      </w:r>
    </w:p>
    <w:p w14:paraId="2E9E9C66" w14:textId="77777777" w:rsidR="008A7441" w:rsidRPr="008A7441" w:rsidRDefault="008A7441" w:rsidP="008A7441">
      <w:pPr>
        <w:pStyle w:val="dcr-s23rjr"/>
        <w:shd w:val="clear" w:color="auto" w:fill="FFFFFF"/>
        <w:spacing w:line="276" w:lineRule="auto"/>
        <w:textAlignment w:val="baseline"/>
        <w:rPr>
          <w:rFonts w:asciiTheme="minorHAnsi" w:hAnsiTheme="minorHAnsi" w:cstheme="minorHAnsi"/>
          <w:color w:val="121212"/>
        </w:rPr>
      </w:pPr>
      <w:r w:rsidRPr="008A7441">
        <w:rPr>
          <w:rFonts w:asciiTheme="minorHAnsi" w:hAnsiTheme="minorHAnsi" w:cstheme="minorHAnsi"/>
          <w:color w:val="121212"/>
        </w:rPr>
        <w:t>Lack of access to education is an issue for children in many developing countries. In rural communities like Rose's, children often walk for several hours to school. For girls with physical disabilities, this is not possible. Many schools require fees, so sending your child to school is an investment. Prejudice against women and disabled people in Solomon Islands prevent future employment opportunities, so sending your disabled girl to school simply doesn't make financial sense for most parents. As a result, according to a 2009 UNDP study only 18% of disabled girls attend school in Solomon Islands, compared to 37% of non-disabled girls.</w:t>
      </w:r>
    </w:p>
    <w:p w14:paraId="15E2CE26" w14:textId="77777777" w:rsidR="008A7441" w:rsidRPr="008A7441" w:rsidRDefault="008A7441" w:rsidP="008A7441">
      <w:pPr>
        <w:pStyle w:val="dcr-s23rjr"/>
        <w:shd w:val="clear" w:color="auto" w:fill="FFFFFF"/>
        <w:spacing w:line="276" w:lineRule="auto"/>
        <w:textAlignment w:val="baseline"/>
        <w:rPr>
          <w:rFonts w:asciiTheme="minorHAnsi" w:hAnsiTheme="minorHAnsi" w:cstheme="minorHAnsi"/>
          <w:color w:val="121212"/>
        </w:rPr>
      </w:pPr>
      <w:r w:rsidRPr="008A7441">
        <w:rPr>
          <w:rFonts w:asciiTheme="minorHAnsi" w:hAnsiTheme="minorHAnsi" w:cstheme="minorHAnsi"/>
          <w:color w:val="121212"/>
        </w:rPr>
        <w:t>For girls living with disabilities in developing countries however, there are other dangers.</w:t>
      </w:r>
    </w:p>
    <w:p w14:paraId="390B3A28" w14:textId="77777777" w:rsidR="008A7441" w:rsidRPr="008A7441" w:rsidRDefault="008A7441" w:rsidP="008A7441">
      <w:pPr>
        <w:pStyle w:val="dcr-s23rjr"/>
        <w:shd w:val="clear" w:color="auto" w:fill="FFFFFF"/>
        <w:spacing w:line="276" w:lineRule="auto"/>
        <w:textAlignment w:val="baseline"/>
        <w:rPr>
          <w:rFonts w:asciiTheme="minorHAnsi" w:hAnsiTheme="minorHAnsi" w:cstheme="minorHAnsi"/>
          <w:color w:val="121212"/>
        </w:rPr>
      </w:pPr>
      <w:r w:rsidRPr="008A7441">
        <w:rPr>
          <w:rFonts w:asciiTheme="minorHAnsi" w:hAnsiTheme="minorHAnsi" w:cstheme="minorHAnsi"/>
          <w:color w:val="121212"/>
        </w:rPr>
        <w:t xml:space="preserve">"How can I run away?" exclaims </w:t>
      </w:r>
      <w:proofErr w:type="spellStart"/>
      <w:r w:rsidRPr="008A7441">
        <w:rPr>
          <w:rFonts w:asciiTheme="minorHAnsi" w:hAnsiTheme="minorHAnsi" w:cstheme="minorHAnsi"/>
          <w:color w:val="121212"/>
        </w:rPr>
        <w:t>Savina</w:t>
      </w:r>
      <w:proofErr w:type="spellEnd"/>
      <w:r w:rsidRPr="008A7441">
        <w:rPr>
          <w:rFonts w:asciiTheme="minorHAnsi" w:hAnsiTheme="minorHAnsi" w:cstheme="minorHAnsi"/>
          <w:color w:val="121212"/>
        </w:rPr>
        <w:t>, as she gestures to her wheelchair. "How can I run away if someone is hitting me?"</w:t>
      </w:r>
    </w:p>
    <w:p w14:paraId="7EC2ECC4" w14:textId="77777777" w:rsidR="008A7441" w:rsidRPr="008A7441" w:rsidRDefault="008A7441" w:rsidP="008A7441">
      <w:pPr>
        <w:pStyle w:val="dcr-s23rjr"/>
        <w:shd w:val="clear" w:color="auto" w:fill="FFFFFF"/>
        <w:spacing w:line="276" w:lineRule="auto"/>
        <w:textAlignment w:val="baseline"/>
        <w:rPr>
          <w:rFonts w:asciiTheme="minorHAnsi" w:hAnsiTheme="minorHAnsi" w:cstheme="minorHAnsi"/>
          <w:color w:val="121212"/>
        </w:rPr>
      </w:pPr>
      <w:r w:rsidRPr="008A7441">
        <w:rPr>
          <w:rFonts w:asciiTheme="minorHAnsi" w:hAnsiTheme="minorHAnsi" w:cstheme="minorHAnsi"/>
          <w:color w:val="121212"/>
        </w:rPr>
        <w:t xml:space="preserve">A 2009 survey conducted by the Secretariat of the Pacific Community reveals Solomon Islands has one of the highest </w:t>
      </w:r>
      <w:proofErr w:type="gramStart"/>
      <w:r w:rsidRPr="008A7441">
        <w:rPr>
          <w:rFonts w:asciiTheme="minorHAnsi" w:hAnsiTheme="minorHAnsi" w:cstheme="minorHAnsi"/>
          <w:color w:val="121212"/>
        </w:rPr>
        <w:t>gender based</w:t>
      </w:r>
      <w:proofErr w:type="gramEnd"/>
      <w:r w:rsidRPr="008A7441">
        <w:rPr>
          <w:rFonts w:asciiTheme="minorHAnsi" w:hAnsiTheme="minorHAnsi" w:cstheme="minorHAnsi"/>
          <w:color w:val="121212"/>
        </w:rPr>
        <w:t xml:space="preserve"> violence rates in the world, with 68% of girls and women experiencing physical or sexual abuse by partners or family members. In a society where females are already treated as second class citizens with little respect for their basic human rights, what chance do further </w:t>
      </w:r>
      <w:proofErr w:type="gramStart"/>
      <w:r w:rsidRPr="008A7441">
        <w:rPr>
          <w:rFonts w:asciiTheme="minorHAnsi" w:hAnsiTheme="minorHAnsi" w:cstheme="minorHAnsi"/>
          <w:color w:val="121212"/>
        </w:rPr>
        <w:t>marginalised</w:t>
      </w:r>
      <w:proofErr w:type="gramEnd"/>
      <w:r w:rsidRPr="008A7441">
        <w:rPr>
          <w:rFonts w:asciiTheme="minorHAnsi" w:hAnsiTheme="minorHAnsi" w:cstheme="minorHAnsi"/>
          <w:color w:val="121212"/>
        </w:rPr>
        <w:t xml:space="preserve"> and vulnerable groups have of claiming and enjoying the rights that they are born with?</w:t>
      </w:r>
    </w:p>
    <w:p w14:paraId="17020C0C" w14:textId="77777777" w:rsidR="008A7441" w:rsidRPr="008A7441" w:rsidRDefault="008A7441" w:rsidP="008A7441">
      <w:pPr>
        <w:pStyle w:val="dcr-s23rjr"/>
        <w:shd w:val="clear" w:color="auto" w:fill="FFFFFF"/>
        <w:spacing w:line="276" w:lineRule="auto"/>
        <w:textAlignment w:val="baseline"/>
        <w:rPr>
          <w:rFonts w:asciiTheme="minorHAnsi" w:hAnsiTheme="minorHAnsi" w:cstheme="minorHAnsi"/>
          <w:color w:val="121212"/>
        </w:rPr>
      </w:pPr>
      <w:r w:rsidRPr="008A7441">
        <w:rPr>
          <w:rFonts w:asciiTheme="minorHAnsi" w:hAnsiTheme="minorHAnsi" w:cstheme="minorHAnsi"/>
          <w:color w:val="121212"/>
        </w:rPr>
        <w:lastRenderedPageBreak/>
        <w:t>So why doesn't the international aid community ensure that issues of intersectional discrimination and the various types of disabilities get equal inclusion in government policies?</w:t>
      </w:r>
    </w:p>
    <w:p w14:paraId="4494F11D" w14:textId="77777777" w:rsidR="008A7441" w:rsidRPr="008A7441" w:rsidRDefault="008A7441" w:rsidP="008A7441">
      <w:pPr>
        <w:pStyle w:val="dcr-s23rjr"/>
        <w:shd w:val="clear" w:color="auto" w:fill="FFFFFF"/>
        <w:spacing w:line="276" w:lineRule="auto"/>
        <w:textAlignment w:val="baseline"/>
        <w:rPr>
          <w:rFonts w:asciiTheme="minorHAnsi" w:hAnsiTheme="minorHAnsi" w:cstheme="minorHAnsi"/>
          <w:color w:val="121212"/>
        </w:rPr>
      </w:pPr>
      <w:r w:rsidRPr="008A7441">
        <w:rPr>
          <w:rFonts w:asciiTheme="minorHAnsi" w:hAnsiTheme="minorHAnsi" w:cstheme="minorHAnsi"/>
          <w:color w:val="121212"/>
        </w:rPr>
        <w:t xml:space="preserve">"Donors work with governments" explains </w:t>
      </w:r>
      <w:proofErr w:type="spellStart"/>
      <w:r w:rsidRPr="008A7441">
        <w:rPr>
          <w:rFonts w:asciiTheme="minorHAnsi" w:hAnsiTheme="minorHAnsi" w:cstheme="minorHAnsi"/>
          <w:color w:val="121212"/>
        </w:rPr>
        <w:t>Savina</w:t>
      </w:r>
      <w:proofErr w:type="spellEnd"/>
      <w:r w:rsidRPr="008A7441">
        <w:rPr>
          <w:rFonts w:asciiTheme="minorHAnsi" w:hAnsiTheme="minorHAnsi" w:cstheme="minorHAnsi"/>
          <w:color w:val="121212"/>
        </w:rPr>
        <w:t>. "Solomon Islands' Government doesn't have any clear policies in place to improve the lives of people with disabilities. It's just not a priority. PWDSI funding has to come directly from international donors; we get no funding from the government."</w:t>
      </w:r>
      <w:r w:rsidRPr="008A7441">
        <w:rPr>
          <w:rFonts w:asciiTheme="minorHAnsi" w:hAnsiTheme="minorHAnsi" w:cstheme="minorHAnsi"/>
          <w:color w:val="121212"/>
        </w:rPr>
        <w:br/>
        <w:t>Therefore while donors can implement complex issues in their plans, in a country where the government fails to acknowledge nearly 3% of the population, just getting the word 'disability' into parliament would be an achievement.</w:t>
      </w:r>
    </w:p>
    <w:p w14:paraId="20F2CDB0" w14:textId="5D91D7AA" w:rsidR="008A7441" w:rsidRPr="008A7441" w:rsidRDefault="008A7441" w:rsidP="008A7441">
      <w:pPr>
        <w:pStyle w:val="dcr-s23rjr"/>
        <w:shd w:val="clear" w:color="auto" w:fill="FFFFFF"/>
        <w:spacing w:line="276" w:lineRule="auto"/>
        <w:textAlignment w:val="baseline"/>
        <w:rPr>
          <w:rFonts w:asciiTheme="minorHAnsi" w:hAnsiTheme="minorHAnsi" w:cstheme="minorHAnsi"/>
          <w:color w:val="121212"/>
        </w:rPr>
      </w:pPr>
      <w:r w:rsidRPr="008A7441">
        <w:rPr>
          <w:rFonts w:asciiTheme="minorHAnsi" w:hAnsiTheme="minorHAnsi" w:cstheme="minorHAnsi"/>
          <w:color w:val="121212"/>
        </w:rPr>
        <w:t>However, if governments in developing countries are not prioritising disability issues, neither is the international community. The Millennium Development Goals cover issues like eradicating extreme poverty, fighting disease epidemics and promoting gender equality – but do not include goals for improving the lives of people with disabilities.</w:t>
      </w:r>
    </w:p>
    <w:p w14:paraId="1DC99ED9" w14:textId="77777777" w:rsidR="008A7441" w:rsidRPr="008A7441" w:rsidRDefault="008A7441" w:rsidP="008A7441">
      <w:pPr>
        <w:pStyle w:val="dcr-s23rjr"/>
        <w:shd w:val="clear" w:color="auto" w:fill="FFFFFF"/>
        <w:spacing w:line="276" w:lineRule="auto"/>
        <w:textAlignment w:val="baseline"/>
        <w:rPr>
          <w:rFonts w:asciiTheme="minorHAnsi" w:hAnsiTheme="minorHAnsi" w:cstheme="minorHAnsi"/>
          <w:color w:val="121212"/>
        </w:rPr>
      </w:pPr>
      <w:r w:rsidRPr="008A7441">
        <w:rPr>
          <w:rFonts w:asciiTheme="minorHAnsi" w:hAnsiTheme="minorHAnsi" w:cstheme="minorHAnsi"/>
          <w:color w:val="121212"/>
        </w:rPr>
        <w:t xml:space="preserve">"We are always helping organisations like UNDP and UNICEF to write reports and give recommendations, but it never amounts to anything," says an exasperated </w:t>
      </w:r>
      <w:proofErr w:type="spellStart"/>
      <w:r w:rsidRPr="008A7441">
        <w:rPr>
          <w:rFonts w:asciiTheme="minorHAnsi" w:hAnsiTheme="minorHAnsi" w:cstheme="minorHAnsi"/>
          <w:color w:val="121212"/>
        </w:rPr>
        <w:t>Savina</w:t>
      </w:r>
      <w:proofErr w:type="spellEnd"/>
      <w:r w:rsidRPr="008A7441">
        <w:rPr>
          <w:rFonts w:asciiTheme="minorHAnsi" w:hAnsiTheme="minorHAnsi" w:cstheme="minorHAnsi"/>
          <w:color w:val="121212"/>
        </w:rPr>
        <w:t>. "Policies need to specify that problems faced by disabled girls are different, and must actively include girls in mainstream systems, such as schools."</w:t>
      </w:r>
    </w:p>
    <w:p w14:paraId="5ADFB05D" w14:textId="77777777" w:rsidR="008A7441" w:rsidRPr="008A7441" w:rsidRDefault="008A7441" w:rsidP="008A7441">
      <w:pPr>
        <w:pStyle w:val="dcr-s23rjr"/>
        <w:shd w:val="clear" w:color="auto" w:fill="FFFFFF"/>
        <w:spacing w:line="276" w:lineRule="auto"/>
        <w:textAlignment w:val="baseline"/>
        <w:rPr>
          <w:rFonts w:asciiTheme="minorHAnsi" w:hAnsiTheme="minorHAnsi" w:cstheme="minorHAnsi"/>
          <w:color w:val="121212"/>
        </w:rPr>
      </w:pPr>
      <w:r w:rsidRPr="008A7441">
        <w:rPr>
          <w:rFonts w:asciiTheme="minorHAnsi" w:hAnsiTheme="minorHAnsi" w:cstheme="minorHAnsi"/>
          <w:color w:val="121212"/>
        </w:rPr>
        <w:t xml:space="preserve">"Sometimes when we're doing advocacy work, people with disabilities will ask questions like 'but do I have the same right to vote?'" explains </w:t>
      </w:r>
      <w:proofErr w:type="spellStart"/>
      <w:r w:rsidRPr="008A7441">
        <w:rPr>
          <w:rFonts w:asciiTheme="minorHAnsi" w:hAnsiTheme="minorHAnsi" w:cstheme="minorHAnsi"/>
          <w:color w:val="121212"/>
        </w:rPr>
        <w:t>Savina</w:t>
      </w:r>
      <w:proofErr w:type="spellEnd"/>
      <w:r w:rsidRPr="008A7441">
        <w:rPr>
          <w:rFonts w:asciiTheme="minorHAnsi" w:hAnsiTheme="minorHAnsi" w:cstheme="minorHAnsi"/>
          <w:color w:val="121212"/>
        </w:rPr>
        <w:t>. "Advocacy is our main priority. People need to be made aware of what disability is, how it happens, what it means, and that it's not something to be ashamed of. We need people with disabilities to be visible. We need girls with disabilities doing advocacy work, and showing other girls that they have the same rights and freedoms as everybody else."</w:t>
      </w:r>
    </w:p>
    <w:p w14:paraId="527DCF34" w14:textId="77777777" w:rsidR="008A7441" w:rsidRPr="008A7441" w:rsidRDefault="008A7441" w:rsidP="008A7441">
      <w:pPr>
        <w:pStyle w:val="dcr-s23rjr"/>
        <w:shd w:val="clear" w:color="auto" w:fill="FFFFFF"/>
        <w:spacing w:line="276" w:lineRule="auto"/>
        <w:textAlignment w:val="baseline"/>
        <w:rPr>
          <w:rFonts w:asciiTheme="minorHAnsi" w:hAnsiTheme="minorHAnsi" w:cstheme="minorHAnsi"/>
          <w:color w:val="121212"/>
        </w:rPr>
      </w:pPr>
      <w:r w:rsidRPr="008A7441">
        <w:rPr>
          <w:rFonts w:asciiTheme="minorHAnsi" w:hAnsiTheme="minorHAnsi" w:cstheme="minorHAnsi"/>
          <w:color w:val="121212"/>
        </w:rPr>
        <w:t>Perhaps then girls like Rose, along with the thousands of other disabled people in the country, won't have to be invisible any more.</w:t>
      </w:r>
    </w:p>
    <w:p w14:paraId="3F82DB8D" w14:textId="2C852026" w:rsidR="008A7441" w:rsidRPr="008A7441" w:rsidRDefault="008A7441" w:rsidP="008A7441">
      <w:pPr>
        <w:pStyle w:val="dcr-s23rjr"/>
        <w:shd w:val="clear" w:color="auto" w:fill="FFFFFF"/>
        <w:spacing w:before="0" w:after="0" w:line="276" w:lineRule="auto"/>
        <w:textAlignment w:val="baseline"/>
        <w:rPr>
          <w:rFonts w:asciiTheme="minorHAnsi" w:hAnsiTheme="minorHAnsi" w:cstheme="minorHAnsi"/>
          <w:color w:val="121212"/>
        </w:rPr>
      </w:pPr>
      <w:r w:rsidRPr="008A7441">
        <w:rPr>
          <w:rStyle w:val="Strong"/>
          <w:rFonts w:asciiTheme="minorHAnsi" w:hAnsiTheme="minorHAnsi" w:cstheme="minorHAnsi"/>
          <w:color w:val="121212"/>
          <w:bdr w:val="none" w:sz="0" w:space="0" w:color="auto" w:frame="1"/>
        </w:rPr>
        <w:t>This feature was written for the Guardian International Development Journalism competition.</w:t>
      </w:r>
    </w:p>
    <w:p w14:paraId="6999BB78" w14:textId="07025FEC" w:rsidR="00032259" w:rsidRDefault="00032259">
      <w:pPr>
        <w:rPr>
          <w:rFonts w:eastAsia="Times New Roman" w:cstheme="minorHAnsi"/>
          <w:color w:val="2C2C2C"/>
          <w:kern w:val="36"/>
          <w:sz w:val="24"/>
          <w:szCs w:val="24"/>
          <w:lang w:eastAsia="en-AU"/>
        </w:rPr>
      </w:pPr>
      <w:r>
        <w:rPr>
          <w:rFonts w:eastAsia="Times New Roman" w:cstheme="minorHAnsi"/>
          <w:color w:val="2C2C2C"/>
          <w:kern w:val="36"/>
          <w:sz w:val="24"/>
          <w:szCs w:val="24"/>
          <w:lang w:eastAsia="en-AU"/>
        </w:rPr>
        <w:br w:type="page"/>
      </w:r>
    </w:p>
    <w:p w14:paraId="41192164" w14:textId="07110C7E" w:rsidR="00032259" w:rsidRPr="00F42870" w:rsidRDefault="00032259" w:rsidP="00032259">
      <w:pPr>
        <w:pStyle w:val="Heading1"/>
        <w:rPr>
          <w:shd w:val="clear" w:color="auto" w:fill="FFFFFF"/>
        </w:rPr>
      </w:pPr>
      <w:bookmarkStart w:id="88" w:name="_Toc88570057"/>
      <w:r>
        <w:rPr>
          <w:shd w:val="clear" w:color="auto" w:fill="FFFFFF"/>
        </w:rPr>
        <w:lastRenderedPageBreak/>
        <w:t xml:space="preserve">Annex </w:t>
      </w:r>
      <w:r w:rsidR="00CB2038">
        <w:rPr>
          <w:shd w:val="clear" w:color="auto" w:fill="FFFFFF"/>
        </w:rPr>
        <w:t>7</w:t>
      </w:r>
      <w:r>
        <w:rPr>
          <w:shd w:val="clear" w:color="auto" w:fill="FFFFFF"/>
        </w:rPr>
        <w:tab/>
        <w:t>Countries’ existing policies relevant to inclusive education</w:t>
      </w:r>
      <w:bookmarkEnd w:id="88"/>
      <w:r>
        <w:rPr>
          <w:shd w:val="clear" w:color="auto" w:fill="FFFFFF"/>
        </w:rPr>
        <w:t xml:space="preserve"> </w:t>
      </w:r>
    </w:p>
    <w:p w14:paraId="7C22D736" w14:textId="77777777" w:rsidR="00032259" w:rsidRPr="00F42870" w:rsidRDefault="00032259" w:rsidP="00032259">
      <w:pPr>
        <w:spacing w:after="0" w:line="276" w:lineRule="auto"/>
        <w:rPr>
          <w:rFonts w:cstheme="minorHAnsi"/>
          <w:color w:val="333333"/>
          <w:sz w:val="21"/>
          <w:szCs w:val="21"/>
          <w:shd w:val="clear" w:color="auto" w:fill="FFFFFF"/>
        </w:rPr>
      </w:pPr>
    </w:p>
    <w:p w14:paraId="59BD1510" w14:textId="392547E2" w:rsidR="00730209" w:rsidRDefault="00730209" w:rsidP="00730209">
      <w:pPr>
        <w:pStyle w:val="ListParagraph"/>
        <w:spacing w:after="0"/>
        <w:rPr>
          <w:sz w:val="18"/>
          <w:szCs w:val="18"/>
        </w:rPr>
      </w:pPr>
      <w:r>
        <w:rPr>
          <w:sz w:val="18"/>
          <w:szCs w:val="18"/>
        </w:rPr>
        <w:t xml:space="preserve"> </w:t>
      </w:r>
    </w:p>
    <w:p w14:paraId="5FA72EC6" w14:textId="54AA34E1" w:rsidR="00032259" w:rsidRPr="00F42870" w:rsidRDefault="00032259" w:rsidP="00032259">
      <w:pPr>
        <w:pStyle w:val="ListParagraph"/>
        <w:numPr>
          <w:ilvl w:val="0"/>
          <w:numId w:val="12"/>
        </w:numPr>
        <w:spacing w:after="0" w:line="276" w:lineRule="auto"/>
        <w:rPr>
          <w:rFonts w:cstheme="minorHAnsi"/>
          <w:color w:val="333333"/>
          <w:sz w:val="24"/>
          <w:szCs w:val="24"/>
          <w:shd w:val="clear" w:color="auto" w:fill="FFFFFF"/>
        </w:rPr>
      </w:pPr>
      <w:r w:rsidRPr="00F42870">
        <w:rPr>
          <w:rFonts w:cstheme="minorHAnsi"/>
          <w:color w:val="333333"/>
          <w:sz w:val="24"/>
          <w:szCs w:val="24"/>
          <w:shd w:val="clear" w:color="auto" w:fill="FFFFFF"/>
        </w:rPr>
        <w:t>Cook Islands</w:t>
      </w:r>
      <w:r w:rsidR="00CB6060">
        <w:rPr>
          <w:rFonts w:cstheme="minorHAnsi"/>
          <w:color w:val="333333"/>
          <w:sz w:val="24"/>
          <w:szCs w:val="24"/>
          <w:shd w:val="clear" w:color="auto" w:fill="FFFFFF"/>
        </w:rPr>
        <w:t>’</w:t>
      </w:r>
      <w:r w:rsidRPr="00F42870">
        <w:rPr>
          <w:rFonts w:cstheme="minorHAnsi"/>
          <w:color w:val="333333"/>
          <w:sz w:val="24"/>
          <w:szCs w:val="24"/>
          <w:shd w:val="clear" w:color="auto" w:fill="FFFFFF"/>
        </w:rPr>
        <w:t xml:space="preserve"> </w:t>
      </w:r>
      <w:r w:rsidR="00730209">
        <w:rPr>
          <w:rFonts w:cstheme="minorHAnsi"/>
          <w:color w:val="333333"/>
          <w:sz w:val="24"/>
          <w:szCs w:val="24"/>
          <w:shd w:val="clear" w:color="auto" w:fill="FFFFFF"/>
        </w:rPr>
        <w:t>Inclusive Education Policy (2017)</w:t>
      </w:r>
      <w:r w:rsidR="00CB6060">
        <w:rPr>
          <w:rFonts w:cstheme="minorHAnsi"/>
          <w:color w:val="333333"/>
          <w:sz w:val="24"/>
          <w:szCs w:val="24"/>
          <w:shd w:val="clear" w:color="auto" w:fill="FFFFFF"/>
        </w:rPr>
        <w:t xml:space="preserve"> </w:t>
      </w:r>
      <w:r>
        <w:rPr>
          <w:rFonts w:cstheme="minorHAnsi"/>
          <w:color w:val="333333"/>
          <w:sz w:val="24"/>
          <w:szCs w:val="24"/>
          <w:shd w:val="clear" w:color="auto" w:fill="FFFFFF"/>
        </w:rPr>
        <w:t>(first developed</w:t>
      </w:r>
      <w:r w:rsidRPr="00F42870">
        <w:rPr>
          <w:rFonts w:cstheme="minorHAnsi"/>
          <w:color w:val="333333"/>
          <w:sz w:val="24"/>
          <w:szCs w:val="24"/>
          <w:shd w:val="clear" w:color="auto" w:fill="FFFFFF"/>
        </w:rPr>
        <w:t xml:space="preserve"> in 2002</w:t>
      </w:r>
      <w:r w:rsidR="00CB6060">
        <w:rPr>
          <w:rFonts w:cstheme="minorHAnsi"/>
          <w:color w:val="333333"/>
          <w:sz w:val="24"/>
          <w:szCs w:val="24"/>
          <w:shd w:val="clear" w:color="auto" w:fill="FFFFFF"/>
        </w:rPr>
        <w:t>)</w:t>
      </w:r>
      <w:r w:rsidRPr="00F42870">
        <w:rPr>
          <w:rFonts w:cstheme="minorHAnsi"/>
          <w:color w:val="333333"/>
          <w:sz w:val="24"/>
          <w:szCs w:val="24"/>
          <w:shd w:val="clear" w:color="auto" w:fill="FFFFFF"/>
        </w:rPr>
        <w:t xml:space="preserve"> formally requires all students with special educational needs </w:t>
      </w:r>
      <w:r>
        <w:rPr>
          <w:rFonts w:cstheme="minorHAnsi"/>
          <w:color w:val="333333"/>
          <w:sz w:val="24"/>
          <w:szCs w:val="24"/>
          <w:shd w:val="clear" w:color="auto" w:fill="FFFFFF"/>
        </w:rPr>
        <w:t>to be</w:t>
      </w:r>
      <w:r w:rsidRPr="00F42870">
        <w:rPr>
          <w:rFonts w:cstheme="minorHAnsi"/>
          <w:color w:val="333333"/>
          <w:sz w:val="24"/>
          <w:szCs w:val="24"/>
          <w:shd w:val="clear" w:color="auto" w:fill="FFFFFF"/>
        </w:rPr>
        <w:t xml:space="preserve"> included in mainstream classes, although some specialist units are attached to some schools (Page et al 2018)</w:t>
      </w:r>
    </w:p>
    <w:p w14:paraId="18B9930F" w14:textId="54C76C4E" w:rsidR="00CB6060" w:rsidRPr="00CB6060" w:rsidRDefault="00032259" w:rsidP="00CB6060">
      <w:pPr>
        <w:pStyle w:val="ListParagraph"/>
        <w:numPr>
          <w:ilvl w:val="0"/>
          <w:numId w:val="12"/>
        </w:numPr>
        <w:shd w:val="clear" w:color="auto" w:fill="FFFFFF"/>
        <w:spacing w:line="276" w:lineRule="auto"/>
        <w:rPr>
          <w:rFonts w:eastAsia="Times New Roman" w:cstheme="minorHAnsi"/>
          <w:color w:val="222222"/>
          <w:sz w:val="24"/>
          <w:szCs w:val="24"/>
        </w:rPr>
      </w:pPr>
      <w:r w:rsidRPr="00F42870">
        <w:rPr>
          <w:rFonts w:eastAsia="Times New Roman" w:cstheme="minorHAnsi"/>
          <w:color w:val="222222"/>
          <w:sz w:val="24"/>
          <w:szCs w:val="24"/>
        </w:rPr>
        <w:t>Federated States of Micronesia developed its first National Disability Policy 2009-16</w:t>
      </w:r>
      <w:r w:rsidR="00CB6060">
        <w:rPr>
          <w:rFonts w:eastAsia="Times New Roman" w:cstheme="minorHAnsi"/>
          <w:color w:val="222222"/>
          <w:sz w:val="24"/>
          <w:szCs w:val="24"/>
        </w:rPr>
        <w:t xml:space="preserve"> and also has a </w:t>
      </w:r>
      <w:r w:rsidR="00730209" w:rsidRPr="00BF75F1">
        <w:t>Special Education Procedural Manual Revised 2007</w:t>
      </w:r>
    </w:p>
    <w:p w14:paraId="22770789" w14:textId="1F44428B" w:rsidR="00032259" w:rsidRPr="00CB6060" w:rsidRDefault="00032259" w:rsidP="00CB6060">
      <w:pPr>
        <w:pStyle w:val="ListParagraph"/>
        <w:numPr>
          <w:ilvl w:val="0"/>
          <w:numId w:val="12"/>
        </w:numPr>
        <w:shd w:val="clear" w:color="auto" w:fill="FFFFFF"/>
        <w:spacing w:line="276" w:lineRule="auto"/>
        <w:rPr>
          <w:rFonts w:eastAsia="Times New Roman" w:cstheme="minorHAnsi"/>
          <w:color w:val="222222"/>
          <w:sz w:val="24"/>
          <w:szCs w:val="24"/>
        </w:rPr>
      </w:pPr>
      <w:r w:rsidRPr="00CB6060">
        <w:rPr>
          <w:rFonts w:cstheme="minorHAnsi"/>
          <w:color w:val="333333"/>
          <w:sz w:val="24"/>
          <w:szCs w:val="24"/>
          <w:shd w:val="clear" w:color="auto" w:fill="FFFFFF"/>
        </w:rPr>
        <w:t xml:space="preserve">Fiji </w:t>
      </w:r>
      <w:proofErr w:type="gramStart"/>
      <w:r w:rsidRPr="00CB6060">
        <w:rPr>
          <w:rFonts w:cstheme="minorHAnsi"/>
          <w:color w:val="333333"/>
          <w:sz w:val="24"/>
          <w:szCs w:val="24"/>
          <w:shd w:val="clear" w:color="auto" w:fill="FFFFFF"/>
        </w:rPr>
        <w:t xml:space="preserve">has </w:t>
      </w:r>
      <w:r w:rsidR="00730209" w:rsidRPr="00CB6060">
        <w:rPr>
          <w:rFonts w:cstheme="minorHAnsi"/>
          <w:color w:val="333333"/>
          <w:sz w:val="24"/>
          <w:szCs w:val="24"/>
          <w:shd w:val="clear" w:color="auto" w:fill="FFFFFF"/>
        </w:rPr>
        <w:t xml:space="preserve"> a</w:t>
      </w:r>
      <w:proofErr w:type="gramEnd"/>
      <w:r w:rsidR="00730209" w:rsidRPr="00CB6060">
        <w:rPr>
          <w:rFonts w:cstheme="minorHAnsi"/>
          <w:color w:val="333333"/>
          <w:sz w:val="24"/>
          <w:szCs w:val="24"/>
          <w:shd w:val="clear" w:color="auto" w:fill="FFFFFF"/>
        </w:rPr>
        <w:t xml:space="preserve"> </w:t>
      </w:r>
      <w:r w:rsidR="00730209" w:rsidRPr="00CB6060">
        <w:rPr>
          <w:sz w:val="18"/>
          <w:szCs w:val="18"/>
        </w:rPr>
        <w:t xml:space="preserve"> </w:t>
      </w:r>
      <w:r w:rsidR="00730209" w:rsidRPr="00BF75F1">
        <w:t>Special and Inclusive Education Policy (2016 – 2020</w:t>
      </w:r>
      <w:r w:rsidR="00730209" w:rsidRPr="00CB6060">
        <w:rPr>
          <w:sz w:val="18"/>
          <w:szCs w:val="18"/>
        </w:rPr>
        <w:t xml:space="preserve">)- </w:t>
      </w:r>
      <w:r w:rsidRPr="00CB6060">
        <w:rPr>
          <w:rFonts w:cstheme="minorHAnsi"/>
          <w:color w:val="333333"/>
          <w:sz w:val="24"/>
          <w:szCs w:val="24"/>
          <w:shd w:val="clear" w:color="auto" w:fill="FFFFFF"/>
        </w:rPr>
        <w:t xml:space="preserve"> first developed in 2009 and reviewed regularly</w:t>
      </w:r>
    </w:p>
    <w:p w14:paraId="5D3359D6" w14:textId="77777777" w:rsidR="00CB6060" w:rsidRPr="00CB6060" w:rsidRDefault="00032259" w:rsidP="00CB6060">
      <w:pPr>
        <w:pStyle w:val="ListParagraph"/>
        <w:numPr>
          <w:ilvl w:val="0"/>
          <w:numId w:val="12"/>
        </w:numPr>
        <w:spacing w:after="0" w:line="276" w:lineRule="auto"/>
        <w:rPr>
          <w:rFonts w:cstheme="minorHAnsi"/>
          <w:color w:val="333333"/>
          <w:shd w:val="clear" w:color="auto" w:fill="FFFFFF"/>
        </w:rPr>
      </w:pPr>
      <w:r w:rsidRPr="00F42870">
        <w:rPr>
          <w:rFonts w:cstheme="minorHAnsi"/>
          <w:color w:val="333333"/>
          <w:sz w:val="24"/>
          <w:szCs w:val="24"/>
          <w:shd w:val="clear" w:color="auto" w:fill="FFFFFF"/>
        </w:rPr>
        <w:t>Kiribati has a National Disability Policy and Action Plan 2018-21</w:t>
      </w:r>
      <w:r w:rsidR="00DE60AD">
        <w:rPr>
          <w:rFonts w:cstheme="minorHAnsi"/>
          <w:color w:val="333333"/>
          <w:sz w:val="24"/>
          <w:szCs w:val="24"/>
          <w:shd w:val="clear" w:color="auto" w:fill="FFFFFF"/>
        </w:rPr>
        <w:t>;</w:t>
      </w:r>
      <w:r w:rsidR="00DE60AD" w:rsidRPr="00DE60AD">
        <w:rPr>
          <w:sz w:val="18"/>
          <w:szCs w:val="18"/>
        </w:rPr>
        <w:t xml:space="preserve"> </w:t>
      </w:r>
      <w:r w:rsidR="00DE60AD" w:rsidRPr="00BF75F1">
        <w:t>Kiribati Inclusive Education Policy (2015)</w:t>
      </w:r>
    </w:p>
    <w:p w14:paraId="5C2C5844" w14:textId="4280C226" w:rsidR="008531FC" w:rsidRPr="00CB6060" w:rsidRDefault="00032259" w:rsidP="00CB6060">
      <w:pPr>
        <w:pStyle w:val="ListParagraph"/>
        <w:numPr>
          <w:ilvl w:val="0"/>
          <w:numId w:val="12"/>
        </w:numPr>
        <w:spacing w:after="0" w:line="276" w:lineRule="auto"/>
        <w:rPr>
          <w:rFonts w:cstheme="minorHAnsi"/>
          <w:color w:val="333333"/>
          <w:shd w:val="clear" w:color="auto" w:fill="FFFFFF"/>
        </w:rPr>
      </w:pPr>
      <w:r w:rsidRPr="00CB6060">
        <w:rPr>
          <w:rFonts w:cstheme="minorHAnsi"/>
          <w:color w:val="333333"/>
          <w:sz w:val="24"/>
          <w:szCs w:val="24"/>
          <w:shd w:val="clear" w:color="auto" w:fill="FFFFFF"/>
        </w:rPr>
        <w:t>Republic of the Marshall Islands has a Rights of Persons with Disabilities Act and a national Policy on Disability Inclusive Development 2014-</w:t>
      </w:r>
      <w:proofErr w:type="gramStart"/>
      <w:r w:rsidRPr="00CB6060">
        <w:rPr>
          <w:rFonts w:cstheme="minorHAnsi"/>
          <w:color w:val="333333"/>
          <w:sz w:val="24"/>
          <w:szCs w:val="24"/>
          <w:shd w:val="clear" w:color="auto" w:fill="FFFFFF"/>
        </w:rPr>
        <w:t>18</w:t>
      </w:r>
      <w:r w:rsidR="008531FC" w:rsidRPr="00CB6060">
        <w:rPr>
          <w:sz w:val="18"/>
          <w:szCs w:val="18"/>
        </w:rPr>
        <w:t xml:space="preserve"> </w:t>
      </w:r>
      <w:r w:rsidR="00CB6060">
        <w:rPr>
          <w:sz w:val="18"/>
          <w:szCs w:val="18"/>
        </w:rPr>
        <w:t xml:space="preserve"> as</w:t>
      </w:r>
      <w:proofErr w:type="gramEnd"/>
      <w:r w:rsidR="00CB6060">
        <w:rPr>
          <w:sz w:val="18"/>
          <w:szCs w:val="18"/>
        </w:rPr>
        <w:t xml:space="preserve"> well as </w:t>
      </w:r>
      <w:r w:rsidR="008531FC" w:rsidRPr="00BF75F1">
        <w:t>Special Education Policies and Procedures (2014)</w:t>
      </w:r>
    </w:p>
    <w:p w14:paraId="0DE62C6C" w14:textId="2C4309BD" w:rsidR="00032259" w:rsidRPr="00F42870" w:rsidRDefault="00032259" w:rsidP="00032259">
      <w:pPr>
        <w:pStyle w:val="ListParagraph"/>
        <w:numPr>
          <w:ilvl w:val="0"/>
          <w:numId w:val="12"/>
        </w:numPr>
        <w:spacing w:after="0" w:line="276" w:lineRule="auto"/>
        <w:rPr>
          <w:rFonts w:cstheme="minorHAnsi"/>
          <w:color w:val="333333"/>
          <w:sz w:val="24"/>
          <w:szCs w:val="24"/>
          <w:shd w:val="clear" w:color="auto" w:fill="FFFFFF"/>
        </w:rPr>
      </w:pPr>
    </w:p>
    <w:p w14:paraId="5242F3D7" w14:textId="771C91B3" w:rsidR="00032259" w:rsidRPr="00BF75F1" w:rsidRDefault="00032259" w:rsidP="00032259">
      <w:pPr>
        <w:pStyle w:val="ListParagraph"/>
        <w:numPr>
          <w:ilvl w:val="0"/>
          <w:numId w:val="12"/>
        </w:numPr>
        <w:spacing w:after="0" w:line="276" w:lineRule="auto"/>
        <w:rPr>
          <w:rFonts w:cstheme="minorHAnsi"/>
          <w:color w:val="333333"/>
          <w:shd w:val="clear" w:color="auto" w:fill="FFFFFF"/>
        </w:rPr>
      </w:pPr>
      <w:r w:rsidRPr="00F42870">
        <w:rPr>
          <w:rFonts w:cstheme="minorHAnsi"/>
          <w:color w:val="333333"/>
          <w:sz w:val="24"/>
          <w:szCs w:val="24"/>
          <w:shd w:val="clear" w:color="auto" w:fill="FFFFFF"/>
        </w:rPr>
        <w:t>Nauru has a draft National Disability Policy</w:t>
      </w:r>
      <w:r>
        <w:rPr>
          <w:rFonts w:cstheme="minorHAnsi"/>
          <w:color w:val="333333"/>
          <w:sz w:val="24"/>
          <w:szCs w:val="24"/>
          <w:shd w:val="clear" w:color="auto" w:fill="FFFFFF"/>
        </w:rPr>
        <w:t xml:space="preserve"> (</w:t>
      </w:r>
      <w:r w:rsidRPr="00F42870">
        <w:rPr>
          <w:rFonts w:cstheme="minorHAnsi"/>
          <w:color w:val="333333"/>
          <w:sz w:val="24"/>
          <w:szCs w:val="24"/>
          <w:shd w:val="clear" w:color="auto" w:fill="FFFFFF"/>
        </w:rPr>
        <w:t>not yet formalised</w:t>
      </w:r>
      <w:r>
        <w:rPr>
          <w:rFonts w:cstheme="minorHAnsi"/>
          <w:color w:val="333333"/>
          <w:sz w:val="24"/>
          <w:szCs w:val="24"/>
          <w:shd w:val="clear" w:color="auto" w:fill="FFFFFF"/>
        </w:rPr>
        <w:t>)</w:t>
      </w:r>
      <w:r w:rsidR="00DE60AD" w:rsidRPr="00DE60AD">
        <w:rPr>
          <w:sz w:val="18"/>
          <w:szCs w:val="18"/>
        </w:rPr>
        <w:t xml:space="preserve"> </w:t>
      </w:r>
      <w:r w:rsidR="00DE60AD" w:rsidRPr="00BF75F1">
        <w:t>Nauru Inclusive Education Policy and Guidelines 2017</w:t>
      </w:r>
    </w:p>
    <w:p w14:paraId="7C1C6CF0" w14:textId="57E7FD02" w:rsidR="00032259" w:rsidRPr="00BF75F1" w:rsidRDefault="00032259" w:rsidP="00111679">
      <w:pPr>
        <w:pStyle w:val="ListParagraph"/>
        <w:numPr>
          <w:ilvl w:val="0"/>
          <w:numId w:val="35"/>
        </w:numPr>
        <w:spacing w:after="0"/>
        <w:ind w:left="192" w:hanging="192"/>
      </w:pPr>
      <w:r w:rsidRPr="00F42870">
        <w:rPr>
          <w:rFonts w:cstheme="minorHAnsi"/>
          <w:color w:val="333333"/>
          <w:sz w:val="24"/>
          <w:szCs w:val="24"/>
          <w:shd w:val="clear" w:color="auto" w:fill="FFFFFF"/>
        </w:rPr>
        <w:t>Niue has a National Disability Policy dated 2011 and a National Action Plan on Disability 2012-15</w:t>
      </w:r>
      <w:r w:rsidR="00DE60AD">
        <w:rPr>
          <w:rFonts w:cstheme="minorHAnsi"/>
          <w:color w:val="333333"/>
          <w:sz w:val="24"/>
          <w:szCs w:val="24"/>
          <w:shd w:val="clear" w:color="auto" w:fill="FFFFFF"/>
        </w:rPr>
        <w:t xml:space="preserve">; </w:t>
      </w:r>
      <w:r w:rsidR="00DE60AD" w:rsidRPr="00BF75F1">
        <w:t>Niue Department of Education Inclusive Education Policy 2012</w:t>
      </w:r>
    </w:p>
    <w:p w14:paraId="698C1E68" w14:textId="53EE9042" w:rsidR="00032259" w:rsidRPr="00BF75F1" w:rsidRDefault="00032259" w:rsidP="00032259">
      <w:pPr>
        <w:pStyle w:val="ListParagraph"/>
        <w:numPr>
          <w:ilvl w:val="0"/>
          <w:numId w:val="12"/>
        </w:numPr>
        <w:spacing w:after="0" w:line="276" w:lineRule="auto"/>
        <w:rPr>
          <w:rFonts w:cstheme="minorHAnsi"/>
          <w:color w:val="333333"/>
          <w:shd w:val="clear" w:color="auto" w:fill="FFFFFF"/>
        </w:rPr>
      </w:pPr>
      <w:r w:rsidRPr="00F42870">
        <w:rPr>
          <w:rFonts w:cstheme="minorHAnsi"/>
          <w:color w:val="333333"/>
          <w:sz w:val="24"/>
          <w:szCs w:val="24"/>
          <w:shd w:val="clear" w:color="auto" w:fill="FFFFFF"/>
        </w:rPr>
        <w:t>Palau has a National Disability Inclusive Policy 2017-20</w:t>
      </w:r>
      <w:r w:rsidR="00DE60AD" w:rsidRPr="00BF75F1">
        <w:rPr>
          <w:rFonts w:cstheme="minorHAnsi"/>
          <w:color w:val="333333"/>
          <w:shd w:val="clear" w:color="auto" w:fill="FFFFFF"/>
        </w:rPr>
        <w:t xml:space="preserve">; </w:t>
      </w:r>
      <w:r w:rsidR="00DE60AD" w:rsidRPr="00BF75F1">
        <w:t>Special Education Policy &amp; Procedures (2008)</w:t>
      </w:r>
    </w:p>
    <w:p w14:paraId="3F777949" w14:textId="6661D884" w:rsidR="00032259" w:rsidRPr="00BF75F1" w:rsidRDefault="00032259" w:rsidP="00111679">
      <w:pPr>
        <w:pStyle w:val="ListParagraph"/>
        <w:numPr>
          <w:ilvl w:val="0"/>
          <w:numId w:val="35"/>
        </w:numPr>
        <w:spacing w:after="0"/>
        <w:ind w:left="192" w:hanging="192"/>
        <w:rPr>
          <w:sz w:val="18"/>
          <w:szCs w:val="18"/>
        </w:rPr>
      </w:pPr>
      <w:r w:rsidRPr="00F42870">
        <w:rPr>
          <w:rFonts w:cstheme="minorHAnsi"/>
          <w:color w:val="333333"/>
          <w:sz w:val="24"/>
          <w:szCs w:val="24"/>
          <w:shd w:val="clear" w:color="auto" w:fill="FFFFFF"/>
        </w:rPr>
        <w:t>Papua New Guinea has a draft Disability Authority Bill and a National Policy on Disability 2015-25</w:t>
      </w:r>
      <w:r w:rsidR="00DE60AD" w:rsidRPr="00DE60AD">
        <w:rPr>
          <w:sz w:val="18"/>
          <w:szCs w:val="18"/>
        </w:rPr>
        <w:t xml:space="preserve"> </w:t>
      </w:r>
      <w:r w:rsidR="00DE60AD" w:rsidRPr="00BF75F1">
        <w:t>Inclusive and Special Education Policy and Minimum Standards 202</w:t>
      </w:r>
      <w:r w:rsidR="008531FC">
        <w:t>0</w:t>
      </w:r>
    </w:p>
    <w:p w14:paraId="6574C8DF" w14:textId="262560AC" w:rsidR="00032259" w:rsidRPr="00BF75F1" w:rsidRDefault="00032259" w:rsidP="00111679">
      <w:pPr>
        <w:pStyle w:val="ListParagraph"/>
        <w:numPr>
          <w:ilvl w:val="0"/>
          <w:numId w:val="35"/>
        </w:numPr>
        <w:spacing w:after="0"/>
        <w:ind w:left="192" w:hanging="192"/>
      </w:pPr>
      <w:r w:rsidRPr="00F42870">
        <w:rPr>
          <w:rFonts w:cstheme="minorHAnsi"/>
          <w:color w:val="333333"/>
          <w:sz w:val="24"/>
          <w:szCs w:val="24"/>
          <w:shd w:val="clear" w:color="auto" w:fill="FFFFFF"/>
        </w:rPr>
        <w:t>Samoa has a National Policy on Disability 2011-16</w:t>
      </w:r>
      <w:r w:rsidR="00E174F4">
        <w:rPr>
          <w:rFonts w:cstheme="minorHAnsi"/>
          <w:color w:val="333333"/>
          <w:sz w:val="24"/>
          <w:szCs w:val="24"/>
          <w:shd w:val="clear" w:color="auto" w:fill="FFFFFF"/>
        </w:rPr>
        <w:t xml:space="preserve">; </w:t>
      </w:r>
      <w:r w:rsidR="00E174F4" w:rsidRPr="00BF75F1">
        <w:t>Samoa Inclusive Education Policy for Students Living with a Disability (2014)</w:t>
      </w:r>
    </w:p>
    <w:p w14:paraId="4C4B0DAB" w14:textId="6B7B274F" w:rsidR="00032259" w:rsidRDefault="00032259" w:rsidP="00111679">
      <w:pPr>
        <w:pStyle w:val="ListParagraph"/>
        <w:numPr>
          <w:ilvl w:val="0"/>
          <w:numId w:val="35"/>
        </w:numPr>
        <w:ind w:left="192" w:hanging="192"/>
      </w:pPr>
      <w:r w:rsidRPr="00F42870">
        <w:rPr>
          <w:rFonts w:cstheme="minorHAnsi"/>
          <w:color w:val="333333"/>
          <w:sz w:val="24"/>
          <w:szCs w:val="24"/>
          <w:shd w:val="clear" w:color="auto" w:fill="FFFFFF"/>
        </w:rPr>
        <w:t>Solomon Islands has a National Policy on Disability 2005-10 and a Draft Persons with Disabilities Bill (drafted 2006)</w:t>
      </w:r>
      <w:r w:rsidR="00E2560E">
        <w:rPr>
          <w:rFonts w:cstheme="minorHAnsi"/>
          <w:color w:val="333333"/>
          <w:sz w:val="24"/>
          <w:szCs w:val="24"/>
          <w:shd w:val="clear" w:color="auto" w:fill="FFFFFF"/>
        </w:rPr>
        <w:t xml:space="preserve">; </w:t>
      </w:r>
      <w:r w:rsidR="00E2560E" w:rsidRPr="00BF75F1">
        <w:t xml:space="preserve">Solomon Islands National Disability Inclusive Education Policy (2016-2020) (SINDIEP) </w:t>
      </w:r>
    </w:p>
    <w:p w14:paraId="1D0A9A8E" w14:textId="0AD637A8" w:rsidR="00BF75F1" w:rsidRPr="00BF75F1" w:rsidRDefault="00BF75F1" w:rsidP="00111679">
      <w:pPr>
        <w:pStyle w:val="ListParagraph"/>
        <w:numPr>
          <w:ilvl w:val="0"/>
          <w:numId w:val="35"/>
        </w:numPr>
        <w:spacing w:after="0"/>
        <w:ind w:left="192" w:hanging="192"/>
      </w:pPr>
      <w:r>
        <w:rPr>
          <w:rFonts w:cstheme="minorHAnsi"/>
          <w:color w:val="333333"/>
          <w:sz w:val="24"/>
          <w:szCs w:val="24"/>
          <w:shd w:val="clear" w:color="auto" w:fill="FFFFFF"/>
        </w:rPr>
        <w:t>Tokelau-</w:t>
      </w:r>
      <w:r w:rsidRPr="00BF75F1">
        <w:rPr>
          <w:sz w:val="18"/>
          <w:szCs w:val="18"/>
        </w:rPr>
        <w:t xml:space="preserve"> </w:t>
      </w:r>
      <w:r w:rsidRPr="00BF75F1">
        <w:t>Tokelau Inclusive Education Policy (2018)</w:t>
      </w:r>
    </w:p>
    <w:p w14:paraId="6E9FF337" w14:textId="3AD7FB73" w:rsidR="00BF75F1" w:rsidRPr="00BF75F1" w:rsidRDefault="00BF75F1" w:rsidP="00111679">
      <w:pPr>
        <w:pStyle w:val="ListParagraph"/>
        <w:numPr>
          <w:ilvl w:val="0"/>
          <w:numId w:val="35"/>
        </w:numPr>
        <w:spacing w:after="0"/>
        <w:ind w:left="192" w:hanging="192"/>
      </w:pPr>
    </w:p>
    <w:p w14:paraId="76584038" w14:textId="074EAEB7" w:rsidR="00032259" w:rsidRDefault="00032259" w:rsidP="00111679">
      <w:pPr>
        <w:pStyle w:val="ListParagraph"/>
        <w:numPr>
          <w:ilvl w:val="0"/>
          <w:numId w:val="35"/>
        </w:numPr>
        <w:ind w:left="192" w:hanging="192"/>
      </w:pPr>
      <w:r w:rsidRPr="00E2560E">
        <w:rPr>
          <w:rFonts w:cstheme="minorHAnsi"/>
          <w:color w:val="333333"/>
          <w:sz w:val="24"/>
          <w:szCs w:val="24"/>
          <w:shd w:val="clear" w:color="auto" w:fill="FFFFFF"/>
        </w:rPr>
        <w:t xml:space="preserve">Tonga has a National Policy on Disability Inclusive Development 2014-18 and a Tonga Education </w:t>
      </w:r>
      <w:proofErr w:type="spellStart"/>
      <w:r w:rsidRPr="00E2560E">
        <w:rPr>
          <w:rFonts w:cstheme="minorHAnsi"/>
          <w:color w:val="333333"/>
          <w:sz w:val="24"/>
          <w:szCs w:val="24"/>
          <w:shd w:val="clear" w:color="auto" w:fill="FFFFFF"/>
        </w:rPr>
        <w:t>Lakalaka</w:t>
      </w:r>
      <w:proofErr w:type="spellEnd"/>
      <w:r w:rsidRPr="00E2560E">
        <w:rPr>
          <w:rFonts w:cstheme="minorHAnsi"/>
          <w:color w:val="333333"/>
          <w:sz w:val="24"/>
          <w:szCs w:val="24"/>
          <w:shd w:val="clear" w:color="auto" w:fill="FFFFFF"/>
        </w:rPr>
        <w:t xml:space="preserve"> Policy Framework 2012-</w:t>
      </w:r>
      <w:r w:rsidRPr="00BF75F1">
        <w:rPr>
          <w:rFonts w:cstheme="minorHAnsi"/>
          <w:color w:val="333333"/>
          <w:shd w:val="clear" w:color="auto" w:fill="FFFFFF"/>
        </w:rPr>
        <w:t>17</w:t>
      </w:r>
      <w:r w:rsidR="00E2560E" w:rsidRPr="00BF75F1">
        <w:t xml:space="preserve"> Tonga Inclusive Education Policy (2008-201</w:t>
      </w:r>
      <w:r w:rsidR="00BF75F1" w:rsidRPr="00BF75F1">
        <w:t>3</w:t>
      </w:r>
    </w:p>
    <w:p w14:paraId="709160BE" w14:textId="63816821" w:rsidR="00BF75F1" w:rsidRPr="00BF75F1" w:rsidRDefault="00BF75F1" w:rsidP="00111679">
      <w:pPr>
        <w:pStyle w:val="ListParagraph"/>
        <w:numPr>
          <w:ilvl w:val="0"/>
          <w:numId w:val="35"/>
        </w:numPr>
        <w:spacing w:after="0"/>
        <w:ind w:left="192" w:hanging="192"/>
      </w:pPr>
      <w:r>
        <w:rPr>
          <w:rFonts w:cstheme="minorHAnsi"/>
          <w:color w:val="333333"/>
          <w:sz w:val="24"/>
          <w:szCs w:val="24"/>
          <w:shd w:val="clear" w:color="auto" w:fill="FFFFFF"/>
        </w:rPr>
        <w:t xml:space="preserve">Tuvalu- </w:t>
      </w:r>
      <w:r w:rsidRPr="00BF75F1">
        <w:t>Disability-Inclusive Education Policy (2021) (Draft</w:t>
      </w:r>
      <w:r>
        <w:t>)</w:t>
      </w:r>
    </w:p>
    <w:p w14:paraId="32A4A226" w14:textId="60A51288" w:rsidR="00032259" w:rsidRPr="00BF75F1" w:rsidRDefault="00032259" w:rsidP="00032259">
      <w:pPr>
        <w:pStyle w:val="ListParagraph"/>
        <w:numPr>
          <w:ilvl w:val="0"/>
          <w:numId w:val="12"/>
        </w:numPr>
        <w:spacing w:after="0" w:line="276" w:lineRule="auto"/>
        <w:rPr>
          <w:rFonts w:cstheme="minorHAnsi"/>
          <w:color w:val="333333"/>
          <w:sz w:val="24"/>
          <w:szCs w:val="24"/>
          <w:shd w:val="clear" w:color="auto" w:fill="FFFFFF"/>
        </w:rPr>
      </w:pPr>
      <w:r w:rsidRPr="00F42870">
        <w:rPr>
          <w:rFonts w:cstheme="minorHAnsi"/>
          <w:color w:val="333333"/>
          <w:sz w:val="24"/>
          <w:szCs w:val="24"/>
          <w:shd w:val="clear" w:color="auto" w:fill="FFFFFF"/>
        </w:rPr>
        <w:t>Vanuatu has a National Disability Inclusive Development Policy 2018-25</w:t>
      </w:r>
      <w:r w:rsidR="00BF75F1" w:rsidRPr="00BF75F1">
        <w:rPr>
          <w:rFonts w:cstheme="minorHAnsi"/>
          <w:color w:val="333333"/>
          <w:sz w:val="24"/>
          <w:szCs w:val="24"/>
          <w:shd w:val="clear" w:color="auto" w:fill="FFFFFF"/>
        </w:rPr>
        <w:t xml:space="preserve">; </w:t>
      </w:r>
      <w:r w:rsidR="00BF75F1" w:rsidRPr="00BF75F1">
        <w:rPr>
          <w:sz w:val="24"/>
          <w:szCs w:val="24"/>
        </w:rPr>
        <w:t>Inclusive Education Policy (2010 - 2020)</w:t>
      </w:r>
    </w:p>
    <w:p w14:paraId="01269B1C" w14:textId="77777777" w:rsidR="008A7441" w:rsidRPr="006B1F22" w:rsidRDefault="008A7441" w:rsidP="00D76E07">
      <w:pPr>
        <w:shd w:val="clear" w:color="auto" w:fill="FCFCFB"/>
        <w:spacing w:after="0" w:line="276" w:lineRule="auto"/>
        <w:textAlignment w:val="baseline"/>
        <w:rPr>
          <w:rFonts w:eastAsia="Times New Roman" w:cstheme="minorHAnsi"/>
          <w:color w:val="2C2C2C"/>
          <w:kern w:val="36"/>
          <w:sz w:val="24"/>
          <w:szCs w:val="24"/>
          <w:lang w:eastAsia="en-AU"/>
        </w:rPr>
      </w:pPr>
    </w:p>
    <w:p w14:paraId="796CDA61" w14:textId="3FEEBC81"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no Special Schools in the Cook Islands,</w:t>
      </w:r>
    </w:p>
    <w:p w14:paraId="6002B4EC"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although specialist units attached to schools exist. Of note, the IE policy addresses the</w:t>
      </w:r>
    </w:p>
    <w:p w14:paraId="62E39AF9"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learning needs of students with physical, behavioural, developmental and intellectual</w:t>
      </w:r>
    </w:p>
    <w:p w14:paraId="50BD291C"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di</w:t>
      </w:r>
      <w:r w:rsidRPr="00C32271">
        <w:rPr>
          <w:rFonts w:ascii="ff6" w:eastAsia="Times New Roman" w:hAnsi="ff6" w:cs="Times New Roman"/>
          <w:color w:val="000000"/>
          <w:spacing w:val="1"/>
          <w:sz w:val="60"/>
          <w:szCs w:val="60"/>
        </w:rPr>
        <w:t>ﬃ</w:t>
      </w:r>
      <w:r w:rsidRPr="00C32271">
        <w:rPr>
          <w:rFonts w:ascii="ff4" w:eastAsia="Times New Roman" w:hAnsi="ff4" w:cs="Times New Roman"/>
          <w:color w:val="000000"/>
          <w:sz w:val="60"/>
          <w:szCs w:val="60"/>
        </w:rPr>
        <w:t>culties and includes, in addition, the needs of gifted children. In terms of current</w:t>
      </w:r>
    </w:p>
    <w:p w14:paraId="03DEEB2C"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services in IE, Individual Education Plans (IEP</w:t>
      </w:r>
      <w:r w:rsidRPr="00C32271">
        <w:rPr>
          <w:rFonts w:ascii="ffa" w:eastAsia="Times New Roman" w:hAnsi="ffa" w:cs="Times New Roman"/>
          <w:color w:val="000000"/>
          <w:spacing w:val="2"/>
          <w:sz w:val="60"/>
          <w:szCs w:val="60"/>
        </w:rPr>
        <w:t>’</w:t>
      </w:r>
      <w:r w:rsidRPr="00C32271">
        <w:rPr>
          <w:rFonts w:ascii="ff4" w:eastAsia="Times New Roman" w:hAnsi="ff4" w:cs="Times New Roman"/>
          <w:color w:val="000000"/>
          <w:sz w:val="60"/>
          <w:szCs w:val="60"/>
        </w:rPr>
        <w:t>s) are used in the Cook Islands. These IEP</w:t>
      </w:r>
    </w:p>
    <w:p w14:paraId="19F09BDA"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meetings typically involve the student</w:t>
      </w:r>
      <w:r w:rsidRPr="00C32271">
        <w:rPr>
          <w:rFonts w:ascii="ffa" w:eastAsia="Times New Roman" w:hAnsi="ffa" w:cs="Times New Roman"/>
          <w:color w:val="000000"/>
          <w:sz w:val="60"/>
          <w:szCs w:val="60"/>
        </w:rPr>
        <w:t>’</w:t>
      </w:r>
      <w:r w:rsidRPr="00C32271">
        <w:rPr>
          <w:rFonts w:ascii="ff4" w:eastAsia="Times New Roman" w:hAnsi="ff4" w:cs="Times New Roman"/>
          <w:color w:val="000000"/>
          <w:sz w:val="60"/>
          <w:szCs w:val="60"/>
        </w:rPr>
        <w:t xml:space="preserve">s parent/guardian, school teaching </w:t>
      </w:r>
      <w:proofErr w:type="spellStart"/>
      <w:r w:rsidRPr="00C32271">
        <w:rPr>
          <w:rFonts w:ascii="ff4" w:eastAsia="Times New Roman" w:hAnsi="ff4" w:cs="Times New Roman"/>
          <w:color w:val="000000"/>
          <w:sz w:val="60"/>
          <w:szCs w:val="60"/>
        </w:rPr>
        <w:t>sta</w:t>
      </w:r>
      <w:r w:rsidRPr="00C32271">
        <w:rPr>
          <w:rFonts w:ascii="ff6" w:eastAsia="Times New Roman" w:hAnsi="ff6" w:cs="Times New Roman"/>
          <w:color w:val="000000"/>
          <w:spacing w:val="198"/>
          <w:sz w:val="60"/>
          <w:szCs w:val="60"/>
        </w:rPr>
        <w:t>ﬀ</w:t>
      </w:r>
      <w:r w:rsidRPr="00C32271">
        <w:rPr>
          <w:rFonts w:ascii="ff4" w:eastAsia="Times New Roman" w:hAnsi="ff4" w:cs="Times New Roman"/>
          <w:color w:val="000000"/>
          <w:sz w:val="60"/>
          <w:szCs w:val="60"/>
        </w:rPr>
        <w:t>and</w:t>
      </w:r>
      <w:proofErr w:type="spellEnd"/>
      <w:r w:rsidRPr="00C32271">
        <w:rPr>
          <w:rFonts w:ascii="ff4" w:eastAsia="Times New Roman" w:hAnsi="ff4" w:cs="Times New Roman"/>
          <w:color w:val="000000"/>
          <w:sz w:val="60"/>
          <w:szCs w:val="60"/>
        </w:rPr>
        <w:t xml:space="preserve"> any</w:t>
      </w:r>
    </w:p>
    <w:p w14:paraId="3E97BBC2"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specialists who have contributed to the assessment (such as physiotherapists, psychol-</w:t>
      </w:r>
    </w:p>
    <w:p w14:paraId="5E0AD8D7"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proofErr w:type="spellStart"/>
      <w:r w:rsidRPr="00C32271">
        <w:rPr>
          <w:rFonts w:ascii="ff4" w:eastAsia="Times New Roman" w:hAnsi="ff4" w:cs="Times New Roman"/>
          <w:color w:val="000000"/>
          <w:sz w:val="60"/>
          <w:szCs w:val="60"/>
        </w:rPr>
        <w:t>ogists</w:t>
      </w:r>
      <w:proofErr w:type="spellEnd"/>
      <w:r w:rsidRPr="00C32271">
        <w:rPr>
          <w:rFonts w:ascii="ff4" w:eastAsia="Times New Roman" w:hAnsi="ff4" w:cs="Times New Roman"/>
          <w:color w:val="000000"/>
          <w:sz w:val="60"/>
          <w:szCs w:val="60"/>
        </w:rPr>
        <w:t>, or occupational therapists who live in the Cook Islands). Depending on the level</w:t>
      </w:r>
    </w:p>
    <w:p w14:paraId="612DA85D"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of impairment, a student</w:t>
      </w:r>
      <w:r w:rsidRPr="00C32271">
        <w:rPr>
          <w:rFonts w:ascii="ffa" w:eastAsia="Times New Roman" w:hAnsi="ffa" w:cs="Times New Roman"/>
          <w:color w:val="000000"/>
          <w:sz w:val="60"/>
          <w:szCs w:val="60"/>
        </w:rPr>
        <w:t>’</w:t>
      </w:r>
      <w:r w:rsidRPr="00C32271">
        <w:rPr>
          <w:rFonts w:ascii="ff4" w:eastAsia="Times New Roman" w:hAnsi="ff4" w:cs="Times New Roman"/>
          <w:color w:val="000000"/>
          <w:sz w:val="60"/>
          <w:szCs w:val="60"/>
        </w:rPr>
        <w:t>s program is then instigated by the classroom teacher, or</w:t>
      </w:r>
    </w:p>
    <w:p w14:paraId="2FA0E615"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assisted by a teacher aide if more individual support is required (Townsend, Page, &amp;</w:t>
      </w:r>
    </w:p>
    <w:p w14:paraId="4AA7757E"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proofErr w:type="spellStart"/>
      <w:r w:rsidRPr="00C32271">
        <w:rPr>
          <w:rFonts w:ascii="ff4" w:eastAsia="Times New Roman" w:hAnsi="ff4" w:cs="Times New Roman"/>
          <w:color w:val="000000"/>
          <w:sz w:val="60"/>
          <w:szCs w:val="60"/>
        </w:rPr>
        <w:t>Mccawe</w:t>
      </w:r>
      <w:proofErr w:type="spellEnd"/>
      <w:r w:rsidRPr="00C32271">
        <w:rPr>
          <w:rFonts w:ascii="ff4" w:eastAsia="Times New Roman" w:hAnsi="ff4" w:cs="Times New Roman"/>
          <w:color w:val="000000"/>
          <w:sz w:val="60"/>
          <w:szCs w:val="60"/>
        </w:rPr>
        <w:t xml:space="preserve">, </w:t>
      </w:r>
      <w:r w:rsidRPr="00C32271">
        <w:rPr>
          <w:rFonts w:ascii="ff4" w:eastAsia="Times New Roman" w:hAnsi="ff4" w:cs="Times New Roman"/>
          <w:color w:val="000080"/>
          <w:sz w:val="60"/>
          <w:szCs w:val="60"/>
        </w:rPr>
        <w:t>2014</w:t>
      </w:r>
      <w:r w:rsidRPr="00C32271">
        <w:rPr>
          <w:rFonts w:ascii="ff4" w:eastAsia="Times New Roman" w:hAnsi="ff4" w:cs="Times New Roman"/>
          <w:color w:val="000000"/>
          <w:sz w:val="60"/>
          <w:szCs w:val="60"/>
        </w:rPr>
        <w:t>).</w:t>
      </w:r>
    </w:p>
    <w:p w14:paraId="15532FA7"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Despite these developments, sustainability of service provision has proved to be one</w:t>
      </w:r>
    </w:p>
    <w:p w14:paraId="3357DB15"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 xml:space="preserve">of the Cook </w:t>
      </w:r>
      <w:proofErr w:type="spellStart"/>
      <w:r w:rsidRPr="00C32271">
        <w:rPr>
          <w:rFonts w:ascii="ff4" w:eastAsia="Times New Roman" w:hAnsi="ff4" w:cs="Times New Roman"/>
          <w:color w:val="000000"/>
          <w:sz w:val="60"/>
          <w:szCs w:val="60"/>
        </w:rPr>
        <w:t>Islands</w:t>
      </w:r>
      <w:r w:rsidRPr="00C32271">
        <w:rPr>
          <w:rFonts w:ascii="ffa" w:eastAsia="Times New Roman" w:hAnsi="ffa" w:cs="Times New Roman"/>
          <w:color w:val="000000"/>
          <w:spacing w:val="328"/>
          <w:sz w:val="60"/>
          <w:szCs w:val="60"/>
        </w:rPr>
        <w:t>’</w:t>
      </w:r>
      <w:r w:rsidRPr="00C32271">
        <w:rPr>
          <w:rFonts w:ascii="ff4" w:eastAsia="Times New Roman" w:hAnsi="ff4" w:cs="Times New Roman"/>
          <w:color w:val="000000"/>
          <w:sz w:val="60"/>
          <w:szCs w:val="60"/>
        </w:rPr>
        <w:t>greatest</w:t>
      </w:r>
      <w:proofErr w:type="spellEnd"/>
      <w:r w:rsidRPr="00C32271">
        <w:rPr>
          <w:rFonts w:ascii="ff4" w:eastAsia="Times New Roman" w:hAnsi="ff4" w:cs="Times New Roman"/>
          <w:color w:val="000000"/>
          <w:sz w:val="60"/>
          <w:szCs w:val="60"/>
        </w:rPr>
        <w:t xml:space="preserve"> challenges. There was a period of in-service teacher</w:t>
      </w:r>
    </w:p>
    <w:p w14:paraId="4C7C7E0F"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 xml:space="preserve">education in IE from 1995 to 2002 (McDonald, </w:t>
      </w:r>
      <w:r w:rsidRPr="00C32271">
        <w:rPr>
          <w:rFonts w:ascii="ff4" w:eastAsia="Times New Roman" w:hAnsi="ff4" w:cs="Times New Roman"/>
          <w:color w:val="000080"/>
          <w:sz w:val="60"/>
          <w:szCs w:val="60"/>
        </w:rPr>
        <w:t>2004</w:t>
      </w:r>
      <w:r w:rsidRPr="00C32271">
        <w:rPr>
          <w:rFonts w:ascii="ff4" w:eastAsia="Times New Roman" w:hAnsi="ff4" w:cs="Times New Roman"/>
          <w:color w:val="000000"/>
          <w:sz w:val="60"/>
          <w:szCs w:val="60"/>
        </w:rPr>
        <w:t>), although this is no longer available.</w:t>
      </w:r>
    </w:p>
    <w:p w14:paraId="5EFCDF96"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Additionally, pre-service teacher education that had an IE component as part of its</w:t>
      </w:r>
    </w:p>
    <w:p w14:paraId="261A6B0A"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 xml:space="preserve">delivery was in place before the </w:t>
      </w:r>
      <w:proofErr w:type="spellStart"/>
      <w:r w:rsidRPr="00C32271">
        <w:rPr>
          <w:rFonts w:ascii="ff4" w:eastAsia="Times New Roman" w:hAnsi="ff4" w:cs="Times New Roman"/>
          <w:color w:val="000000"/>
          <w:sz w:val="60"/>
          <w:szCs w:val="60"/>
        </w:rPr>
        <w:t>teachers</w:t>
      </w:r>
      <w:r w:rsidRPr="00C32271">
        <w:rPr>
          <w:rFonts w:ascii="ffa" w:eastAsia="Times New Roman" w:hAnsi="ffa" w:cs="Times New Roman"/>
          <w:color w:val="000000"/>
          <w:spacing w:val="199"/>
          <w:sz w:val="60"/>
          <w:szCs w:val="60"/>
        </w:rPr>
        <w:t>’</w:t>
      </w:r>
      <w:r w:rsidRPr="00C32271">
        <w:rPr>
          <w:rFonts w:ascii="ff4" w:eastAsia="Times New Roman" w:hAnsi="ff4" w:cs="Times New Roman"/>
          <w:color w:val="000000"/>
          <w:sz w:val="60"/>
          <w:szCs w:val="60"/>
        </w:rPr>
        <w:t>college</w:t>
      </w:r>
      <w:proofErr w:type="spellEnd"/>
      <w:r w:rsidRPr="00C32271">
        <w:rPr>
          <w:rFonts w:ascii="ff4" w:eastAsia="Times New Roman" w:hAnsi="ff4" w:cs="Times New Roman"/>
          <w:color w:val="000000"/>
          <w:sz w:val="60"/>
          <w:szCs w:val="60"/>
        </w:rPr>
        <w:t xml:space="preserve"> closed in 2008 (Smith, </w:t>
      </w:r>
      <w:r w:rsidRPr="00C32271">
        <w:rPr>
          <w:rFonts w:ascii="ff4" w:eastAsia="Times New Roman" w:hAnsi="ff4" w:cs="Times New Roman"/>
          <w:color w:val="000080"/>
          <w:sz w:val="60"/>
          <w:szCs w:val="60"/>
        </w:rPr>
        <w:t>2008</w:t>
      </w:r>
      <w:r w:rsidRPr="00C32271">
        <w:rPr>
          <w:rFonts w:ascii="ff4" w:eastAsia="Times New Roman" w:hAnsi="ff4" w:cs="Times New Roman"/>
          <w:color w:val="000000"/>
          <w:sz w:val="60"/>
          <w:szCs w:val="60"/>
        </w:rPr>
        <w:t>).</w:t>
      </w:r>
    </w:p>
    <w:p w14:paraId="5E892789" w14:textId="77777777" w:rsidR="00F06077" w:rsidRPr="00C32271" w:rsidRDefault="00F06077" w:rsidP="00F06077">
      <w:pPr>
        <w:shd w:val="clear" w:color="auto" w:fill="FFFFFF"/>
        <w:spacing w:after="0" w:line="0" w:lineRule="auto"/>
        <w:rPr>
          <w:rFonts w:ascii="ffc" w:eastAsia="Times New Roman" w:hAnsi="ffc" w:cs="Times New Roman"/>
          <w:color w:val="5477B3"/>
          <w:sz w:val="63"/>
          <w:szCs w:val="63"/>
        </w:rPr>
      </w:pPr>
      <w:r w:rsidRPr="00C32271">
        <w:rPr>
          <w:rFonts w:ascii="ffc" w:eastAsia="Times New Roman" w:hAnsi="ffc" w:cs="Times New Roman"/>
          <w:color w:val="5477B3"/>
          <w:sz w:val="63"/>
          <w:szCs w:val="63"/>
        </w:rPr>
        <w:t>Teacher perceptions of inclusion</w:t>
      </w:r>
    </w:p>
    <w:p w14:paraId="4EBEA8DB"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 xml:space="preserve">Outside of the Cook Islands context of IE, studies have shown that </w:t>
      </w:r>
      <w:proofErr w:type="spellStart"/>
      <w:r w:rsidRPr="00C32271">
        <w:rPr>
          <w:rFonts w:ascii="ff4" w:eastAsia="Times New Roman" w:hAnsi="ff4" w:cs="Times New Roman"/>
          <w:color w:val="000000"/>
          <w:sz w:val="60"/>
          <w:szCs w:val="60"/>
        </w:rPr>
        <w:t>teachers</w:t>
      </w:r>
      <w:r w:rsidRPr="00C32271">
        <w:rPr>
          <w:rFonts w:ascii="ffa" w:eastAsia="Times New Roman" w:hAnsi="ffa" w:cs="Times New Roman"/>
          <w:color w:val="000000"/>
          <w:spacing w:val="165"/>
          <w:sz w:val="60"/>
          <w:szCs w:val="60"/>
        </w:rPr>
        <w:t>’</w:t>
      </w:r>
      <w:r w:rsidRPr="00C32271">
        <w:rPr>
          <w:rFonts w:ascii="ff4" w:eastAsia="Times New Roman" w:hAnsi="ff4" w:cs="Times New Roman"/>
          <w:color w:val="000000"/>
          <w:sz w:val="60"/>
          <w:szCs w:val="60"/>
        </w:rPr>
        <w:t>perceptions</w:t>
      </w:r>
      <w:proofErr w:type="spellEnd"/>
    </w:p>
    <w:p w14:paraId="0360BD98"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about inclusion vary according to a wider range of what is regarded as a disability (De</w:t>
      </w:r>
    </w:p>
    <w:p w14:paraId="31561024"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 xml:space="preserve">Boer, </w:t>
      </w:r>
      <w:proofErr w:type="spellStart"/>
      <w:r w:rsidRPr="00C32271">
        <w:rPr>
          <w:rFonts w:ascii="ff4" w:eastAsia="Times New Roman" w:hAnsi="ff4" w:cs="Times New Roman"/>
          <w:color w:val="000000"/>
          <w:sz w:val="60"/>
          <w:szCs w:val="60"/>
        </w:rPr>
        <w:t>Pijl</w:t>
      </w:r>
      <w:proofErr w:type="spellEnd"/>
      <w:r w:rsidRPr="00C32271">
        <w:rPr>
          <w:rFonts w:ascii="ff4" w:eastAsia="Times New Roman" w:hAnsi="ff4" w:cs="Times New Roman"/>
          <w:color w:val="000000"/>
          <w:sz w:val="60"/>
          <w:szCs w:val="60"/>
        </w:rPr>
        <w:t xml:space="preserve">, &amp; </w:t>
      </w:r>
      <w:proofErr w:type="spellStart"/>
      <w:r w:rsidRPr="00C32271">
        <w:rPr>
          <w:rFonts w:ascii="ff4" w:eastAsia="Times New Roman" w:hAnsi="ff4" w:cs="Times New Roman"/>
          <w:color w:val="000000"/>
          <w:sz w:val="60"/>
          <w:szCs w:val="60"/>
        </w:rPr>
        <w:t>Minnaert</w:t>
      </w:r>
      <w:proofErr w:type="spellEnd"/>
      <w:r w:rsidRPr="00C32271">
        <w:rPr>
          <w:rFonts w:ascii="ff4" w:eastAsia="Times New Roman" w:hAnsi="ff4" w:cs="Times New Roman"/>
          <w:color w:val="000000"/>
          <w:sz w:val="60"/>
          <w:szCs w:val="60"/>
        </w:rPr>
        <w:t xml:space="preserve">, </w:t>
      </w:r>
      <w:r w:rsidRPr="00C32271">
        <w:rPr>
          <w:rFonts w:ascii="ff4" w:eastAsia="Times New Roman" w:hAnsi="ff4" w:cs="Times New Roman"/>
          <w:color w:val="000080"/>
          <w:sz w:val="60"/>
          <w:szCs w:val="60"/>
        </w:rPr>
        <w:t>2011</w:t>
      </w:r>
      <w:r w:rsidRPr="00C32271">
        <w:rPr>
          <w:rFonts w:ascii="ff4" w:eastAsia="Times New Roman" w:hAnsi="ff4" w:cs="Times New Roman"/>
          <w:color w:val="000000"/>
          <w:sz w:val="60"/>
          <w:szCs w:val="60"/>
        </w:rPr>
        <w:t xml:space="preserve">; MacFarlane &amp; </w:t>
      </w:r>
      <w:proofErr w:type="spellStart"/>
      <w:r w:rsidRPr="00C32271">
        <w:rPr>
          <w:rFonts w:ascii="ff4" w:eastAsia="Times New Roman" w:hAnsi="ff4" w:cs="Times New Roman"/>
          <w:color w:val="000000"/>
          <w:sz w:val="60"/>
          <w:szCs w:val="60"/>
        </w:rPr>
        <w:t>Woolfson</w:t>
      </w:r>
      <w:proofErr w:type="spellEnd"/>
      <w:r w:rsidRPr="00C32271">
        <w:rPr>
          <w:rFonts w:ascii="ff4" w:eastAsia="Times New Roman" w:hAnsi="ff4" w:cs="Times New Roman"/>
          <w:color w:val="000000"/>
          <w:sz w:val="60"/>
          <w:szCs w:val="60"/>
        </w:rPr>
        <w:t xml:space="preserve">, </w:t>
      </w:r>
      <w:r w:rsidRPr="00C32271">
        <w:rPr>
          <w:rFonts w:ascii="ff4" w:eastAsia="Times New Roman" w:hAnsi="ff4" w:cs="Times New Roman"/>
          <w:color w:val="000080"/>
          <w:sz w:val="60"/>
          <w:szCs w:val="60"/>
        </w:rPr>
        <w:t>2013</w:t>
      </w:r>
      <w:r w:rsidRPr="00C32271">
        <w:rPr>
          <w:rFonts w:ascii="ff4" w:eastAsia="Times New Roman" w:hAnsi="ff4" w:cs="Times New Roman"/>
          <w:color w:val="000000"/>
          <w:sz w:val="60"/>
          <w:szCs w:val="60"/>
        </w:rPr>
        <w:t xml:space="preserve">; Wood, Evans, &amp; </w:t>
      </w:r>
      <w:proofErr w:type="spellStart"/>
      <w:r w:rsidRPr="00C32271">
        <w:rPr>
          <w:rFonts w:ascii="ff4" w:eastAsia="Times New Roman" w:hAnsi="ff4" w:cs="Times New Roman"/>
          <w:color w:val="000000"/>
          <w:sz w:val="60"/>
          <w:szCs w:val="60"/>
        </w:rPr>
        <w:t>Spandagou</w:t>
      </w:r>
      <w:proofErr w:type="spellEnd"/>
      <w:r w:rsidRPr="00C32271">
        <w:rPr>
          <w:rFonts w:ascii="ff4" w:eastAsia="Times New Roman" w:hAnsi="ff4" w:cs="Times New Roman"/>
          <w:color w:val="000000"/>
          <w:sz w:val="60"/>
          <w:szCs w:val="60"/>
        </w:rPr>
        <w:t>,</w:t>
      </w:r>
    </w:p>
    <w:p w14:paraId="4DB5F717" w14:textId="77777777" w:rsidR="00F06077" w:rsidRPr="00C32271" w:rsidRDefault="00F06077" w:rsidP="00F06077">
      <w:pPr>
        <w:shd w:val="clear" w:color="auto" w:fill="FFFFFF"/>
        <w:spacing w:after="0" w:line="0" w:lineRule="auto"/>
        <w:rPr>
          <w:rFonts w:ascii="ff4" w:eastAsia="Times New Roman" w:hAnsi="ff4" w:cs="Times New Roman"/>
          <w:color w:val="000080"/>
          <w:sz w:val="60"/>
          <w:szCs w:val="60"/>
        </w:rPr>
      </w:pPr>
      <w:r w:rsidRPr="00C32271">
        <w:rPr>
          <w:rFonts w:ascii="ff4" w:eastAsia="Times New Roman" w:hAnsi="ff4" w:cs="Times New Roman"/>
          <w:color w:val="000080"/>
          <w:sz w:val="60"/>
          <w:szCs w:val="60"/>
        </w:rPr>
        <w:t>2014</w:t>
      </w:r>
      <w:r w:rsidRPr="00C32271">
        <w:rPr>
          <w:rFonts w:ascii="ff4" w:eastAsia="Times New Roman" w:hAnsi="ff4" w:cs="Times New Roman"/>
          <w:color w:val="000000"/>
          <w:sz w:val="60"/>
          <w:szCs w:val="60"/>
        </w:rPr>
        <w:t>). Within international research, a highly relevant aspect of the inclusion debate is</w:t>
      </w:r>
    </w:p>
    <w:p w14:paraId="58D5082B"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that of attitudes to inclusion held by education personnel. These include teachers,</w:t>
      </w:r>
    </w:p>
    <w:p w14:paraId="7FA73927"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principals and education o</w:t>
      </w:r>
      <w:r w:rsidRPr="00C32271">
        <w:rPr>
          <w:rFonts w:ascii="ff6" w:eastAsia="Times New Roman" w:hAnsi="ff6" w:cs="Times New Roman"/>
          <w:color w:val="000000"/>
          <w:sz w:val="60"/>
          <w:szCs w:val="60"/>
        </w:rPr>
        <w:t>ﬃ</w:t>
      </w:r>
      <w:r w:rsidRPr="00C32271">
        <w:rPr>
          <w:rFonts w:ascii="ff4" w:eastAsia="Times New Roman" w:hAnsi="ff4" w:cs="Times New Roman"/>
          <w:color w:val="000000"/>
          <w:sz w:val="60"/>
          <w:szCs w:val="60"/>
        </w:rPr>
        <w:t>cers, amongst others. For inclusion to be a successful</w:t>
      </w:r>
    </w:p>
    <w:p w14:paraId="4D487DB6"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concept at the school level, it follows that there must be some form of support at</w:t>
      </w:r>
    </w:p>
    <w:p w14:paraId="710B825C"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least from the teaching sta</w:t>
      </w:r>
      <w:r w:rsidRPr="00C32271">
        <w:rPr>
          <w:rFonts w:ascii="ff6" w:eastAsia="Times New Roman" w:hAnsi="ff6" w:cs="Times New Roman"/>
          <w:color w:val="000000"/>
          <w:sz w:val="60"/>
          <w:szCs w:val="60"/>
        </w:rPr>
        <w:t>ﬀ</w:t>
      </w:r>
      <w:r w:rsidRPr="00C32271">
        <w:rPr>
          <w:rFonts w:ascii="ff4" w:eastAsia="Times New Roman" w:hAnsi="ff4" w:cs="Times New Roman"/>
          <w:color w:val="000000"/>
          <w:sz w:val="60"/>
          <w:szCs w:val="60"/>
        </w:rPr>
        <w:t xml:space="preserve">, as well as the other levels of an organisation. In </w:t>
      </w:r>
      <w:r w:rsidRPr="00C32271">
        <w:rPr>
          <w:rFonts w:ascii="ff4" w:eastAsia="Times New Roman" w:hAnsi="ff4" w:cs="Times New Roman"/>
          <w:color w:val="000080"/>
          <w:sz w:val="60"/>
          <w:szCs w:val="60"/>
        </w:rPr>
        <w:t>Figure 1</w:t>
      </w:r>
      <w:r w:rsidRPr="00C32271">
        <w:rPr>
          <w:rFonts w:ascii="ff4" w:eastAsia="Times New Roman" w:hAnsi="ff4" w:cs="Times New Roman"/>
          <w:color w:val="000000"/>
          <w:sz w:val="60"/>
          <w:szCs w:val="60"/>
        </w:rPr>
        <w:t>,</w:t>
      </w:r>
    </w:p>
    <w:p w14:paraId="6194FC0E"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Boyle, Topping, Jindal-Snape, and Norwich (</w:t>
      </w:r>
      <w:r w:rsidRPr="00C32271">
        <w:rPr>
          <w:rFonts w:ascii="ff4" w:eastAsia="Times New Roman" w:hAnsi="ff4" w:cs="Times New Roman"/>
          <w:color w:val="000080"/>
          <w:sz w:val="60"/>
          <w:szCs w:val="60"/>
        </w:rPr>
        <w:t>2012</w:t>
      </w:r>
      <w:r w:rsidRPr="00C32271">
        <w:rPr>
          <w:rFonts w:ascii="ff4" w:eastAsia="Times New Roman" w:hAnsi="ff4" w:cs="Times New Roman"/>
          <w:color w:val="000000"/>
          <w:sz w:val="60"/>
          <w:szCs w:val="60"/>
        </w:rPr>
        <w:t>) illustrate the importance of attitudes</w:t>
      </w:r>
    </w:p>
    <w:p w14:paraId="2B969003"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in the organisation and how they can a</w:t>
      </w:r>
      <w:r w:rsidRPr="00C32271">
        <w:rPr>
          <w:rFonts w:ascii="ff6" w:eastAsia="Times New Roman" w:hAnsi="ff6" w:cs="Times New Roman"/>
          <w:color w:val="000000"/>
          <w:sz w:val="60"/>
          <w:szCs w:val="60"/>
        </w:rPr>
        <w:t>ﬀ</w:t>
      </w:r>
      <w:r w:rsidRPr="00C32271">
        <w:rPr>
          <w:rFonts w:ascii="ff4" w:eastAsia="Times New Roman" w:hAnsi="ff4" w:cs="Times New Roman"/>
          <w:color w:val="000000"/>
          <w:sz w:val="60"/>
          <w:szCs w:val="60"/>
        </w:rPr>
        <w:t>ect the situation irrespective of some forms of</w:t>
      </w:r>
    </w:p>
    <w:p w14:paraId="4A1F7E48"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 xml:space="preserve">support. Sharma, </w:t>
      </w:r>
      <w:proofErr w:type="spellStart"/>
      <w:r w:rsidRPr="00C32271">
        <w:rPr>
          <w:rFonts w:ascii="ff4" w:eastAsia="Times New Roman" w:hAnsi="ff4" w:cs="Times New Roman"/>
          <w:color w:val="000000"/>
          <w:sz w:val="60"/>
          <w:szCs w:val="60"/>
        </w:rPr>
        <w:t>Loreman</w:t>
      </w:r>
      <w:proofErr w:type="spellEnd"/>
      <w:r w:rsidRPr="00C32271">
        <w:rPr>
          <w:rFonts w:ascii="ff4" w:eastAsia="Times New Roman" w:hAnsi="ff4" w:cs="Times New Roman"/>
          <w:color w:val="000000"/>
          <w:sz w:val="60"/>
          <w:szCs w:val="60"/>
        </w:rPr>
        <w:t>, and Macanawai (</w:t>
      </w:r>
      <w:r w:rsidRPr="00C32271">
        <w:rPr>
          <w:rFonts w:ascii="ff4" w:eastAsia="Times New Roman" w:hAnsi="ff4" w:cs="Times New Roman"/>
          <w:color w:val="000080"/>
          <w:sz w:val="60"/>
          <w:szCs w:val="60"/>
        </w:rPr>
        <w:t>2015a</w:t>
      </w:r>
      <w:r w:rsidRPr="00C32271">
        <w:rPr>
          <w:rFonts w:ascii="ff4" w:eastAsia="Times New Roman" w:hAnsi="ff4" w:cs="Times New Roman"/>
          <w:color w:val="000000"/>
          <w:sz w:val="60"/>
          <w:szCs w:val="60"/>
        </w:rPr>
        <w:t>) report several factors contributing to</w:t>
      </w:r>
    </w:p>
    <w:p w14:paraId="353C7D07"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the successful implementation of IE in Paci</w:t>
      </w:r>
      <w:r w:rsidRPr="00C32271">
        <w:rPr>
          <w:rFonts w:ascii="ff6" w:eastAsia="Times New Roman" w:hAnsi="ff6" w:cs="Times New Roman"/>
          <w:color w:val="000000"/>
          <w:spacing w:val="2"/>
          <w:sz w:val="60"/>
          <w:szCs w:val="60"/>
        </w:rPr>
        <w:t>ﬁ</w:t>
      </w:r>
      <w:r w:rsidRPr="00C32271">
        <w:rPr>
          <w:rFonts w:ascii="ff4" w:eastAsia="Times New Roman" w:hAnsi="ff4" w:cs="Times New Roman"/>
          <w:color w:val="000000"/>
          <w:sz w:val="60"/>
          <w:szCs w:val="60"/>
        </w:rPr>
        <w:t>c countries. For school reform to take place,</w:t>
      </w:r>
    </w:p>
    <w:p w14:paraId="6C954C75"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 xml:space="preserve">any negative attitudes of school administration, </w:t>
      </w:r>
      <w:proofErr w:type="spellStart"/>
      <w:r w:rsidRPr="00C32271">
        <w:rPr>
          <w:rFonts w:ascii="ff4" w:eastAsia="Times New Roman" w:hAnsi="ff4" w:cs="Times New Roman"/>
          <w:color w:val="000000"/>
          <w:sz w:val="60"/>
          <w:szCs w:val="60"/>
        </w:rPr>
        <w:t>sta</w:t>
      </w:r>
      <w:r w:rsidRPr="00C32271">
        <w:rPr>
          <w:rFonts w:ascii="ff6" w:eastAsia="Times New Roman" w:hAnsi="ff6" w:cs="Times New Roman"/>
          <w:color w:val="000000"/>
          <w:spacing w:val="269"/>
          <w:sz w:val="60"/>
          <w:szCs w:val="60"/>
        </w:rPr>
        <w:t>ﬀ</w:t>
      </w:r>
      <w:r w:rsidRPr="00C32271">
        <w:rPr>
          <w:rFonts w:ascii="ff4" w:eastAsia="Times New Roman" w:hAnsi="ff4" w:cs="Times New Roman"/>
          <w:color w:val="000000"/>
          <w:sz w:val="60"/>
          <w:szCs w:val="60"/>
        </w:rPr>
        <w:t>and</w:t>
      </w:r>
      <w:proofErr w:type="spellEnd"/>
      <w:r w:rsidRPr="00C32271">
        <w:rPr>
          <w:rFonts w:ascii="ff4" w:eastAsia="Times New Roman" w:hAnsi="ff4" w:cs="Times New Roman"/>
          <w:color w:val="000000"/>
          <w:sz w:val="60"/>
          <w:szCs w:val="60"/>
        </w:rPr>
        <w:t xml:space="preserve"> students without disability</w:t>
      </w:r>
    </w:p>
    <w:p w14:paraId="36A31951" w14:textId="77777777" w:rsidR="00F06077" w:rsidRPr="00C32271" w:rsidRDefault="00F06077" w:rsidP="00F06077">
      <w:pPr>
        <w:shd w:val="clear" w:color="auto" w:fill="FFFFFF"/>
        <w:spacing w:after="0" w:line="0" w:lineRule="auto"/>
        <w:rPr>
          <w:rFonts w:ascii="ff4" w:eastAsia="Times New Roman" w:hAnsi="ff4" w:cs="Times New Roman"/>
          <w:color w:val="000000"/>
          <w:sz w:val="60"/>
          <w:szCs w:val="60"/>
        </w:rPr>
      </w:pPr>
      <w:r w:rsidRPr="00C32271">
        <w:rPr>
          <w:rFonts w:ascii="ff4" w:eastAsia="Times New Roman" w:hAnsi="ff4" w:cs="Times New Roman"/>
          <w:color w:val="000000"/>
          <w:sz w:val="60"/>
          <w:szCs w:val="60"/>
        </w:rPr>
        <w:t>needed to be addressed. These negative attitudes in South Paci</w:t>
      </w:r>
      <w:r w:rsidRPr="00C32271">
        <w:rPr>
          <w:rFonts w:ascii="ff6" w:eastAsia="Times New Roman" w:hAnsi="ff6" w:cs="Times New Roman"/>
          <w:color w:val="000000"/>
          <w:spacing w:val="2"/>
          <w:sz w:val="60"/>
          <w:szCs w:val="60"/>
        </w:rPr>
        <w:t>ﬁ</w:t>
      </w:r>
      <w:r w:rsidRPr="00C32271">
        <w:rPr>
          <w:rFonts w:ascii="ff4" w:eastAsia="Times New Roman" w:hAnsi="ff4" w:cs="Times New Roman"/>
          <w:color w:val="000000"/>
          <w:sz w:val="60"/>
          <w:szCs w:val="60"/>
        </w:rPr>
        <w:t>c countries may</w:t>
      </w:r>
    </w:p>
    <w:p w14:paraId="2A0F1929" w14:textId="77777777" w:rsidR="00F06077" w:rsidRPr="00C32271" w:rsidRDefault="00F06077" w:rsidP="00F06077">
      <w:pPr>
        <w:shd w:val="clear" w:color="auto" w:fill="FFFFFF"/>
        <w:spacing w:after="0" w:line="0" w:lineRule="auto"/>
        <w:rPr>
          <w:rFonts w:ascii="ffe" w:eastAsia="Times New Roman" w:hAnsi="ffe" w:cs="Times New Roman"/>
          <w:color w:val="5477B3"/>
          <w:sz w:val="57"/>
          <w:szCs w:val="57"/>
        </w:rPr>
      </w:pPr>
      <w:r w:rsidRPr="00C32271">
        <w:rPr>
          <w:rFonts w:ascii="ffe" w:eastAsia="Times New Roman" w:hAnsi="ffe" w:cs="Times New Roman"/>
          <w:color w:val="5477B3"/>
          <w:sz w:val="57"/>
          <w:szCs w:val="57"/>
        </w:rPr>
        <w:t xml:space="preserve">Figure 1. </w:t>
      </w:r>
      <w:r w:rsidRPr="00C32271">
        <w:rPr>
          <w:rFonts w:ascii="ff7" w:eastAsia="Times New Roman" w:hAnsi="ff7" w:cs="Times New Roman"/>
          <w:color w:val="000000"/>
          <w:sz w:val="57"/>
          <w:szCs w:val="57"/>
        </w:rPr>
        <w:t xml:space="preserve">Attitudes to inclusion versus available resources (Boyle et al., </w:t>
      </w:r>
      <w:r w:rsidRPr="00C32271">
        <w:rPr>
          <w:rFonts w:ascii="ff7" w:eastAsia="Times New Roman" w:hAnsi="ff7" w:cs="Times New Roman"/>
          <w:color w:val="000080"/>
          <w:sz w:val="57"/>
          <w:szCs w:val="57"/>
        </w:rPr>
        <w:t>2012</w:t>
      </w:r>
      <w:r w:rsidRPr="00C32271">
        <w:rPr>
          <w:rFonts w:ascii="ff7" w:eastAsia="Times New Roman" w:hAnsi="ff7" w:cs="Times New Roman"/>
          <w:color w:val="000000"/>
          <w:sz w:val="57"/>
          <w:szCs w:val="57"/>
        </w:rPr>
        <w:t>, p. 178).</w:t>
      </w:r>
    </w:p>
    <w:p w14:paraId="2045007B" w14:textId="77777777" w:rsidR="00F06077" w:rsidRPr="00C32271" w:rsidRDefault="00F06077" w:rsidP="00F06077">
      <w:pPr>
        <w:shd w:val="clear" w:color="auto" w:fill="FFFFFF"/>
        <w:spacing w:after="0" w:line="0" w:lineRule="auto"/>
        <w:rPr>
          <w:rFonts w:ascii="ff4" w:eastAsia="Times New Roman" w:hAnsi="ff4" w:cs="Times New Roman"/>
          <w:color w:val="000000"/>
          <w:spacing w:val="9"/>
          <w:sz w:val="45"/>
          <w:szCs w:val="45"/>
        </w:rPr>
      </w:pPr>
      <w:r w:rsidRPr="00C32271">
        <w:rPr>
          <w:rFonts w:ascii="ff4" w:eastAsia="Times New Roman" w:hAnsi="ff4" w:cs="Times New Roman"/>
          <w:color w:val="000000"/>
          <w:spacing w:val="9"/>
          <w:sz w:val="45"/>
          <w:szCs w:val="45"/>
        </w:rPr>
        <w:t xml:space="preserve">ASIA-PACIFIC JOURNAL OF TEACHER EDUCATION </w:t>
      </w:r>
      <w:r w:rsidRPr="00C32271">
        <w:rPr>
          <w:rFonts w:ascii="ff4" w:eastAsia="Times New Roman" w:hAnsi="ff4" w:cs="Times New Roman"/>
          <w:color w:val="000000"/>
          <w:sz w:val="45"/>
          <w:szCs w:val="45"/>
        </w:rPr>
        <w:t>3</w:t>
      </w:r>
    </w:p>
    <w:sectPr w:rsidR="00F06077" w:rsidRPr="00C32271" w:rsidSect="005E1A8D">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8AB5" w14:textId="77777777" w:rsidR="004579ED" w:rsidRDefault="004579ED" w:rsidP="00A76DBB">
      <w:pPr>
        <w:spacing w:after="0" w:line="240" w:lineRule="auto"/>
      </w:pPr>
      <w:r>
        <w:separator/>
      </w:r>
    </w:p>
  </w:endnote>
  <w:endnote w:type="continuationSeparator" w:id="0">
    <w:p w14:paraId="3FB08900" w14:textId="77777777" w:rsidR="004579ED" w:rsidRDefault="004579ED" w:rsidP="00A7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ff4">
    <w:altName w:val="Cambria"/>
    <w:panose1 w:val="00000000000000000000"/>
    <w:charset w:val="00"/>
    <w:family w:val="roman"/>
    <w:notTrueType/>
    <w:pitch w:val="default"/>
  </w:font>
  <w:font w:name="ff6">
    <w:altName w:val="Cambria"/>
    <w:panose1 w:val="00000000000000000000"/>
    <w:charset w:val="00"/>
    <w:family w:val="roman"/>
    <w:notTrueType/>
    <w:pitch w:val="default"/>
  </w:font>
  <w:font w:name="ffa">
    <w:altName w:val="Cambria"/>
    <w:panose1 w:val="00000000000000000000"/>
    <w:charset w:val="00"/>
    <w:family w:val="roman"/>
    <w:notTrueType/>
    <w:pitch w:val="default"/>
  </w:font>
  <w:font w:name="ffc">
    <w:altName w:val="Cambria"/>
    <w:panose1 w:val="00000000000000000000"/>
    <w:charset w:val="00"/>
    <w:family w:val="roman"/>
    <w:notTrueType/>
    <w:pitch w:val="default"/>
  </w:font>
  <w:font w:name="ffe">
    <w:altName w:val="Cambria"/>
    <w:panose1 w:val="00000000000000000000"/>
    <w:charset w:val="00"/>
    <w:family w:val="roman"/>
    <w:notTrueType/>
    <w:pitch w:val="default"/>
  </w:font>
  <w:font w:name="ff7">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954753"/>
      <w:docPartObj>
        <w:docPartGallery w:val="Page Numbers (Bottom of Page)"/>
        <w:docPartUnique/>
      </w:docPartObj>
    </w:sdtPr>
    <w:sdtEndPr>
      <w:rPr>
        <w:noProof/>
      </w:rPr>
    </w:sdtEndPr>
    <w:sdtContent>
      <w:p w14:paraId="7F3E844B" w14:textId="1572F253" w:rsidR="00A76DBB" w:rsidRDefault="00A76D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72B199" w14:textId="77777777" w:rsidR="00A76DBB" w:rsidRDefault="00A76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289F" w14:textId="77777777" w:rsidR="004579ED" w:rsidRDefault="004579ED" w:rsidP="00A76DBB">
      <w:pPr>
        <w:spacing w:after="0" w:line="240" w:lineRule="auto"/>
      </w:pPr>
      <w:r>
        <w:separator/>
      </w:r>
    </w:p>
  </w:footnote>
  <w:footnote w:type="continuationSeparator" w:id="0">
    <w:p w14:paraId="08598608" w14:textId="77777777" w:rsidR="004579ED" w:rsidRDefault="004579ED" w:rsidP="00A76DBB">
      <w:pPr>
        <w:spacing w:after="0" w:line="240" w:lineRule="auto"/>
      </w:pPr>
      <w:r>
        <w:continuationSeparator/>
      </w:r>
    </w:p>
  </w:footnote>
  <w:footnote w:id="1">
    <w:p w14:paraId="75A4DA34" w14:textId="77777777" w:rsidR="001019C0" w:rsidRPr="0086780A" w:rsidRDefault="001019C0" w:rsidP="001019C0">
      <w:pPr>
        <w:pStyle w:val="FootnoteText"/>
        <w:rPr>
          <w:lang w:val="en-US"/>
        </w:rPr>
      </w:pPr>
      <w:r>
        <w:rPr>
          <w:rStyle w:val="FootnoteReference"/>
        </w:rPr>
        <w:footnoteRef/>
      </w:r>
      <w:r>
        <w:t xml:space="preserve"> </w:t>
      </w:r>
      <w:r w:rsidRPr="0086780A">
        <w:t>https://www.researchgate.net/publication/329626925_Prevalence_and_Causes_of_Vision_Impairment_and_Blindness_The_Global_Burden_of_Disease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85F"/>
    <w:multiLevelType w:val="hybridMultilevel"/>
    <w:tmpl w:val="39FE4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65FFA"/>
    <w:multiLevelType w:val="hybridMultilevel"/>
    <w:tmpl w:val="8A78C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135FE"/>
    <w:multiLevelType w:val="multilevel"/>
    <w:tmpl w:val="0B28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2720D"/>
    <w:multiLevelType w:val="hybridMultilevel"/>
    <w:tmpl w:val="42C27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5A76EF"/>
    <w:multiLevelType w:val="multilevel"/>
    <w:tmpl w:val="20B41B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68122B"/>
    <w:multiLevelType w:val="hybridMultilevel"/>
    <w:tmpl w:val="53F43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4C1B55"/>
    <w:multiLevelType w:val="hybridMultilevel"/>
    <w:tmpl w:val="87E2769E"/>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7" w15:restartNumberingAfterBreak="0">
    <w:nsid w:val="12AC7C6F"/>
    <w:multiLevelType w:val="hybridMultilevel"/>
    <w:tmpl w:val="1616B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E5AEC"/>
    <w:multiLevelType w:val="hybridMultilevel"/>
    <w:tmpl w:val="B5586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337C6A"/>
    <w:multiLevelType w:val="hybridMultilevel"/>
    <w:tmpl w:val="98B87714"/>
    <w:lvl w:ilvl="0" w:tplc="BD70115C">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AD5A49"/>
    <w:multiLevelType w:val="hybridMultilevel"/>
    <w:tmpl w:val="B4BC23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64439C"/>
    <w:multiLevelType w:val="hybridMultilevel"/>
    <w:tmpl w:val="BD760B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3133BB0"/>
    <w:multiLevelType w:val="hybridMultilevel"/>
    <w:tmpl w:val="3E6052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7D6971"/>
    <w:multiLevelType w:val="hybridMultilevel"/>
    <w:tmpl w:val="E314F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1B7282"/>
    <w:multiLevelType w:val="hybridMultilevel"/>
    <w:tmpl w:val="801AC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B03B56"/>
    <w:multiLevelType w:val="hybridMultilevel"/>
    <w:tmpl w:val="1B8C1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CB64E9"/>
    <w:multiLevelType w:val="multilevel"/>
    <w:tmpl w:val="31DC4A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F54467"/>
    <w:multiLevelType w:val="hybridMultilevel"/>
    <w:tmpl w:val="8B8AC2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AD083C"/>
    <w:multiLevelType w:val="hybridMultilevel"/>
    <w:tmpl w:val="1C1A6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9B27FC"/>
    <w:multiLevelType w:val="multilevel"/>
    <w:tmpl w:val="8060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9050B8"/>
    <w:multiLevelType w:val="hybridMultilevel"/>
    <w:tmpl w:val="D0DAB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77702D"/>
    <w:multiLevelType w:val="hybridMultilevel"/>
    <w:tmpl w:val="B4BC23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4E792A"/>
    <w:multiLevelType w:val="hybridMultilevel"/>
    <w:tmpl w:val="3ED4CACE"/>
    <w:lvl w:ilvl="0" w:tplc="0C090001">
      <w:start w:val="1"/>
      <w:numFmt w:val="bullet"/>
      <w:lvlText w:val=""/>
      <w:lvlJc w:val="left"/>
      <w:pPr>
        <w:ind w:left="885" w:hanging="360"/>
      </w:pPr>
      <w:rPr>
        <w:rFonts w:ascii="Symbol" w:hAnsi="Symbo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23" w15:restartNumberingAfterBreak="0">
    <w:nsid w:val="3D604C6D"/>
    <w:multiLevelType w:val="multilevel"/>
    <w:tmpl w:val="83A2470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58062C"/>
    <w:multiLevelType w:val="hybridMultilevel"/>
    <w:tmpl w:val="C82A7E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04324A"/>
    <w:multiLevelType w:val="hybridMultilevel"/>
    <w:tmpl w:val="FF005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CA764F"/>
    <w:multiLevelType w:val="hybridMultilevel"/>
    <w:tmpl w:val="290AC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5B4FF2"/>
    <w:multiLevelType w:val="hybridMultilevel"/>
    <w:tmpl w:val="94701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742D96"/>
    <w:multiLevelType w:val="hybridMultilevel"/>
    <w:tmpl w:val="371A2F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914281"/>
    <w:multiLevelType w:val="hybridMultilevel"/>
    <w:tmpl w:val="3E6052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67268C"/>
    <w:multiLevelType w:val="multilevel"/>
    <w:tmpl w:val="E0B65F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6EC05BA"/>
    <w:multiLevelType w:val="hybridMultilevel"/>
    <w:tmpl w:val="8E3AD35C"/>
    <w:lvl w:ilvl="0" w:tplc="32F67C1A">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85A6FBC"/>
    <w:multiLevelType w:val="hybridMultilevel"/>
    <w:tmpl w:val="F8B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4474C8"/>
    <w:multiLevelType w:val="hybridMultilevel"/>
    <w:tmpl w:val="E9D2A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9F5962"/>
    <w:multiLevelType w:val="multilevel"/>
    <w:tmpl w:val="80CED19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D83F7D"/>
    <w:multiLevelType w:val="multilevel"/>
    <w:tmpl w:val="B03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783874"/>
    <w:multiLevelType w:val="multilevel"/>
    <w:tmpl w:val="DEF2A5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F331D3"/>
    <w:multiLevelType w:val="hybridMultilevel"/>
    <w:tmpl w:val="4F142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2648C4"/>
    <w:multiLevelType w:val="multilevel"/>
    <w:tmpl w:val="90AEEC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C3F77DF"/>
    <w:multiLevelType w:val="hybridMultilevel"/>
    <w:tmpl w:val="F010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1D378C"/>
    <w:multiLevelType w:val="hybridMultilevel"/>
    <w:tmpl w:val="8B8AC2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1"/>
  </w:num>
  <w:num w:numId="3">
    <w:abstractNumId w:val="27"/>
  </w:num>
  <w:num w:numId="4">
    <w:abstractNumId w:val="38"/>
  </w:num>
  <w:num w:numId="5">
    <w:abstractNumId w:val="14"/>
  </w:num>
  <w:num w:numId="6">
    <w:abstractNumId w:val="18"/>
  </w:num>
  <w:num w:numId="7">
    <w:abstractNumId w:val="13"/>
  </w:num>
  <w:num w:numId="8">
    <w:abstractNumId w:val="22"/>
  </w:num>
  <w:num w:numId="9">
    <w:abstractNumId w:val="9"/>
  </w:num>
  <w:num w:numId="10">
    <w:abstractNumId w:val="25"/>
  </w:num>
  <w:num w:numId="11">
    <w:abstractNumId w:val="33"/>
  </w:num>
  <w:num w:numId="12">
    <w:abstractNumId w:val="7"/>
  </w:num>
  <w:num w:numId="13">
    <w:abstractNumId w:val="11"/>
  </w:num>
  <w:num w:numId="14">
    <w:abstractNumId w:val="35"/>
  </w:num>
  <w:num w:numId="15">
    <w:abstractNumId w:val="6"/>
  </w:num>
  <w:num w:numId="16">
    <w:abstractNumId w:val="4"/>
  </w:num>
  <w:num w:numId="17">
    <w:abstractNumId w:val="39"/>
  </w:num>
  <w:num w:numId="18">
    <w:abstractNumId w:val="15"/>
  </w:num>
  <w:num w:numId="19">
    <w:abstractNumId w:val="3"/>
  </w:num>
  <w:num w:numId="20">
    <w:abstractNumId w:val="28"/>
  </w:num>
  <w:num w:numId="21">
    <w:abstractNumId w:val="19"/>
  </w:num>
  <w:num w:numId="22">
    <w:abstractNumId w:val="30"/>
  </w:num>
  <w:num w:numId="23">
    <w:abstractNumId w:val="10"/>
  </w:num>
  <w:num w:numId="24">
    <w:abstractNumId w:val="29"/>
  </w:num>
  <w:num w:numId="25">
    <w:abstractNumId w:val="26"/>
  </w:num>
  <w:num w:numId="26">
    <w:abstractNumId w:val="34"/>
  </w:num>
  <w:num w:numId="27">
    <w:abstractNumId w:val="20"/>
  </w:num>
  <w:num w:numId="28">
    <w:abstractNumId w:val="37"/>
  </w:num>
  <w:num w:numId="29">
    <w:abstractNumId w:val="24"/>
  </w:num>
  <w:num w:numId="30">
    <w:abstractNumId w:val="5"/>
  </w:num>
  <w:num w:numId="31">
    <w:abstractNumId w:val="40"/>
  </w:num>
  <w:num w:numId="32">
    <w:abstractNumId w:val="0"/>
  </w:num>
  <w:num w:numId="33">
    <w:abstractNumId w:val="23"/>
  </w:num>
  <w:num w:numId="34">
    <w:abstractNumId w:val="12"/>
  </w:num>
  <w:num w:numId="35">
    <w:abstractNumId w:val="1"/>
  </w:num>
  <w:num w:numId="36">
    <w:abstractNumId w:val="32"/>
  </w:num>
  <w:num w:numId="37">
    <w:abstractNumId w:val="8"/>
  </w:num>
  <w:num w:numId="38">
    <w:abstractNumId w:val="21"/>
  </w:num>
  <w:num w:numId="39">
    <w:abstractNumId w:val="16"/>
  </w:num>
  <w:num w:numId="40">
    <w:abstractNumId w:val="17"/>
  </w:num>
  <w:num w:numId="41">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14AC83A-3F8A-4AF0-999E-41006FC70335}"/>
    <w:docVar w:name="dgnword-eventsink" w:val="2206998095616"/>
  </w:docVars>
  <w:rsids>
    <w:rsidRoot w:val="00EE0755"/>
    <w:rsid w:val="00007385"/>
    <w:rsid w:val="00007AA9"/>
    <w:rsid w:val="00014B62"/>
    <w:rsid w:val="00015DEB"/>
    <w:rsid w:val="00017110"/>
    <w:rsid w:val="000200B5"/>
    <w:rsid w:val="00021CCE"/>
    <w:rsid w:val="00032259"/>
    <w:rsid w:val="00050CAB"/>
    <w:rsid w:val="000524B6"/>
    <w:rsid w:val="00052EBC"/>
    <w:rsid w:val="00056E2A"/>
    <w:rsid w:val="000601D6"/>
    <w:rsid w:val="00060381"/>
    <w:rsid w:val="00085372"/>
    <w:rsid w:val="0009348C"/>
    <w:rsid w:val="0009352E"/>
    <w:rsid w:val="00093C8E"/>
    <w:rsid w:val="00094E91"/>
    <w:rsid w:val="000977BE"/>
    <w:rsid w:val="000A7913"/>
    <w:rsid w:val="000B2991"/>
    <w:rsid w:val="000B4BA1"/>
    <w:rsid w:val="000C0B16"/>
    <w:rsid w:val="000C7E56"/>
    <w:rsid w:val="000D28B4"/>
    <w:rsid w:val="000D5A3D"/>
    <w:rsid w:val="000D68B7"/>
    <w:rsid w:val="000D7814"/>
    <w:rsid w:val="000F4ABB"/>
    <w:rsid w:val="000F54F5"/>
    <w:rsid w:val="000F65B1"/>
    <w:rsid w:val="001019C0"/>
    <w:rsid w:val="001036DB"/>
    <w:rsid w:val="00104257"/>
    <w:rsid w:val="00111679"/>
    <w:rsid w:val="001154E3"/>
    <w:rsid w:val="00115B2B"/>
    <w:rsid w:val="001169E8"/>
    <w:rsid w:val="00117B0D"/>
    <w:rsid w:val="0013496F"/>
    <w:rsid w:val="00141DE5"/>
    <w:rsid w:val="00145E67"/>
    <w:rsid w:val="0014758B"/>
    <w:rsid w:val="0015121F"/>
    <w:rsid w:val="00157806"/>
    <w:rsid w:val="00161A28"/>
    <w:rsid w:val="00166AE0"/>
    <w:rsid w:val="00173BDE"/>
    <w:rsid w:val="00183057"/>
    <w:rsid w:val="00183672"/>
    <w:rsid w:val="001842C6"/>
    <w:rsid w:val="00184985"/>
    <w:rsid w:val="00192145"/>
    <w:rsid w:val="00193709"/>
    <w:rsid w:val="001950C1"/>
    <w:rsid w:val="0019564E"/>
    <w:rsid w:val="001A20D1"/>
    <w:rsid w:val="001B00E0"/>
    <w:rsid w:val="001B0A77"/>
    <w:rsid w:val="001B7A6A"/>
    <w:rsid w:val="001C0EF1"/>
    <w:rsid w:val="001C1A67"/>
    <w:rsid w:val="001C458F"/>
    <w:rsid w:val="001C5C2B"/>
    <w:rsid w:val="001C6F71"/>
    <w:rsid w:val="001C7E65"/>
    <w:rsid w:val="001D0860"/>
    <w:rsid w:val="001D346E"/>
    <w:rsid w:val="001D3904"/>
    <w:rsid w:val="001D474C"/>
    <w:rsid w:val="001E1F0A"/>
    <w:rsid w:val="001E4D14"/>
    <w:rsid w:val="001E60A2"/>
    <w:rsid w:val="001E7862"/>
    <w:rsid w:val="001F00AD"/>
    <w:rsid w:val="001F416F"/>
    <w:rsid w:val="00200091"/>
    <w:rsid w:val="00210AE1"/>
    <w:rsid w:val="00217250"/>
    <w:rsid w:val="00225090"/>
    <w:rsid w:val="00225AE0"/>
    <w:rsid w:val="00230F7F"/>
    <w:rsid w:val="002339BD"/>
    <w:rsid w:val="002369CF"/>
    <w:rsid w:val="00237C04"/>
    <w:rsid w:val="00242620"/>
    <w:rsid w:val="00243C5A"/>
    <w:rsid w:val="00251D3D"/>
    <w:rsid w:val="002562F7"/>
    <w:rsid w:val="002578B5"/>
    <w:rsid w:val="00261FCE"/>
    <w:rsid w:val="0026418F"/>
    <w:rsid w:val="0027392E"/>
    <w:rsid w:val="00275FA5"/>
    <w:rsid w:val="00297310"/>
    <w:rsid w:val="002A2C9D"/>
    <w:rsid w:val="002A38B9"/>
    <w:rsid w:val="002A74E1"/>
    <w:rsid w:val="002B0E70"/>
    <w:rsid w:val="002B35AD"/>
    <w:rsid w:val="002B4846"/>
    <w:rsid w:val="002C026A"/>
    <w:rsid w:val="002D23D8"/>
    <w:rsid w:val="002D35C6"/>
    <w:rsid w:val="002D5460"/>
    <w:rsid w:val="002F4966"/>
    <w:rsid w:val="003013CC"/>
    <w:rsid w:val="00301C39"/>
    <w:rsid w:val="00305E38"/>
    <w:rsid w:val="0031031E"/>
    <w:rsid w:val="00316E26"/>
    <w:rsid w:val="00317907"/>
    <w:rsid w:val="00324C64"/>
    <w:rsid w:val="00331868"/>
    <w:rsid w:val="003324D3"/>
    <w:rsid w:val="00336DBA"/>
    <w:rsid w:val="00344979"/>
    <w:rsid w:val="00345F15"/>
    <w:rsid w:val="003643E2"/>
    <w:rsid w:val="00364E63"/>
    <w:rsid w:val="00366DCA"/>
    <w:rsid w:val="00372AEA"/>
    <w:rsid w:val="0038032A"/>
    <w:rsid w:val="003936CC"/>
    <w:rsid w:val="00395A9C"/>
    <w:rsid w:val="003A7E9D"/>
    <w:rsid w:val="003B1EA8"/>
    <w:rsid w:val="003B2A58"/>
    <w:rsid w:val="003B2BD7"/>
    <w:rsid w:val="003B382B"/>
    <w:rsid w:val="003B3AF3"/>
    <w:rsid w:val="003D192E"/>
    <w:rsid w:val="003D4A91"/>
    <w:rsid w:val="003E0C8E"/>
    <w:rsid w:val="003E21C1"/>
    <w:rsid w:val="003E5027"/>
    <w:rsid w:val="003E5D50"/>
    <w:rsid w:val="003E7325"/>
    <w:rsid w:val="003E777D"/>
    <w:rsid w:val="003F2F7B"/>
    <w:rsid w:val="00406CDF"/>
    <w:rsid w:val="00406D56"/>
    <w:rsid w:val="0041255D"/>
    <w:rsid w:val="004131E1"/>
    <w:rsid w:val="00413B5B"/>
    <w:rsid w:val="0041737A"/>
    <w:rsid w:val="0042181B"/>
    <w:rsid w:val="004306F2"/>
    <w:rsid w:val="00431A28"/>
    <w:rsid w:val="0043446F"/>
    <w:rsid w:val="004413F1"/>
    <w:rsid w:val="00450830"/>
    <w:rsid w:val="00456BBB"/>
    <w:rsid w:val="004579ED"/>
    <w:rsid w:val="00457C1D"/>
    <w:rsid w:val="004643B0"/>
    <w:rsid w:val="00467E59"/>
    <w:rsid w:val="00472EB3"/>
    <w:rsid w:val="00491480"/>
    <w:rsid w:val="004956D1"/>
    <w:rsid w:val="00496BF7"/>
    <w:rsid w:val="004A6B6F"/>
    <w:rsid w:val="004B3B52"/>
    <w:rsid w:val="004C0A61"/>
    <w:rsid w:val="004C18B4"/>
    <w:rsid w:val="004C23CF"/>
    <w:rsid w:val="004C3090"/>
    <w:rsid w:val="004C493E"/>
    <w:rsid w:val="004D24C0"/>
    <w:rsid w:val="004D6B5C"/>
    <w:rsid w:val="004D7635"/>
    <w:rsid w:val="004E70E6"/>
    <w:rsid w:val="004F28E2"/>
    <w:rsid w:val="00503D34"/>
    <w:rsid w:val="00533182"/>
    <w:rsid w:val="005421D4"/>
    <w:rsid w:val="00542F2E"/>
    <w:rsid w:val="00545D28"/>
    <w:rsid w:val="00550CC7"/>
    <w:rsid w:val="00552139"/>
    <w:rsid w:val="005566F0"/>
    <w:rsid w:val="00556C93"/>
    <w:rsid w:val="005730E8"/>
    <w:rsid w:val="00576CA5"/>
    <w:rsid w:val="0058121F"/>
    <w:rsid w:val="0058205A"/>
    <w:rsid w:val="005919D2"/>
    <w:rsid w:val="00591D18"/>
    <w:rsid w:val="005A2BEC"/>
    <w:rsid w:val="005A3F06"/>
    <w:rsid w:val="005A5835"/>
    <w:rsid w:val="005C1E27"/>
    <w:rsid w:val="005D2C24"/>
    <w:rsid w:val="005D2CBA"/>
    <w:rsid w:val="005D2E0D"/>
    <w:rsid w:val="005E06B0"/>
    <w:rsid w:val="005E0F6E"/>
    <w:rsid w:val="005E1A8D"/>
    <w:rsid w:val="005E325E"/>
    <w:rsid w:val="005E43F2"/>
    <w:rsid w:val="005F3DB0"/>
    <w:rsid w:val="005F4866"/>
    <w:rsid w:val="005F575F"/>
    <w:rsid w:val="00602438"/>
    <w:rsid w:val="00605420"/>
    <w:rsid w:val="006112C8"/>
    <w:rsid w:val="00611EB0"/>
    <w:rsid w:val="00617D5F"/>
    <w:rsid w:val="00645F57"/>
    <w:rsid w:val="0065318F"/>
    <w:rsid w:val="00673DAD"/>
    <w:rsid w:val="0067709B"/>
    <w:rsid w:val="0068163F"/>
    <w:rsid w:val="006927C6"/>
    <w:rsid w:val="00695966"/>
    <w:rsid w:val="0069660B"/>
    <w:rsid w:val="006A341B"/>
    <w:rsid w:val="006A38BE"/>
    <w:rsid w:val="006B1F22"/>
    <w:rsid w:val="006B6822"/>
    <w:rsid w:val="006C684A"/>
    <w:rsid w:val="006D115A"/>
    <w:rsid w:val="006D1B62"/>
    <w:rsid w:val="006D2EEA"/>
    <w:rsid w:val="006E013F"/>
    <w:rsid w:val="006E278F"/>
    <w:rsid w:val="006F1645"/>
    <w:rsid w:val="006F3A97"/>
    <w:rsid w:val="006F5C5E"/>
    <w:rsid w:val="006F7D8A"/>
    <w:rsid w:val="00700A29"/>
    <w:rsid w:val="00703B5C"/>
    <w:rsid w:val="00713CA9"/>
    <w:rsid w:val="00714153"/>
    <w:rsid w:val="00723C99"/>
    <w:rsid w:val="00725C47"/>
    <w:rsid w:val="0073001F"/>
    <w:rsid w:val="00730209"/>
    <w:rsid w:val="0073283A"/>
    <w:rsid w:val="00732EA2"/>
    <w:rsid w:val="00734A22"/>
    <w:rsid w:val="00737762"/>
    <w:rsid w:val="00750CA5"/>
    <w:rsid w:val="00753BBE"/>
    <w:rsid w:val="00755574"/>
    <w:rsid w:val="00757C33"/>
    <w:rsid w:val="007679EC"/>
    <w:rsid w:val="007707D5"/>
    <w:rsid w:val="0077294F"/>
    <w:rsid w:val="007825D8"/>
    <w:rsid w:val="00785319"/>
    <w:rsid w:val="00790D7E"/>
    <w:rsid w:val="007912D5"/>
    <w:rsid w:val="007A6CCC"/>
    <w:rsid w:val="007B565C"/>
    <w:rsid w:val="007C5036"/>
    <w:rsid w:val="007C76CA"/>
    <w:rsid w:val="007D49F2"/>
    <w:rsid w:val="007D4DDB"/>
    <w:rsid w:val="007E1111"/>
    <w:rsid w:val="007E1CCA"/>
    <w:rsid w:val="007E3C9B"/>
    <w:rsid w:val="007E4402"/>
    <w:rsid w:val="007E5110"/>
    <w:rsid w:val="007E5561"/>
    <w:rsid w:val="007F50D6"/>
    <w:rsid w:val="007F564E"/>
    <w:rsid w:val="00803432"/>
    <w:rsid w:val="0080375E"/>
    <w:rsid w:val="00814AD2"/>
    <w:rsid w:val="0081674F"/>
    <w:rsid w:val="0082192E"/>
    <w:rsid w:val="008248CA"/>
    <w:rsid w:val="00834D00"/>
    <w:rsid w:val="00835BF3"/>
    <w:rsid w:val="00845573"/>
    <w:rsid w:val="00847955"/>
    <w:rsid w:val="00850F38"/>
    <w:rsid w:val="008529E2"/>
    <w:rsid w:val="008531FC"/>
    <w:rsid w:val="00855FC1"/>
    <w:rsid w:val="0086780A"/>
    <w:rsid w:val="00871A65"/>
    <w:rsid w:val="00871BCB"/>
    <w:rsid w:val="008753FD"/>
    <w:rsid w:val="00875A22"/>
    <w:rsid w:val="00876D9F"/>
    <w:rsid w:val="00876E29"/>
    <w:rsid w:val="008917E8"/>
    <w:rsid w:val="00891A70"/>
    <w:rsid w:val="0089711E"/>
    <w:rsid w:val="008A7441"/>
    <w:rsid w:val="008B168C"/>
    <w:rsid w:val="008B4131"/>
    <w:rsid w:val="008B4C8C"/>
    <w:rsid w:val="008C6228"/>
    <w:rsid w:val="008D1243"/>
    <w:rsid w:val="008D5E90"/>
    <w:rsid w:val="008E23D0"/>
    <w:rsid w:val="008E280C"/>
    <w:rsid w:val="008E37DA"/>
    <w:rsid w:val="008E40E8"/>
    <w:rsid w:val="008E6FDE"/>
    <w:rsid w:val="008F19BC"/>
    <w:rsid w:val="008F1B9C"/>
    <w:rsid w:val="00905082"/>
    <w:rsid w:val="00906BD5"/>
    <w:rsid w:val="00907BF1"/>
    <w:rsid w:val="00915C07"/>
    <w:rsid w:val="00917B23"/>
    <w:rsid w:val="00921626"/>
    <w:rsid w:val="009228AA"/>
    <w:rsid w:val="00937FE8"/>
    <w:rsid w:val="00946C8C"/>
    <w:rsid w:val="00947F40"/>
    <w:rsid w:val="009561D2"/>
    <w:rsid w:val="00964503"/>
    <w:rsid w:val="00965E75"/>
    <w:rsid w:val="00967485"/>
    <w:rsid w:val="009954ED"/>
    <w:rsid w:val="009977BC"/>
    <w:rsid w:val="009A1BF2"/>
    <w:rsid w:val="009A7B4E"/>
    <w:rsid w:val="009B2E69"/>
    <w:rsid w:val="009B6051"/>
    <w:rsid w:val="009C455F"/>
    <w:rsid w:val="009C5433"/>
    <w:rsid w:val="009E12A9"/>
    <w:rsid w:val="009E5BF8"/>
    <w:rsid w:val="00A05A09"/>
    <w:rsid w:val="00A0621A"/>
    <w:rsid w:val="00A12939"/>
    <w:rsid w:val="00A22D52"/>
    <w:rsid w:val="00A30AF2"/>
    <w:rsid w:val="00A340BF"/>
    <w:rsid w:val="00A427B4"/>
    <w:rsid w:val="00A460AC"/>
    <w:rsid w:val="00A524B6"/>
    <w:rsid w:val="00A61C5D"/>
    <w:rsid w:val="00A70C26"/>
    <w:rsid w:val="00A76B04"/>
    <w:rsid w:val="00A76DBB"/>
    <w:rsid w:val="00A8641E"/>
    <w:rsid w:val="00A87EF0"/>
    <w:rsid w:val="00AB00DE"/>
    <w:rsid w:val="00AB1537"/>
    <w:rsid w:val="00AB3F83"/>
    <w:rsid w:val="00AB534F"/>
    <w:rsid w:val="00AC4A18"/>
    <w:rsid w:val="00AC620C"/>
    <w:rsid w:val="00AC7A22"/>
    <w:rsid w:val="00AD78CD"/>
    <w:rsid w:val="00AD7DAF"/>
    <w:rsid w:val="00AE3586"/>
    <w:rsid w:val="00AE7451"/>
    <w:rsid w:val="00AF4359"/>
    <w:rsid w:val="00B03C85"/>
    <w:rsid w:val="00B143AC"/>
    <w:rsid w:val="00B1796F"/>
    <w:rsid w:val="00B24542"/>
    <w:rsid w:val="00B251D0"/>
    <w:rsid w:val="00B2530A"/>
    <w:rsid w:val="00B305D7"/>
    <w:rsid w:val="00B4115C"/>
    <w:rsid w:val="00B445B9"/>
    <w:rsid w:val="00B44C81"/>
    <w:rsid w:val="00B512D8"/>
    <w:rsid w:val="00B61A16"/>
    <w:rsid w:val="00B643C5"/>
    <w:rsid w:val="00B66D04"/>
    <w:rsid w:val="00B7186D"/>
    <w:rsid w:val="00B72FB9"/>
    <w:rsid w:val="00B74390"/>
    <w:rsid w:val="00B91431"/>
    <w:rsid w:val="00B924C7"/>
    <w:rsid w:val="00B93213"/>
    <w:rsid w:val="00BA6FCF"/>
    <w:rsid w:val="00BB2BDA"/>
    <w:rsid w:val="00BB4579"/>
    <w:rsid w:val="00BB70D8"/>
    <w:rsid w:val="00BC2F7A"/>
    <w:rsid w:val="00BD0AC4"/>
    <w:rsid w:val="00BD5AFA"/>
    <w:rsid w:val="00BF4E50"/>
    <w:rsid w:val="00BF56BA"/>
    <w:rsid w:val="00BF75F1"/>
    <w:rsid w:val="00C04247"/>
    <w:rsid w:val="00C129B6"/>
    <w:rsid w:val="00C2394E"/>
    <w:rsid w:val="00C3255B"/>
    <w:rsid w:val="00C35B81"/>
    <w:rsid w:val="00C40783"/>
    <w:rsid w:val="00C4538C"/>
    <w:rsid w:val="00C51722"/>
    <w:rsid w:val="00C5390D"/>
    <w:rsid w:val="00C546F2"/>
    <w:rsid w:val="00C57850"/>
    <w:rsid w:val="00C61140"/>
    <w:rsid w:val="00C64621"/>
    <w:rsid w:val="00C64DD0"/>
    <w:rsid w:val="00C757AF"/>
    <w:rsid w:val="00C760D3"/>
    <w:rsid w:val="00C83754"/>
    <w:rsid w:val="00C842B2"/>
    <w:rsid w:val="00C91F83"/>
    <w:rsid w:val="00C953D2"/>
    <w:rsid w:val="00CA1E18"/>
    <w:rsid w:val="00CB2038"/>
    <w:rsid w:val="00CB6060"/>
    <w:rsid w:val="00CC0399"/>
    <w:rsid w:val="00CD08F3"/>
    <w:rsid w:val="00CD387D"/>
    <w:rsid w:val="00CD7134"/>
    <w:rsid w:val="00CE1368"/>
    <w:rsid w:val="00CE3B2B"/>
    <w:rsid w:val="00CF42A1"/>
    <w:rsid w:val="00D025E9"/>
    <w:rsid w:val="00D22B9D"/>
    <w:rsid w:val="00D30261"/>
    <w:rsid w:val="00D31ECE"/>
    <w:rsid w:val="00D344B3"/>
    <w:rsid w:val="00D44B5D"/>
    <w:rsid w:val="00D571E2"/>
    <w:rsid w:val="00D57232"/>
    <w:rsid w:val="00D65BCD"/>
    <w:rsid w:val="00D664E8"/>
    <w:rsid w:val="00D70AF2"/>
    <w:rsid w:val="00D70FE5"/>
    <w:rsid w:val="00D7192C"/>
    <w:rsid w:val="00D73EE0"/>
    <w:rsid w:val="00D74695"/>
    <w:rsid w:val="00D7627F"/>
    <w:rsid w:val="00D76E07"/>
    <w:rsid w:val="00D80B44"/>
    <w:rsid w:val="00D85C8F"/>
    <w:rsid w:val="00D8614E"/>
    <w:rsid w:val="00D86913"/>
    <w:rsid w:val="00D95395"/>
    <w:rsid w:val="00DA04AE"/>
    <w:rsid w:val="00DA1A71"/>
    <w:rsid w:val="00DA7E27"/>
    <w:rsid w:val="00DB33E5"/>
    <w:rsid w:val="00DB63E0"/>
    <w:rsid w:val="00DD0ADF"/>
    <w:rsid w:val="00DD15CD"/>
    <w:rsid w:val="00DD172B"/>
    <w:rsid w:val="00DD4C53"/>
    <w:rsid w:val="00DD5763"/>
    <w:rsid w:val="00DE60AD"/>
    <w:rsid w:val="00DF006B"/>
    <w:rsid w:val="00DF122B"/>
    <w:rsid w:val="00DF384B"/>
    <w:rsid w:val="00E15797"/>
    <w:rsid w:val="00E174F4"/>
    <w:rsid w:val="00E17E5C"/>
    <w:rsid w:val="00E2560E"/>
    <w:rsid w:val="00E3223B"/>
    <w:rsid w:val="00E4353E"/>
    <w:rsid w:val="00E52025"/>
    <w:rsid w:val="00E53A74"/>
    <w:rsid w:val="00E56723"/>
    <w:rsid w:val="00E571D3"/>
    <w:rsid w:val="00E57FC4"/>
    <w:rsid w:val="00E66DC4"/>
    <w:rsid w:val="00E81A24"/>
    <w:rsid w:val="00E8228B"/>
    <w:rsid w:val="00E86C0E"/>
    <w:rsid w:val="00E93D80"/>
    <w:rsid w:val="00EA7171"/>
    <w:rsid w:val="00EC6C0E"/>
    <w:rsid w:val="00ED0437"/>
    <w:rsid w:val="00ED1BBE"/>
    <w:rsid w:val="00ED7EA3"/>
    <w:rsid w:val="00EE0755"/>
    <w:rsid w:val="00EE0B04"/>
    <w:rsid w:val="00EE1F64"/>
    <w:rsid w:val="00EE7001"/>
    <w:rsid w:val="00F0084C"/>
    <w:rsid w:val="00F06077"/>
    <w:rsid w:val="00F1100B"/>
    <w:rsid w:val="00F24A0B"/>
    <w:rsid w:val="00F24BBB"/>
    <w:rsid w:val="00F36015"/>
    <w:rsid w:val="00F36D90"/>
    <w:rsid w:val="00F42870"/>
    <w:rsid w:val="00F43863"/>
    <w:rsid w:val="00F52034"/>
    <w:rsid w:val="00F73947"/>
    <w:rsid w:val="00F769DE"/>
    <w:rsid w:val="00F8773E"/>
    <w:rsid w:val="00F9416A"/>
    <w:rsid w:val="00F96E83"/>
    <w:rsid w:val="00FB0176"/>
    <w:rsid w:val="00FB05DF"/>
    <w:rsid w:val="00FD2778"/>
    <w:rsid w:val="00FD3870"/>
    <w:rsid w:val="00FF2B9F"/>
    <w:rsid w:val="00FF57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37D2"/>
  <w15:chartTrackingRefBased/>
  <w15:docId w15:val="{40C31136-9448-44EE-98C5-899436E5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55"/>
  </w:style>
  <w:style w:type="paragraph" w:styleId="Heading1">
    <w:name w:val="heading 1"/>
    <w:basedOn w:val="Normal"/>
    <w:next w:val="Normal"/>
    <w:link w:val="Heading1Char"/>
    <w:uiPriority w:val="9"/>
    <w:qFormat/>
    <w:rsid w:val="00D302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0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6C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344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EE0755"/>
    <w:pPr>
      <w:ind w:left="720"/>
      <w:contextualSpacing/>
    </w:pPr>
  </w:style>
  <w:style w:type="table" w:styleId="TableGrid">
    <w:name w:val="Table Grid"/>
    <w:basedOn w:val="TableNormal"/>
    <w:uiPriority w:val="39"/>
    <w:rsid w:val="00020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02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0261"/>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D35C6"/>
    <w:pPr>
      <w:outlineLvl w:val="9"/>
    </w:pPr>
    <w:rPr>
      <w:lang w:val="en-US"/>
    </w:rPr>
  </w:style>
  <w:style w:type="paragraph" w:styleId="TOC1">
    <w:name w:val="toc 1"/>
    <w:basedOn w:val="Normal"/>
    <w:next w:val="Normal"/>
    <w:autoRedefine/>
    <w:uiPriority w:val="39"/>
    <w:unhideWhenUsed/>
    <w:rsid w:val="002D35C6"/>
    <w:pPr>
      <w:spacing w:after="100"/>
    </w:pPr>
  </w:style>
  <w:style w:type="paragraph" w:styleId="TOC2">
    <w:name w:val="toc 2"/>
    <w:basedOn w:val="Normal"/>
    <w:next w:val="Normal"/>
    <w:autoRedefine/>
    <w:uiPriority w:val="39"/>
    <w:unhideWhenUsed/>
    <w:rsid w:val="002D35C6"/>
    <w:pPr>
      <w:spacing w:after="100"/>
      <w:ind w:left="220"/>
    </w:pPr>
  </w:style>
  <w:style w:type="character" w:styleId="Hyperlink">
    <w:name w:val="Hyperlink"/>
    <w:basedOn w:val="DefaultParagraphFont"/>
    <w:uiPriority w:val="99"/>
    <w:unhideWhenUsed/>
    <w:rsid w:val="002D35C6"/>
    <w:rPr>
      <w:color w:val="0563C1" w:themeColor="hyperlink"/>
      <w:u w:val="single"/>
    </w:rPr>
  </w:style>
  <w:style w:type="paragraph" w:styleId="NormalWeb">
    <w:name w:val="Normal (Web)"/>
    <w:basedOn w:val="Normal"/>
    <w:uiPriority w:val="99"/>
    <w:unhideWhenUsed/>
    <w:rsid w:val="00F06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_name"/>
    <w:basedOn w:val="DefaultParagraphFont"/>
    <w:rsid w:val="00F06077"/>
  </w:style>
  <w:style w:type="character" w:styleId="Emphasis">
    <w:name w:val="Emphasis"/>
    <w:basedOn w:val="DefaultParagraphFont"/>
    <w:uiPriority w:val="20"/>
    <w:qFormat/>
    <w:rsid w:val="00F06077"/>
    <w:rPr>
      <w:i/>
      <w:iCs/>
    </w:rPr>
  </w:style>
  <w:style w:type="character" w:customStyle="1" w:styleId="Heading3Char">
    <w:name w:val="Heading 3 Char"/>
    <w:basedOn w:val="DefaultParagraphFont"/>
    <w:link w:val="Heading3"/>
    <w:uiPriority w:val="9"/>
    <w:rsid w:val="00556C93"/>
    <w:rPr>
      <w:rFonts w:asciiTheme="majorHAnsi" w:eastAsiaTheme="majorEastAsia" w:hAnsiTheme="majorHAnsi" w:cstheme="majorBidi"/>
      <w:color w:val="1F3763" w:themeColor="accent1" w:themeShade="7F"/>
      <w:sz w:val="24"/>
      <w:szCs w:val="24"/>
    </w:rPr>
  </w:style>
  <w:style w:type="paragraph" w:customStyle="1" w:styleId="nova-legacy-e-listitem">
    <w:name w:val="nova-legacy-e-list__item"/>
    <w:basedOn w:val="Normal"/>
    <w:rsid w:val="004D76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C757AF"/>
    <w:rPr>
      <w:color w:val="605E5C"/>
      <w:shd w:val="clear" w:color="auto" w:fill="E1DFDD"/>
    </w:rPr>
  </w:style>
  <w:style w:type="character" w:styleId="FollowedHyperlink">
    <w:name w:val="FollowedHyperlink"/>
    <w:basedOn w:val="DefaultParagraphFont"/>
    <w:uiPriority w:val="99"/>
    <w:semiHidden/>
    <w:unhideWhenUsed/>
    <w:rsid w:val="00060381"/>
    <w:rPr>
      <w:color w:val="954F72" w:themeColor="followedHyperlink"/>
      <w:u w:val="single"/>
    </w:rPr>
  </w:style>
  <w:style w:type="character" w:styleId="Strong">
    <w:name w:val="Strong"/>
    <w:basedOn w:val="DefaultParagraphFont"/>
    <w:uiPriority w:val="22"/>
    <w:qFormat/>
    <w:rsid w:val="003B2BD7"/>
    <w:rPr>
      <w:b/>
      <w:bCs/>
    </w:rPr>
  </w:style>
  <w:style w:type="paragraph" w:styleId="TOC3">
    <w:name w:val="toc 3"/>
    <w:basedOn w:val="Normal"/>
    <w:next w:val="Normal"/>
    <w:autoRedefine/>
    <w:uiPriority w:val="39"/>
    <w:unhideWhenUsed/>
    <w:rsid w:val="00183672"/>
    <w:pPr>
      <w:spacing w:after="100"/>
      <w:ind w:left="440"/>
    </w:pPr>
  </w:style>
  <w:style w:type="paragraph" w:customStyle="1" w:styleId="Default">
    <w:name w:val="Default"/>
    <w:rsid w:val="00A30AF2"/>
    <w:pPr>
      <w:autoSpaceDE w:val="0"/>
      <w:autoSpaceDN w:val="0"/>
      <w:adjustRightInd w:val="0"/>
      <w:spacing w:after="0" w:line="240" w:lineRule="auto"/>
    </w:pPr>
    <w:rPr>
      <w:rFonts w:ascii="Poppins" w:hAnsi="Poppins" w:cs="Poppins"/>
      <w:color w:val="000000"/>
      <w:sz w:val="24"/>
      <w:szCs w:val="24"/>
    </w:rPr>
  </w:style>
  <w:style w:type="paragraph" w:customStyle="1" w:styleId="search-result">
    <w:name w:val="search-result"/>
    <w:basedOn w:val="Normal"/>
    <w:rsid w:val="00A30AF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eld">
    <w:name w:val="field"/>
    <w:basedOn w:val="DefaultParagraphFont"/>
    <w:rsid w:val="00A30AF2"/>
  </w:style>
  <w:style w:type="character" w:customStyle="1" w:styleId="views-field-created">
    <w:name w:val="views-field-created"/>
    <w:basedOn w:val="DefaultParagraphFont"/>
    <w:rsid w:val="00A30AF2"/>
  </w:style>
  <w:style w:type="character" w:customStyle="1" w:styleId="views-field-field-media-type">
    <w:name w:val="views-field-field-media-type"/>
    <w:basedOn w:val="DefaultParagraphFont"/>
    <w:rsid w:val="00A30AF2"/>
  </w:style>
  <w:style w:type="character" w:customStyle="1" w:styleId="views-field-field-authornames">
    <w:name w:val="views-field-field-author_names"/>
    <w:basedOn w:val="DefaultParagraphFont"/>
    <w:rsid w:val="00A30AF2"/>
  </w:style>
  <w:style w:type="character" w:customStyle="1" w:styleId="Heading4Char">
    <w:name w:val="Heading 4 Char"/>
    <w:basedOn w:val="DefaultParagraphFont"/>
    <w:link w:val="Heading4"/>
    <w:uiPriority w:val="9"/>
    <w:rsid w:val="0043446F"/>
    <w:rPr>
      <w:rFonts w:asciiTheme="majorHAnsi" w:eastAsiaTheme="majorEastAsia" w:hAnsiTheme="majorHAnsi" w:cstheme="majorBidi"/>
      <w:i/>
      <w:iCs/>
      <w:color w:val="2F5496" w:themeColor="accent1" w:themeShade="BF"/>
    </w:rPr>
  </w:style>
  <w:style w:type="paragraph" w:styleId="NoSpacing">
    <w:name w:val="No Spacing"/>
    <w:uiPriority w:val="1"/>
    <w:qFormat/>
    <w:rsid w:val="00D664E8"/>
    <w:pPr>
      <w:spacing w:after="0" w:line="240" w:lineRule="auto"/>
    </w:pPr>
  </w:style>
  <w:style w:type="paragraph" w:styleId="Header">
    <w:name w:val="header"/>
    <w:basedOn w:val="Normal"/>
    <w:link w:val="HeaderChar"/>
    <w:uiPriority w:val="99"/>
    <w:unhideWhenUsed/>
    <w:rsid w:val="00A76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DBB"/>
  </w:style>
  <w:style w:type="paragraph" w:styleId="Footer">
    <w:name w:val="footer"/>
    <w:basedOn w:val="Normal"/>
    <w:link w:val="FooterChar"/>
    <w:uiPriority w:val="99"/>
    <w:unhideWhenUsed/>
    <w:rsid w:val="00A76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DBB"/>
  </w:style>
  <w:style w:type="paragraph" w:styleId="HTMLAddress">
    <w:name w:val="HTML Address"/>
    <w:basedOn w:val="Normal"/>
    <w:link w:val="HTMLAddressChar"/>
    <w:uiPriority w:val="99"/>
    <w:semiHidden/>
    <w:unhideWhenUsed/>
    <w:rsid w:val="008A7441"/>
    <w:pPr>
      <w:spacing w:after="0" w:line="240" w:lineRule="auto"/>
    </w:pPr>
    <w:rPr>
      <w:rFonts w:ascii="Times New Roman" w:eastAsia="Times New Roman" w:hAnsi="Times New Roman" w:cs="Times New Roman"/>
      <w:i/>
      <w:iCs/>
      <w:sz w:val="24"/>
      <w:szCs w:val="24"/>
      <w:lang w:eastAsia="en-AU"/>
    </w:rPr>
  </w:style>
  <w:style w:type="character" w:customStyle="1" w:styleId="HTMLAddressChar">
    <w:name w:val="HTML Address Char"/>
    <w:basedOn w:val="DefaultParagraphFont"/>
    <w:link w:val="HTMLAddress"/>
    <w:uiPriority w:val="99"/>
    <w:semiHidden/>
    <w:rsid w:val="008A7441"/>
    <w:rPr>
      <w:rFonts w:ascii="Times New Roman" w:eastAsia="Times New Roman" w:hAnsi="Times New Roman" w:cs="Times New Roman"/>
      <w:i/>
      <w:iCs/>
      <w:sz w:val="24"/>
      <w:szCs w:val="24"/>
      <w:lang w:eastAsia="en-AU"/>
    </w:rPr>
  </w:style>
  <w:style w:type="paragraph" w:customStyle="1" w:styleId="dcr-i43ppq">
    <w:name w:val="dcr-i43ppq"/>
    <w:basedOn w:val="Normal"/>
    <w:rsid w:val="008A74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cr-s23rjr">
    <w:name w:val="dcr-s23rjr"/>
    <w:basedOn w:val="Normal"/>
    <w:rsid w:val="008A74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weetable">
    <w:name w:val="tweetable"/>
    <w:basedOn w:val="DefaultParagraphFont"/>
    <w:rsid w:val="005F4866"/>
  </w:style>
  <w:style w:type="character" w:customStyle="1" w:styleId="iudoqc">
    <w:name w:val="iudoqc"/>
    <w:basedOn w:val="DefaultParagraphFont"/>
    <w:rsid w:val="00297310"/>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rsid w:val="00617D5F"/>
  </w:style>
  <w:style w:type="character" w:styleId="CommentReference">
    <w:name w:val="annotation reference"/>
    <w:basedOn w:val="DefaultParagraphFont"/>
    <w:uiPriority w:val="99"/>
    <w:semiHidden/>
    <w:unhideWhenUsed/>
    <w:rsid w:val="00052EBC"/>
    <w:rPr>
      <w:sz w:val="16"/>
      <w:szCs w:val="16"/>
    </w:rPr>
  </w:style>
  <w:style w:type="paragraph" w:styleId="CommentText">
    <w:name w:val="annotation text"/>
    <w:basedOn w:val="Normal"/>
    <w:link w:val="CommentTextChar"/>
    <w:uiPriority w:val="99"/>
    <w:unhideWhenUsed/>
    <w:rsid w:val="00052EBC"/>
    <w:pPr>
      <w:spacing w:line="240" w:lineRule="auto"/>
    </w:pPr>
    <w:rPr>
      <w:sz w:val="20"/>
      <w:szCs w:val="20"/>
    </w:rPr>
  </w:style>
  <w:style w:type="character" w:customStyle="1" w:styleId="CommentTextChar">
    <w:name w:val="Comment Text Char"/>
    <w:basedOn w:val="DefaultParagraphFont"/>
    <w:link w:val="CommentText"/>
    <w:uiPriority w:val="99"/>
    <w:rsid w:val="00052EBC"/>
    <w:rPr>
      <w:sz w:val="20"/>
      <w:szCs w:val="20"/>
    </w:rPr>
  </w:style>
  <w:style w:type="paragraph" w:styleId="CommentSubject">
    <w:name w:val="annotation subject"/>
    <w:basedOn w:val="CommentText"/>
    <w:next w:val="CommentText"/>
    <w:link w:val="CommentSubjectChar"/>
    <w:uiPriority w:val="99"/>
    <w:semiHidden/>
    <w:unhideWhenUsed/>
    <w:rsid w:val="00052EBC"/>
    <w:rPr>
      <w:b/>
      <w:bCs/>
    </w:rPr>
  </w:style>
  <w:style w:type="character" w:customStyle="1" w:styleId="CommentSubjectChar">
    <w:name w:val="Comment Subject Char"/>
    <w:basedOn w:val="CommentTextChar"/>
    <w:link w:val="CommentSubject"/>
    <w:uiPriority w:val="99"/>
    <w:semiHidden/>
    <w:rsid w:val="00052EBC"/>
    <w:rPr>
      <w:b/>
      <w:bCs/>
      <w:sz w:val="20"/>
      <w:szCs w:val="20"/>
    </w:rPr>
  </w:style>
  <w:style w:type="paragraph" w:styleId="FootnoteText">
    <w:name w:val="footnote text"/>
    <w:basedOn w:val="Normal"/>
    <w:link w:val="FootnoteTextChar"/>
    <w:uiPriority w:val="99"/>
    <w:semiHidden/>
    <w:unhideWhenUsed/>
    <w:rsid w:val="008678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80A"/>
    <w:rPr>
      <w:sz w:val="20"/>
      <w:szCs w:val="20"/>
    </w:rPr>
  </w:style>
  <w:style w:type="character" w:styleId="FootnoteReference">
    <w:name w:val="footnote reference"/>
    <w:basedOn w:val="DefaultParagraphFont"/>
    <w:uiPriority w:val="99"/>
    <w:semiHidden/>
    <w:unhideWhenUsed/>
    <w:rsid w:val="0086780A"/>
    <w:rPr>
      <w:vertAlign w:val="superscript"/>
    </w:rPr>
  </w:style>
  <w:style w:type="paragraph" w:styleId="Revision">
    <w:name w:val="Revision"/>
    <w:hidden/>
    <w:uiPriority w:val="99"/>
    <w:semiHidden/>
    <w:rsid w:val="00BF75F1"/>
    <w:pPr>
      <w:spacing w:after="0" w:line="240" w:lineRule="auto"/>
    </w:pPr>
  </w:style>
  <w:style w:type="paragraph" w:customStyle="1" w:styleId="f22z0e">
    <w:name w:val="f22z0e"/>
    <w:basedOn w:val="Normal"/>
    <w:rsid w:val="008F1B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uted">
    <w:name w:val="text-muted"/>
    <w:basedOn w:val="Normal"/>
    <w:rsid w:val="008F1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DefaultParagraphFont"/>
    <w:rsid w:val="00C3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22194">
      <w:bodyDiv w:val="1"/>
      <w:marLeft w:val="0"/>
      <w:marRight w:val="0"/>
      <w:marTop w:val="0"/>
      <w:marBottom w:val="0"/>
      <w:divBdr>
        <w:top w:val="none" w:sz="0" w:space="0" w:color="auto"/>
        <w:left w:val="none" w:sz="0" w:space="0" w:color="auto"/>
        <w:bottom w:val="none" w:sz="0" w:space="0" w:color="auto"/>
        <w:right w:val="none" w:sz="0" w:space="0" w:color="auto"/>
      </w:divBdr>
    </w:div>
    <w:div w:id="326519573">
      <w:bodyDiv w:val="1"/>
      <w:marLeft w:val="0"/>
      <w:marRight w:val="0"/>
      <w:marTop w:val="0"/>
      <w:marBottom w:val="0"/>
      <w:divBdr>
        <w:top w:val="none" w:sz="0" w:space="0" w:color="auto"/>
        <w:left w:val="none" w:sz="0" w:space="0" w:color="auto"/>
        <w:bottom w:val="none" w:sz="0" w:space="0" w:color="auto"/>
        <w:right w:val="none" w:sz="0" w:space="0" w:color="auto"/>
      </w:divBdr>
    </w:div>
    <w:div w:id="345526062">
      <w:bodyDiv w:val="1"/>
      <w:marLeft w:val="0"/>
      <w:marRight w:val="0"/>
      <w:marTop w:val="0"/>
      <w:marBottom w:val="0"/>
      <w:divBdr>
        <w:top w:val="none" w:sz="0" w:space="0" w:color="auto"/>
        <w:left w:val="none" w:sz="0" w:space="0" w:color="auto"/>
        <w:bottom w:val="none" w:sz="0" w:space="0" w:color="auto"/>
        <w:right w:val="none" w:sz="0" w:space="0" w:color="auto"/>
      </w:divBdr>
    </w:div>
    <w:div w:id="409540942">
      <w:bodyDiv w:val="1"/>
      <w:marLeft w:val="0"/>
      <w:marRight w:val="0"/>
      <w:marTop w:val="0"/>
      <w:marBottom w:val="0"/>
      <w:divBdr>
        <w:top w:val="none" w:sz="0" w:space="0" w:color="auto"/>
        <w:left w:val="none" w:sz="0" w:space="0" w:color="auto"/>
        <w:bottom w:val="none" w:sz="0" w:space="0" w:color="auto"/>
        <w:right w:val="none" w:sz="0" w:space="0" w:color="auto"/>
      </w:divBdr>
    </w:div>
    <w:div w:id="446581001">
      <w:bodyDiv w:val="1"/>
      <w:marLeft w:val="0"/>
      <w:marRight w:val="0"/>
      <w:marTop w:val="0"/>
      <w:marBottom w:val="0"/>
      <w:divBdr>
        <w:top w:val="none" w:sz="0" w:space="0" w:color="auto"/>
        <w:left w:val="none" w:sz="0" w:space="0" w:color="auto"/>
        <w:bottom w:val="none" w:sz="0" w:space="0" w:color="auto"/>
        <w:right w:val="none" w:sz="0" w:space="0" w:color="auto"/>
      </w:divBdr>
      <w:divsChild>
        <w:div w:id="1423143619">
          <w:marLeft w:val="0"/>
          <w:marRight w:val="0"/>
          <w:marTop w:val="0"/>
          <w:marBottom w:val="0"/>
          <w:divBdr>
            <w:top w:val="none" w:sz="0" w:space="0" w:color="auto"/>
            <w:left w:val="none" w:sz="0" w:space="0" w:color="auto"/>
            <w:bottom w:val="none" w:sz="0" w:space="0" w:color="auto"/>
            <w:right w:val="none" w:sz="0" w:space="0" w:color="auto"/>
          </w:divBdr>
        </w:div>
        <w:div w:id="1384210414">
          <w:marLeft w:val="0"/>
          <w:marRight w:val="0"/>
          <w:marTop w:val="0"/>
          <w:marBottom w:val="0"/>
          <w:divBdr>
            <w:top w:val="none" w:sz="0" w:space="0" w:color="auto"/>
            <w:left w:val="none" w:sz="0" w:space="0" w:color="auto"/>
            <w:bottom w:val="none" w:sz="0" w:space="0" w:color="auto"/>
            <w:right w:val="none" w:sz="0" w:space="0" w:color="auto"/>
          </w:divBdr>
        </w:div>
        <w:div w:id="1184829215">
          <w:marLeft w:val="0"/>
          <w:marRight w:val="0"/>
          <w:marTop w:val="0"/>
          <w:marBottom w:val="0"/>
          <w:divBdr>
            <w:top w:val="none" w:sz="0" w:space="0" w:color="auto"/>
            <w:left w:val="none" w:sz="0" w:space="0" w:color="auto"/>
            <w:bottom w:val="none" w:sz="0" w:space="0" w:color="auto"/>
            <w:right w:val="none" w:sz="0" w:space="0" w:color="auto"/>
          </w:divBdr>
        </w:div>
      </w:divsChild>
    </w:div>
    <w:div w:id="601494534">
      <w:bodyDiv w:val="1"/>
      <w:marLeft w:val="0"/>
      <w:marRight w:val="0"/>
      <w:marTop w:val="0"/>
      <w:marBottom w:val="0"/>
      <w:divBdr>
        <w:top w:val="none" w:sz="0" w:space="0" w:color="auto"/>
        <w:left w:val="none" w:sz="0" w:space="0" w:color="auto"/>
        <w:bottom w:val="none" w:sz="0" w:space="0" w:color="auto"/>
        <w:right w:val="none" w:sz="0" w:space="0" w:color="auto"/>
      </w:divBdr>
    </w:div>
    <w:div w:id="757941859">
      <w:bodyDiv w:val="1"/>
      <w:marLeft w:val="0"/>
      <w:marRight w:val="0"/>
      <w:marTop w:val="0"/>
      <w:marBottom w:val="0"/>
      <w:divBdr>
        <w:top w:val="none" w:sz="0" w:space="0" w:color="auto"/>
        <w:left w:val="none" w:sz="0" w:space="0" w:color="auto"/>
        <w:bottom w:val="none" w:sz="0" w:space="0" w:color="auto"/>
        <w:right w:val="none" w:sz="0" w:space="0" w:color="auto"/>
      </w:divBdr>
    </w:div>
    <w:div w:id="773357263">
      <w:bodyDiv w:val="1"/>
      <w:marLeft w:val="0"/>
      <w:marRight w:val="0"/>
      <w:marTop w:val="0"/>
      <w:marBottom w:val="0"/>
      <w:divBdr>
        <w:top w:val="none" w:sz="0" w:space="0" w:color="auto"/>
        <w:left w:val="none" w:sz="0" w:space="0" w:color="auto"/>
        <w:bottom w:val="none" w:sz="0" w:space="0" w:color="auto"/>
        <w:right w:val="none" w:sz="0" w:space="0" w:color="auto"/>
      </w:divBdr>
      <w:divsChild>
        <w:div w:id="1185945362">
          <w:marLeft w:val="446"/>
          <w:marRight w:val="0"/>
          <w:marTop w:val="0"/>
          <w:marBottom w:val="0"/>
          <w:divBdr>
            <w:top w:val="none" w:sz="0" w:space="0" w:color="auto"/>
            <w:left w:val="none" w:sz="0" w:space="0" w:color="auto"/>
            <w:bottom w:val="none" w:sz="0" w:space="0" w:color="auto"/>
            <w:right w:val="none" w:sz="0" w:space="0" w:color="auto"/>
          </w:divBdr>
        </w:div>
      </w:divsChild>
    </w:div>
    <w:div w:id="934482596">
      <w:bodyDiv w:val="1"/>
      <w:marLeft w:val="0"/>
      <w:marRight w:val="0"/>
      <w:marTop w:val="0"/>
      <w:marBottom w:val="0"/>
      <w:divBdr>
        <w:top w:val="none" w:sz="0" w:space="0" w:color="auto"/>
        <w:left w:val="none" w:sz="0" w:space="0" w:color="auto"/>
        <w:bottom w:val="none" w:sz="0" w:space="0" w:color="auto"/>
        <w:right w:val="none" w:sz="0" w:space="0" w:color="auto"/>
      </w:divBdr>
    </w:div>
    <w:div w:id="958529952">
      <w:bodyDiv w:val="1"/>
      <w:marLeft w:val="0"/>
      <w:marRight w:val="0"/>
      <w:marTop w:val="0"/>
      <w:marBottom w:val="0"/>
      <w:divBdr>
        <w:top w:val="none" w:sz="0" w:space="0" w:color="auto"/>
        <w:left w:val="none" w:sz="0" w:space="0" w:color="auto"/>
        <w:bottom w:val="none" w:sz="0" w:space="0" w:color="auto"/>
        <w:right w:val="none" w:sz="0" w:space="0" w:color="auto"/>
      </w:divBdr>
    </w:div>
    <w:div w:id="958996787">
      <w:bodyDiv w:val="1"/>
      <w:marLeft w:val="0"/>
      <w:marRight w:val="0"/>
      <w:marTop w:val="0"/>
      <w:marBottom w:val="0"/>
      <w:divBdr>
        <w:top w:val="none" w:sz="0" w:space="0" w:color="auto"/>
        <w:left w:val="none" w:sz="0" w:space="0" w:color="auto"/>
        <w:bottom w:val="none" w:sz="0" w:space="0" w:color="auto"/>
        <w:right w:val="none" w:sz="0" w:space="0" w:color="auto"/>
      </w:divBdr>
    </w:div>
    <w:div w:id="1079518008">
      <w:bodyDiv w:val="1"/>
      <w:marLeft w:val="0"/>
      <w:marRight w:val="0"/>
      <w:marTop w:val="0"/>
      <w:marBottom w:val="0"/>
      <w:divBdr>
        <w:top w:val="none" w:sz="0" w:space="0" w:color="auto"/>
        <w:left w:val="none" w:sz="0" w:space="0" w:color="auto"/>
        <w:bottom w:val="none" w:sz="0" w:space="0" w:color="auto"/>
        <w:right w:val="none" w:sz="0" w:space="0" w:color="auto"/>
      </w:divBdr>
      <w:divsChild>
        <w:div w:id="1762263088">
          <w:marLeft w:val="0"/>
          <w:marRight w:val="0"/>
          <w:marTop w:val="0"/>
          <w:marBottom w:val="0"/>
          <w:divBdr>
            <w:top w:val="none" w:sz="0" w:space="0" w:color="auto"/>
            <w:left w:val="none" w:sz="0" w:space="0" w:color="auto"/>
            <w:bottom w:val="none" w:sz="0" w:space="0" w:color="auto"/>
            <w:right w:val="none" w:sz="0" w:space="0" w:color="auto"/>
          </w:divBdr>
          <w:divsChild>
            <w:div w:id="1944848337">
              <w:marLeft w:val="0"/>
              <w:marRight w:val="0"/>
              <w:marTop w:val="0"/>
              <w:marBottom w:val="0"/>
              <w:divBdr>
                <w:top w:val="none" w:sz="0" w:space="0" w:color="auto"/>
                <w:left w:val="none" w:sz="0" w:space="0" w:color="auto"/>
                <w:bottom w:val="none" w:sz="0" w:space="0" w:color="auto"/>
                <w:right w:val="none" w:sz="0" w:space="0" w:color="auto"/>
              </w:divBdr>
              <w:divsChild>
                <w:div w:id="14671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3915">
          <w:marLeft w:val="0"/>
          <w:marRight w:val="0"/>
          <w:marTop w:val="0"/>
          <w:marBottom w:val="0"/>
          <w:divBdr>
            <w:top w:val="none" w:sz="0" w:space="0" w:color="auto"/>
            <w:left w:val="none" w:sz="0" w:space="0" w:color="auto"/>
            <w:bottom w:val="none" w:sz="0" w:space="0" w:color="auto"/>
            <w:right w:val="none" w:sz="0" w:space="0" w:color="auto"/>
          </w:divBdr>
          <w:divsChild>
            <w:div w:id="768622272">
              <w:marLeft w:val="0"/>
              <w:marRight w:val="0"/>
              <w:marTop w:val="0"/>
              <w:marBottom w:val="0"/>
              <w:divBdr>
                <w:top w:val="none" w:sz="0" w:space="0" w:color="auto"/>
                <w:left w:val="none" w:sz="0" w:space="0" w:color="auto"/>
                <w:bottom w:val="none" w:sz="0" w:space="0" w:color="auto"/>
                <w:right w:val="none" w:sz="0" w:space="0" w:color="auto"/>
              </w:divBdr>
              <w:divsChild>
                <w:div w:id="376928779">
                  <w:marLeft w:val="0"/>
                  <w:marRight w:val="0"/>
                  <w:marTop w:val="0"/>
                  <w:marBottom w:val="0"/>
                  <w:divBdr>
                    <w:top w:val="none" w:sz="0" w:space="0" w:color="auto"/>
                    <w:left w:val="none" w:sz="0" w:space="0" w:color="auto"/>
                    <w:bottom w:val="none" w:sz="0" w:space="0" w:color="auto"/>
                    <w:right w:val="none" w:sz="0" w:space="0" w:color="auto"/>
                  </w:divBdr>
                  <w:divsChild>
                    <w:div w:id="326129484">
                      <w:marLeft w:val="0"/>
                      <w:marRight w:val="0"/>
                      <w:marTop w:val="0"/>
                      <w:marBottom w:val="0"/>
                      <w:divBdr>
                        <w:top w:val="none" w:sz="0" w:space="0" w:color="auto"/>
                        <w:left w:val="none" w:sz="0" w:space="0" w:color="auto"/>
                        <w:bottom w:val="none" w:sz="0" w:space="0" w:color="auto"/>
                        <w:right w:val="none" w:sz="0" w:space="0" w:color="auto"/>
                      </w:divBdr>
                      <w:divsChild>
                        <w:div w:id="164828217">
                          <w:marLeft w:val="0"/>
                          <w:marRight w:val="0"/>
                          <w:marTop w:val="0"/>
                          <w:marBottom w:val="0"/>
                          <w:divBdr>
                            <w:top w:val="none" w:sz="0" w:space="0" w:color="auto"/>
                            <w:left w:val="none" w:sz="0" w:space="0" w:color="auto"/>
                            <w:bottom w:val="none" w:sz="0" w:space="0" w:color="auto"/>
                            <w:right w:val="none" w:sz="0" w:space="0" w:color="auto"/>
                          </w:divBdr>
                          <w:divsChild>
                            <w:div w:id="2111974100">
                              <w:marLeft w:val="0"/>
                              <w:marRight w:val="0"/>
                              <w:marTop w:val="0"/>
                              <w:marBottom w:val="0"/>
                              <w:divBdr>
                                <w:top w:val="none" w:sz="0" w:space="0" w:color="auto"/>
                                <w:left w:val="none" w:sz="0" w:space="0" w:color="auto"/>
                                <w:bottom w:val="none" w:sz="0" w:space="0" w:color="auto"/>
                                <w:right w:val="none" w:sz="0" w:space="0" w:color="auto"/>
                              </w:divBdr>
                              <w:divsChild>
                                <w:div w:id="747114017">
                                  <w:marLeft w:val="0"/>
                                  <w:marRight w:val="0"/>
                                  <w:marTop w:val="0"/>
                                  <w:marBottom w:val="0"/>
                                  <w:divBdr>
                                    <w:top w:val="none" w:sz="0" w:space="0" w:color="auto"/>
                                    <w:left w:val="none" w:sz="0" w:space="0" w:color="auto"/>
                                    <w:bottom w:val="none" w:sz="0" w:space="0" w:color="auto"/>
                                    <w:right w:val="none" w:sz="0" w:space="0" w:color="auto"/>
                                  </w:divBdr>
                                </w:div>
                                <w:div w:id="59142836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67253894">
                          <w:marLeft w:val="0"/>
                          <w:marRight w:val="0"/>
                          <w:marTop w:val="0"/>
                          <w:marBottom w:val="90"/>
                          <w:divBdr>
                            <w:top w:val="none" w:sz="0" w:space="0" w:color="auto"/>
                            <w:left w:val="none" w:sz="0" w:space="0" w:color="auto"/>
                            <w:bottom w:val="none" w:sz="0" w:space="0" w:color="auto"/>
                            <w:right w:val="none" w:sz="0" w:space="0" w:color="auto"/>
                          </w:divBdr>
                          <w:divsChild>
                            <w:div w:id="1259756620">
                              <w:marLeft w:val="0"/>
                              <w:marRight w:val="0"/>
                              <w:marTop w:val="0"/>
                              <w:marBottom w:val="0"/>
                              <w:divBdr>
                                <w:top w:val="single" w:sz="6" w:space="5" w:color="DCDCDC"/>
                                <w:left w:val="none" w:sz="0" w:space="0" w:color="auto"/>
                                <w:bottom w:val="none" w:sz="0" w:space="5" w:color="auto"/>
                                <w:right w:val="none" w:sz="0" w:space="0" w:color="auto"/>
                              </w:divBdr>
                            </w:div>
                          </w:divsChild>
                        </w:div>
                      </w:divsChild>
                    </w:div>
                  </w:divsChild>
                </w:div>
              </w:divsChild>
            </w:div>
          </w:divsChild>
        </w:div>
        <w:div w:id="440733675">
          <w:marLeft w:val="0"/>
          <w:marRight w:val="0"/>
          <w:marTop w:val="0"/>
          <w:marBottom w:val="0"/>
          <w:divBdr>
            <w:top w:val="none" w:sz="0" w:space="0" w:color="auto"/>
            <w:left w:val="none" w:sz="0" w:space="0" w:color="auto"/>
            <w:bottom w:val="none" w:sz="0" w:space="0" w:color="auto"/>
            <w:right w:val="none" w:sz="0" w:space="0" w:color="auto"/>
          </w:divBdr>
          <w:divsChild>
            <w:div w:id="202058409">
              <w:marLeft w:val="0"/>
              <w:marRight w:val="0"/>
              <w:marTop w:val="0"/>
              <w:marBottom w:val="0"/>
              <w:divBdr>
                <w:top w:val="none" w:sz="0" w:space="0" w:color="auto"/>
                <w:left w:val="none" w:sz="0" w:space="0" w:color="auto"/>
                <w:bottom w:val="none" w:sz="0" w:space="0" w:color="auto"/>
                <w:right w:val="none" w:sz="0" w:space="0" w:color="auto"/>
              </w:divBdr>
              <w:divsChild>
                <w:div w:id="3688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40699">
      <w:bodyDiv w:val="1"/>
      <w:marLeft w:val="0"/>
      <w:marRight w:val="0"/>
      <w:marTop w:val="0"/>
      <w:marBottom w:val="0"/>
      <w:divBdr>
        <w:top w:val="none" w:sz="0" w:space="0" w:color="auto"/>
        <w:left w:val="none" w:sz="0" w:space="0" w:color="auto"/>
        <w:bottom w:val="none" w:sz="0" w:space="0" w:color="auto"/>
        <w:right w:val="none" w:sz="0" w:space="0" w:color="auto"/>
      </w:divBdr>
    </w:div>
    <w:div w:id="1288707097">
      <w:bodyDiv w:val="1"/>
      <w:marLeft w:val="0"/>
      <w:marRight w:val="0"/>
      <w:marTop w:val="0"/>
      <w:marBottom w:val="0"/>
      <w:divBdr>
        <w:top w:val="none" w:sz="0" w:space="0" w:color="auto"/>
        <w:left w:val="none" w:sz="0" w:space="0" w:color="auto"/>
        <w:bottom w:val="none" w:sz="0" w:space="0" w:color="auto"/>
        <w:right w:val="none" w:sz="0" w:space="0" w:color="auto"/>
      </w:divBdr>
      <w:divsChild>
        <w:div w:id="2140762805">
          <w:marLeft w:val="0"/>
          <w:marRight w:val="0"/>
          <w:marTop w:val="0"/>
          <w:marBottom w:val="75"/>
          <w:divBdr>
            <w:top w:val="none" w:sz="0" w:space="0" w:color="auto"/>
            <w:left w:val="none" w:sz="0" w:space="0" w:color="auto"/>
            <w:bottom w:val="none" w:sz="0" w:space="0" w:color="auto"/>
            <w:right w:val="none" w:sz="0" w:space="0" w:color="auto"/>
          </w:divBdr>
        </w:div>
        <w:div w:id="713965873">
          <w:marLeft w:val="0"/>
          <w:marRight w:val="150"/>
          <w:marTop w:val="0"/>
          <w:marBottom w:val="75"/>
          <w:divBdr>
            <w:top w:val="none" w:sz="0" w:space="0" w:color="auto"/>
            <w:left w:val="none" w:sz="0" w:space="0" w:color="auto"/>
            <w:bottom w:val="none" w:sz="0" w:space="0" w:color="auto"/>
            <w:right w:val="none" w:sz="0" w:space="0" w:color="auto"/>
          </w:divBdr>
        </w:div>
        <w:div w:id="103421809">
          <w:marLeft w:val="0"/>
          <w:marRight w:val="0"/>
          <w:marTop w:val="0"/>
          <w:marBottom w:val="0"/>
          <w:divBdr>
            <w:top w:val="none" w:sz="0" w:space="0" w:color="auto"/>
            <w:left w:val="none" w:sz="0" w:space="0" w:color="auto"/>
            <w:bottom w:val="none" w:sz="0" w:space="0" w:color="auto"/>
            <w:right w:val="none" w:sz="0" w:space="0" w:color="auto"/>
          </w:divBdr>
          <w:divsChild>
            <w:div w:id="49309149">
              <w:marLeft w:val="0"/>
              <w:marRight w:val="0"/>
              <w:marTop w:val="0"/>
              <w:marBottom w:val="0"/>
              <w:divBdr>
                <w:top w:val="none" w:sz="0" w:space="0" w:color="auto"/>
                <w:left w:val="none" w:sz="0" w:space="0" w:color="auto"/>
                <w:bottom w:val="none" w:sz="0" w:space="0" w:color="auto"/>
                <w:right w:val="none" w:sz="0" w:space="0" w:color="auto"/>
              </w:divBdr>
            </w:div>
          </w:divsChild>
        </w:div>
        <w:div w:id="1339769824">
          <w:marLeft w:val="0"/>
          <w:marRight w:val="0"/>
          <w:marTop w:val="0"/>
          <w:marBottom w:val="75"/>
          <w:divBdr>
            <w:top w:val="none" w:sz="0" w:space="0" w:color="auto"/>
            <w:left w:val="none" w:sz="0" w:space="0" w:color="auto"/>
            <w:bottom w:val="none" w:sz="0" w:space="0" w:color="auto"/>
            <w:right w:val="none" w:sz="0" w:space="0" w:color="auto"/>
          </w:divBdr>
        </w:div>
        <w:div w:id="327565775">
          <w:marLeft w:val="0"/>
          <w:marRight w:val="150"/>
          <w:marTop w:val="0"/>
          <w:marBottom w:val="75"/>
          <w:divBdr>
            <w:top w:val="none" w:sz="0" w:space="0" w:color="auto"/>
            <w:left w:val="none" w:sz="0" w:space="0" w:color="auto"/>
            <w:bottom w:val="none" w:sz="0" w:space="0" w:color="auto"/>
            <w:right w:val="none" w:sz="0" w:space="0" w:color="auto"/>
          </w:divBdr>
        </w:div>
        <w:div w:id="1611543250">
          <w:marLeft w:val="0"/>
          <w:marRight w:val="0"/>
          <w:marTop w:val="0"/>
          <w:marBottom w:val="0"/>
          <w:divBdr>
            <w:top w:val="none" w:sz="0" w:space="0" w:color="auto"/>
            <w:left w:val="none" w:sz="0" w:space="0" w:color="auto"/>
            <w:bottom w:val="none" w:sz="0" w:space="0" w:color="auto"/>
            <w:right w:val="none" w:sz="0" w:space="0" w:color="auto"/>
          </w:divBdr>
          <w:divsChild>
            <w:div w:id="1251543977">
              <w:marLeft w:val="0"/>
              <w:marRight w:val="0"/>
              <w:marTop w:val="0"/>
              <w:marBottom w:val="0"/>
              <w:divBdr>
                <w:top w:val="none" w:sz="0" w:space="0" w:color="auto"/>
                <w:left w:val="none" w:sz="0" w:space="0" w:color="auto"/>
                <w:bottom w:val="none" w:sz="0" w:space="0" w:color="auto"/>
                <w:right w:val="none" w:sz="0" w:space="0" w:color="auto"/>
              </w:divBdr>
            </w:div>
          </w:divsChild>
        </w:div>
        <w:div w:id="818814633">
          <w:marLeft w:val="0"/>
          <w:marRight w:val="0"/>
          <w:marTop w:val="0"/>
          <w:marBottom w:val="75"/>
          <w:divBdr>
            <w:top w:val="none" w:sz="0" w:space="0" w:color="auto"/>
            <w:left w:val="none" w:sz="0" w:space="0" w:color="auto"/>
            <w:bottom w:val="none" w:sz="0" w:space="0" w:color="auto"/>
            <w:right w:val="none" w:sz="0" w:space="0" w:color="auto"/>
          </w:divBdr>
        </w:div>
        <w:div w:id="1069309453">
          <w:marLeft w:val="0"/>
          <w:marRight w:val="150"/>
          <w:marTop w:val="0"/>
          <w:marBottom w:val="75"/>
          <w:divBdr>
            <w:top w:val="none" w:sz="0" w:space="0" w:color="auto"/>
            <w:left w:val="none" w:sz="0" w:space="0" w:color="auto"/>
            <w:bottom w:val="none" w:sz="0" w:space="0" w:color="auto"/>
            <w:right w:val="none" w:sz="0" w:space="0" w:color="auto"/>
          </w:divBdr>
        </w:div>
        <w:div w:id="1942834555">
          <w:marLeft w:val="0"/>
          <w:marRight w:val="0"/>
          <w:marTop w:val="0"/>
          <w:marBottom w:val="0"/>
          <w:divBdr>
            <w:top w:val="none" w:sz="0" w:space="0" w:color="auto"/>
            <w:left w:val="none" w:sz="0" w:space="0" w:color="auto"/>
            <w:bottom w:val="none" w:sz="0" w:space="0" w:color="auto"/>
            <w:right w:val="none" w:sz="0" w:space="0" w:color="auto"/>
          </w:divBdr>
          <w:divsChild>
            <w:div w:id="957951926">
              <w:marLeft w:val="0"/>
              <w:marRight w:val="0"/>
              <w:marTop w:val="0"/>
              <w:marBottom w:val="0"/>
              <w:divBdr>
                <w:top w:val="none" w:sz="0" w:space="0" w:color="auto"/>
                <w:left w:val="none" w:sz="0" w:space="0" w:color="auto"/>
                <w:bottom w:val="none" w:sz="0" w:space="0" w:color="auto"/>
                <w:right w:val="none" w:sz="0" w:space="0" w:color="auto"/>
              </w:divBdr>
            </w:div>
          </w:divsChild>
        </w:div>
        <w:div w:id="975569265">
          <w:marLeft w:val="0"/>
          <w:marRight w:val="0"/>
          <w:marTop w:val="0"/>
          <w:marBottom w:val="75"/>
          <w:divBdr>
            <w:top w:val="none" w:sz="0" w:space="0" w:color="auto"/>
            <w:left w:val="none" w:sz="0" w:space="0" w:color="auto"/>
            <w:bottom w:val="none" w:sz="0" w:space="0" w:color="auto"/>
            <w:right w:val="none" w:sz="0" w:space="0" w:color="auto"/>
          </w:divBdr>
        </w:div>
        <w:div w:id="1512334908">
          <w:marLeft w:val="0"/>
          <w:marRight w:val="150"/>
          <w:marTop w:val="0"/>
          <w:marBottom w:val="75"/>
          <w:divBdr>
            <w:top w:val="none" w:sz="0" w:space="0" w:color="auto"/>
            <w:left w:val="none" w:sz="0" w:space="0" w:color="auto"/>
            <w:bottom w:val="none" w:sz="0" w:space="0" w:color="auto"/>
            <w:right w:val="none" w:sz="0" w:space="0" w:color="auto"/>
          </w:divBdr>
        </w:div>
        <w:div w:id="874655955">
          <w:marLeft w:val="0"/>
          <w:marRight w:val="0"/>
          <w:marTop w:val="0"/>
          <w:marBottom w:val="0"/>
          <w:divBdr>
            <w:top w:val="none" w:sz="0" w:space="0" w:color="auto"/>
            <w:left w:val="none" w:sz="0" w:space="0" w:color="auto"/>
            <w:bottom w:val="none" w:sz="0" w:space="0" w:color="auto"/>
            <w:right w:val="none" w:sz="0" w:space="0" w:color="auto"/>
          </w:divBdr>
          <w:divsChild>
            <w:div w:id="890534802">
              <w:marLeft w:val="0"/>
              <w:marRight w:val="0"/>
              <w:marTop w:val="0"/>
              <w:marBottom w:val="0"/>
              <w:divBdr>
                <w:top w:val="none" w:sz="0" w:space="0" w:color="auto"/>
                <w:left w:val="none" w:sz="0" w:space="0" w:color="auto"/>
                <w:bottom w:val="none" w:sz="0" w:space="0" w:color="auto"/>
                <w:right w:val="none" w:sz="0" w:space="0" w:color="auto"/>
              </w:divBdr>
            </w:div>
          </w:divsChild>
        </w:div>
        <w:div w:id="253520363">
          <w:marLeft w:val="0"/>
          <w:marRight w:val="0"/>
          <w:marTop w:val="0"/>
          <w:marBottom w:val="75"/>
          <w:divBdr>
            <w:top w:val="none" w:sz="0" w:space="0" w:color="auto"/>
            <w:left w:val="none" w:sz="0" w:space="0" w:color="auto"/>
            <w:bottom w:val="none" w:sz="0" w:space="0" w:color="auto"/>
            <w:right w:val="none" w:sz="0" w:space="0" w:color="auto"/>
          </w:divBdr>
        </w:div>
        <w:div w:id="139885685">
          <w:marLeft w:val="0"/>
          <w:marRight w:val="150"/>
          <w:marTop w:val="0"/>
          <w:marBottom w:val="75"/>
          <w:divBdr>
            <w:top w:val="none" w:sz="0" w:space="0" w:color="auto"/>
            <w:left w:val="none" w:sz="0" w:space="0" w:color="auto"/>
            <w:bottom w:val="none" w:sz="0" w:space="0" w:color="auto"/>
            <w:right w:val="none" w:sz="0" w:space="0" w:color="auto"/>
          </w:divBdr>
        </w:div>
        <w:div w:id="1948148472">
          <w:marLeft w:val="0"/>
          <w:marRight w:val="0"/>
          <w:marTop w:val="0"/>
          <w:marBottom w:val="0"/>
          <w:divBdr>
            <w:top w:val="none" w:sz="0" w:space="0" w:color="auto"/>
            <w:left w:val="none" w:sz="0" w:space="0" w:color="auto"/>
            <w:bottom w:val="none" w:sz="0" w:space="0" w:color="auto"/>
            <w:right w:val="none" w:sz="0" w:space="0" w:color="auto"/>
          </w:divBdr>
          <w:divsChild>
            <w:div w:id="1236011185">
              <w:marLeft w:val="0"/>
              <w:marRight w:val="0"/>
              <w:marTop w:val="0"/>
              <w:marBottom w:val="0"/>
              <w:divBdr>
                <w:top w:val="none" w:sz="0" w:space="0" w:color="auto"/>
                <w:left w:val="none" w:sz="0" w:space="0" w:color="auto"/>
                <w:bottom w:val="none" w:sz="0" w:space="0" w:color="auto"/>
                <w:right w:val="none" w:sz="0" w:space="0" w:color="auto"/>
              </w:divBdr>
            </w:div>
          </w:divsChild>
        </w:div>
        <w:div w:id="824663915">
          <w:marLeft w:val="0"/>
          <w:marRight w:val="0"/>
          <w:marTop w:val="0"/>
          <w:marBottom w:val="75"/>
          <w:divBdr>
            <w:top w:val="none" w:sz="0" w:space="0" w:color="auto"/>
            <w:left w:val="none" w:sz="0" w:space="0" w:color="auto"/>
            <w:bottom w:val="none" w:sz="0" w:space="0" w:color="auto"/>
            <w:right w:val="none" w:sz="0" w:space="0" w:color="auto"/>
          </w:divBdr>
        </w:div>
        <w:div w:id="875772724">
          <w:marLeft w:val="0"/>
          <w:marRight w:val="150"/>
          <w:marTop w:val="0"/>
          <w:marBottom w:val="75"/>
          <w:divBdr>
            <w:top w:val="none" w:sz="0" w:space="0" w:color="auto"/>
            <w:left w:val="none" w:sz="0" w:space="0" w:color="auto"/>
            <w:bottom w:val="none" w:sz="0" w:space="0" w:color="auto"/>
            <w:right w:val="none" w:sz="0" w:space="0" w:color="auto"/>
          </w:divBdr>
        </w:div>
        <w:div w:id="935677214">
          <w:marLeft w:val="0"/>
          <w:marRight w:val="0"/>
          <w:marTop w:val="0"/>
          <w:marBottom w:val="0"/>
          <w:divBdr>
            <w:top w:val="none" w:sz="0" w:space="0" w:color="auto"/>
            <w:left w:val="none" w:sz="0" w:space="0" w:color="auto"/>
            <w:bottom w:val="none" w:sz="0" w:space="0" w:color="auto"/>
            <w:right w:val="none" w:sz="0" w:space="0" w:color="auto"/>
          </w:divBdr>
          <w:divsChild>
            <w:div w:id="1516309733">
              <w:marLeft w:val="0"/>
              <w:marRight w:val="0"/>
              <w:marTop w:val="0"/>
              <w:marBottom w:val="0"/>
              <w:divBdr>
                <w:top w:val="none" w:sz="0" w:space="0" w:color="auto"/>
                <w:left w:val="none" w:sz="0" w:space="0" w:color="auto"/>
                <w:bottom w:val="none" w:sz="0" w:space="0" w:color="auto"/>
                <w:right w:val="none" w:sz="0" w:space="0" w:color="auto"/>
              </w:divBdr>
            </w:div>
          </w:divsChild>
        </w:div>
        <w:div w:id="97875145">
          <w:marLeft w:val="0"/>
          <w:marRight w:val="0"/>
          <w:marTop w:val="0"/>
          <w:marBottom w:val="75"/>
          <w:divBdr>
            <w:top w:val="none" w:sz="0" w:space="0" w:color="auto"/>
            <w:left w:val="none" w:sz="0" w:space="0" w:color="auto"/>
            <w:bottom w:val="none" w:sz="0" w:space="0" w:color="auto"/>
            <w:right w:val="none" w:sz="0" w:space="0" w:color="auto"/>
          </w:divBdr>
        </w:div>
        <w:div w:id="2018580421">
          <w:marLeft w:val="0"/>
          <w:marRight w:val="150"/>
          <w:marTop w:val="0"/>
          <w:marBottom w:val="75"/>
          <w:divBdr>
            <w:top w:val="none" w:sz="0" w:space="0" w:color="auto"/>
            <w:left w:val="none" w:sz="0" w:space="0" w:color="auto"/>
            <w:bottom w:val="none" w:sz="0" w:space="0" w:color="auto"/>
            <w:right w:val="none" w:sz="0" w:space="0" w:color="auto"/>
          </w:divBdr>
        </w:div>
        <w:div w:id="119108994">
          <w:marLeft w:val="0"/>
          <w:marRight w:val="0"/>
          <w:marTop w:val="0"/>
          <w:marBottom w:val="0"/>
          <w:divBdr>
            <w:top w:val="none" w:sz="0" w:space="0" w:color="auto"/>
            <w:left w:val="none" w:sz="0" w:space="0" w:color="auto"/>
            <w:bottom w:val="none" w:sz="0" w:space="0" w:color="auto"/>
            <w:right w:val="none" w:sz="0" w:space="0" w:color="auto"/>
          </w:divBdr>
          <w:divsChild>
            <w:div w:id="2050105730">
              <w:marLeft w:val="0"/>
              <w:marRight w:val="0"/>
              <w:marTop w:val="0"/>
              <w:marBottom w:val="0"/>
              <w:divBdr>
                <w:top w:val="none" w:sz="0" w:space="0" w:color="auto"/>
                <w:left w:val="none" w:sz="0" w:space="0" w:color="auto"/>
                <w:bottom w:val="none" w:sz="0" w:space="0" w:color="auto"/>
                <w:right w:val="none" w:sz="0" w:space="0" w:color="auto"/>
              </w:divBdr>
            </w:div>
          </w:divsChild>
        </w:div>
        <w:div w:id="731273485">
          <w:marLeft w:val="0"/>
          <w:marRight w:val="0"/>
          <w:marTop w:val="0"/>
          <w:marBottom w:val="75"/>
          <w:divBdr>
            <w:top w:val="none" w:sz="0" w:space="0" w:color="auto"/>
            <w:left w:val="none" w:sz="0" w:space="0" w:color="auto"/>
            <w:bottom w:val="none" w:sz="0" w:space="0" w:color="auto"/>
            <w:right w:val="none" w:sz="0" w:space="0" w:color="auto"/>
          </w:divBdr>
        </w:div>
        <w:div w:id="1831481086">
          <w:marLeft w:val="0"/>
          <w:marRight w:val="150"/>
          <w:marTop w:val="0"/>
          <w:marBottom w:val="75"/>
          <w:divBdr>
            <w:top w:val="none" w:sz="0" w:space="0" w:color="auto"/>
            <w:left w:val="none" w:sz="0" w:space="0" w:color="auto"/>
            <w:bottom w:val="none" w:sz="0" w:space="0" w:color="auto"/>
            <w:right w:val="none" w:sz="0" w:space="0" w:color="auto"/>
          </w:divBdr>
        </w:div>
        <w:div w:id="2039119235">
          <w:marLeft w:val="0"/>
          <w:marRight w:val="0"/>
          <w:marTop w:val="0"/>
          <w:marBottom w:val="0"/>
          <w:divBdr>
            <w:top w:val="none" w:sz="0" w:space="0" w:color="auto"/>
            <w:left w:val="none" w:sz="0" w:space="0" w:color="auto"/>
            <w:bottom w:val="none" w:sz="0" w:space="0" w:color="auto"/>
            <w:right w:val="none" w:sz="0" w:space="0" w:color="auto"/>
          </w:divBdr>
          <w:divsChild>
            <w:div w:id="1758282720">
              <w:marLeft w:val="0"/>
              <w:marRight w:val="0"/>
              <w:marTop w:val="0"/>
              <w:marBottom w:val="0"/>
              <w:divBdr>
                <w:top w:val="none" w:sz="0" w:space="0" w:color="auto"/>
                <w:left w:val="none" w:sz="0" w:space="0" w:color="auto"/>
                <w:bottom w:val="none" w:sz="0" w:space="0" w:color="auto"/>
                <w:right w:val="none" w:sz="0" w:space="0" w:color="auto"/>
              </w:divBdr>
            </w:div>
          </w:divsChild>
        </w:div>
        <w:div w:id="359746593">
          <w:marLeft w:val="0"/>
          <w:marRight w:val="0"/>
          <w:marTop w:val="0"/>
          <w:marBottom w:val="75"/>
          <w:divBdr>
            <w:top w:val="none" w:sz="0" w:space="0" w:color="auto"/>
            <w:left w:val="none" w:sz="0" w:space="0" w:color="auto"/>
            <w:bottom w:val="none" w:sz="0" w:space="0" w:color="auto"/>
            <w:right w:val="none" w:sz="0" w:space="0" w:color="auto"/>
          </w:divBdr>
        </w:div>
        <w:div w:id="486288325">
          <w:marLeft w:val="0"/>
          <w:marRight w:val="150"/>
          <w:marTop w:val="0"/>
          <w:marBottom w:val="75"/>
          <w:divBdr>
            <w:top w:val="none" w:sz="0" w:space="0" w:color="auto"/>
            <w:left w:val="none" w:sz="0" w:space="0" w:color="auto"/>
            <w:bottom w:val="none" w:sz="0" w:space="0" w:color="auto"/>
            <w:right w:val="none" w:sz="0" w:space="0" w:color="auto"/>
          </w:divBdr>
        </w:div>
        <w:div w:id="661659910">
          <w:marLeft w:val="0"/>
          <w:marRight w:val="0"/>
          <w:marTop w:val="0"/>
          <w:marBottom w:val="0"/>
          <w:divBdr>
            <w:top w:val="none" w:sz="0" w:space="0" w:color="auto"/>
            <w:left w:val="none" w:sz="0" w:space="0" w:color="auto"/>
            <w:bottom w:val="none" w:sz="0" w:space="0" w:color="auto"/>
            <w:right w:val="none" w:sz="0" w:space="0" w:color="auto"/>
          </w:divBdr>
          <w:divsChild>
            <w:div w:id="1174760513">
              <w:marLeft w:val="0"/>
              <w:marRight w:val="0"/>
              <w:marTop w:val="0"/>
              <w:marBottom w:val="0"/>
              <w:divBdr>
                <w:top w:val="none" w:sz="0" w:space="0" w:color="auto"/>
                <w:left w:val="none" w:sz="0" w:space="0" w:color="auto"/>
                <w:bottom w:val="none" w:sz="0" w:space="0" w:color="auto"/>
                <w:right w:val="none" w:sz="0" w:space="0" w:color="auto"/>
              </w:divBdr>
            </w:div>
          </w:divsChild>
        </w:div>
        <w:div w:id="573130864">
          <w:marLeft w:val="0"/>
          <w:marRight w:val="0"/>
          <w:marTop w:val="0"/>
          <w:marBottom w:val="75"/>
          <w:divBdr>
            <w:top w:val="none" w:sz="0" w:space="0" w:color="auto"/>
            <w:left w:val="none" w:sz="0" w:space="0" w:color="auto"/>
            <w:bottom w:val="none" w:sz="0" w:space="0" w:color="auto"/>
            <w:right w:val="none" w:sz="0" w:space="0" w:color="auto"/>
          </w:divBdr>
        </w:div>
        <w:div w:id="248776312">
          <w:marLeft w:val="0"/>
          <w:marRight w:val="150"/>
          <w:marTop w:val="0"/>
          <w:marBottom w:val="75"/>
          <w:divBdr>
            <w:top w:val="none" w:sz="0" w:space="0" w:color="auto"/>
            <w:left w:val="none" w:sz="0" w:space="0" w:color="auto"/>
            <w:bottom w:val="none" w:sz="0" w:space="0" w:color="auto"/>
            <w:right w:val="none" w:sz="0" w:space="0" w:color="auto"/>
          </w:divBdr>
        </w:div>
        <w:div w:id="1046415866">
          <w:marLeft w:val="0"/>
          <w:marRight w:val="0"/>
          <w:marTop w:val="0"/>
          <w:marBottom w:val="0"/>
          <w:divBdr>
            <w:top w:val="none" w:sz="0" w:space="0" w:color="auto"/>
            <w:left w:val="none" w:sz="0" w:space="0" w:color="auto"/>
            <w:bottom w:val="none" w:sz="0" w:space="0" w:color="auto"/>
            <w:right w:val="none" w:sz="0" w:space="0" w:color="auto"/>
          </w:divBdr>
          <w:divsChild>
            <w:div w:id="11436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79103">
      <w:bodyDiv w:val="1"/>
      <w:marLeft w:val="0"/>
      <w:marRight w:val="0"/>
      <w:marTop w:val="0"/>
      <w:marBottom w:val="0"/>
      <w:divBdr>
        <w:top w:val="none" w:sz="0" w:space="0" w:color="auto"/>
        <w:left w:val="none" w:sz="0" w:space="0" w:color="auto"/>
        <w:bottom w:val="none" w:sz="0" w:space="0" w:color="auto"/>
        <w:right w:val="none" w:sz="0" w:space="0" w:color="auto"/>
      </w:divBdr>
    </w:div>
    <w:div w:id="1578251301">
      <w:bodyDiv w:val="1"/>
      <w:marLeft w:val="0"/>
      <w:marRight w:val="0"/>
      <w:marTop w:val="0"/>
      <w:marBottom w:val="0"/>
      <w:divBdr>
        <w:top w:val="none" w:sz="0" w:space="0" w:color="auto"/>
        <w:left w:val="none" w:sz="0" w:space="0" w:color="auto"/>
        <w:bottom w:val="none" w:sz="0" w:space="0" w:color="auto"/>
        <w:right w:val="none" w:sz="0" w:space="0" w:color="auto"/>
      </w:divBdr>
      <w:divsChild>
        <w:div w:id="1953659361">
          <w:marLeft w:val="0"/>
          <w:marRight w:val="0"/>
          <w:marTop w:val="0"/>
          <w:marBottom w:val="0"/>
          <w:divBdr>
            <w:top w:val="none" w:sz="0" w:space="0" w:color="auto"/>
            <w:left w:val="none" w:sz="0" w:space="0" w:color="auto"/>
            <w:bottom w:val="none" w:sz="0" w:space="0" w:color="auto"/>
            <w:right w:val="none" w:sz="0" w:space="0" w:color="auto"/>
          </w:divBdr>
          <w:divsChild>
            <w:div w:id="876968471">
              <w:marLeft w:val="0"/>
              <w:marRight w:val="0"/>
              <w:marTop w:val="0"/>
              <w:marBottom w:val="0"/>
              <w:divBdr>
                <w:top w:val="none" w:sz="0" w:space="0" w:color="auto"/>
                <w:left w:val="none" w:sz="0" w:space="0" w:color="auto"/>
                <w:bottom w:val="none" w:sz="0" w:space="0" w:color="auto"/>
                <w:right w:val="none" w:sz="0" w:space="0" w:color="auto"/>
              </w:divBdr>
              <w:divsChild>
                <w:div w:id="1736582832">
                  <w:marLeft w:val="0"/>
                  <w:marRight w:val="0"/>
                  <w:marTop w:val="0"/>
                  <w:marBottom w:val="0"/>
                  <w:divBdr>
                    <w:top w:val="none" w:sz="0" w:space="0" w:color="auto"/>
                    <w:left w:val="none" w:sz="0" w:space="0" w:color="auto"/>
                    <w:bottom w:val="none" w:sz="0" w:space="0" w:color="auto"/>
                    <w:right w:val="none" w:sz="0" w:space="0" w:color="auto"/>
                  </w:divBdr>
                  <w:divsChild>
                    <w:div w:id="1934127266">
                      <w:marLeft w:val="0"/>
                      <w:marRight w:val="0"/>
                      <w:marTop w:val="100"/>
                      <w:marBottom w:val="100"/>
                      <w:divBdr>
                        <w:top w:val="none" w:sz="0" w:space="0" w:color="auto"/>
                        <w:left w:val="none" w:sz="0" w:space="0" w:color="auto"/>
                        <w:bottom w:val="none" w:sz="0" w:space="0" w:color="auto"/>
                        <w:right w:val="none" w:sz="0" w:space="0" w:color="auto"/>
                      </w:divBdr>
                    </w:div>
                    <w:div w:id="8056581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3295628">
          <w:marLeft w:val="0"/>
          <w:marRight w:val="0"/>
          <w:marTop w:val="100"/>
          <w:marBottom w:val="100"/>
          <w:divBdr>
            <w:top w:val="none" w:sz="0" w:space="0" w:color="auto"/>
            <w:left w:val="none" w:sz="0" w:space="0" w:color="auto"/>
            <w:bottom w:val="none" w:sz="0" w:space="0" w:color="auto"/>
            <w:right w:val="none" w:sz="0" w:space="0" w:color="auto"/>
          </w:divBdr>
          <w:divsChild>
            <w:div w:id="14260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617">
      <w:bodyDiv w:val="1"/>
      <w:marLeft w:val="0"/>
      <w:marRight w:val="0"/>
      <w:marTop w:val="0"/>
      <w:marBottom w:val="0"/>
      <w:divBdr>
        <w:top w:val="none" w:sz="0" w:space="0" w:color="auto"/>
        <w:left w:val="none" w:sz="0" w:space="0" w:color="auto"/>
        <w:bottom w:val="none" w:sz="0" w:space="0" w:color="auto"/>
        <w:right w:val="none" w:sz="0" w:space="0" w:color="auto"/>
      </w:divBdr>
    </w:div>
    <w:div w:id="1784641942">
      <w:bodyDiv w:val="1"/>
      <w:marLeft w:val="0"/>
      <w:marRight w:val="0"/>
      <w:marTop w:val="0"/>
      <w:marBottom w:val="0"/>
      <w:divBdr>
        <w:top w:val="none" w:sz="0" w:space="0" w:color="auto"/>
        <w:left w:val="none" w:sz="0" w:space="0" w:color="auto"/>
        <w:bottom w:val="none" w:sz="0" w:space="0" w:color="auto"/>
        <w:right w:val="none" w:sz="0" w:space="0" w:color="auto"/>
      </w:divBdr>
    </w:div>
    <w:div w:id="1802109892">
      <w:bodyDiv w:val="1"/>
      <w:marLeft w:val="0"/>
      <w:marRight w:val="0"/>
      <w:marTop w:val="0"/>
      <w:marBottom w:val="0"/>
      <w:divBdr>
        <w:top w:val="none" w:sz="0" w:space="0" w:color="auto"/>
        <w:left w:val="none" w:sz="0" w:space="0" w:color="auto"/>
        <w:bottom w:val="none" w:sz="0" w:space="0" w:color="auto"/>
        <w:right w:val="none" w:sz="0" w:space="0" w:color="auto"/>
      </w:divBdr>
    </w:div>
    <w:div w:id="1829010074">
      <w:bodyDiv w:val="1"/>
      <w:marLeft w:val="0"/>
      <w:marRight w:val="0"/>
      <w:marTop w:val="0"/>
      <w:marBottom w:val="0"/>
      <w:divBdr>
        <w:top w:val="none" w:sz="0" w:space="0" w:color="auto"/>
        <w:left w:val="none" w:sz="0" w:space="0" w:color="auto"/>
        <w:bottom w:val="none" w:sz="0" w:space="0" w:color="auto"/>
        <w:right w:val="none" w:sz="0" w:space="0" w:color="auto"/>
      </w:divBdr>
    </w:div>
    <w:div w:id="1847012140">
      <w:bodyDiv w:val="1"/>
      <w:marLeft w:val="0"/>
      <w:marRight w:val="0"/>
      <w:marTop w:val="0"/>
      <w:marBottom w:val="0"/>
      <w:divBdr>
        <w:top w:val="none" w:sz="0" w:space="0" w:color="auto"/>
        <w:left w:val="none" w:sz="0" w:space="0" w:color="auto"/>
        <w:bottom w:val="none" w:sz="0" w:space="0" w:color="auto"/>
        <w:right w:val="none" w:sz="0" w:space="0" w:color="auto"/>
      </w:divBdr>
      <w:divsChild>
        <w:div w:id="1785418727">
          <w:marLeft w:val="0"/>
          <w:marRight w:val="0"/>
          <w:marTop w:val="300"/>
          <w:marBottom w:val="0"/>
          <w:divBdr>
            <w:top w:val="none" w:sz="0" w:space="0" w:color="auto"/>
            <w:left w:val="none" w:sz="0" w:space="0" w:color="auto"/>
            <w:bottom w:val="none" w:sz="0" w:space="0" w:color="auto"/>
            <w:right w:val="none" w:sz="0" w:space="0" w:color="auto"/>
          </w:divBdr>
        </w:div>
      </w:divsChild>
    </w:div>
    <w:div w:id="1917741957">
      <w:bodyDiv w:val="1"/>
      <w:marLeft w:val="0"/>
      <w:marRight w:val="0"/>
      <w:marTop w:val="0"/>
      <w:marBottom w:val="0"/>
      <w:divBdr>
        <w:top w:val="none" w:sz="0" w:space="0" w:color="auto"/>
        <w:left w:val="none" w:sz="0" w:space="0" w:color="auto"/>
        <w:bottom w:val="none" w:sz="0" w:space="0" w:color="auto"/>
        <w:right w:val="none" w:sz="0" w:space="0" w:color="auto"/>
      </w:divBdr>
    </w:div>
    <w:div w:id="1947611882">
      <w:bodyDiv w:val="1"/>
      <w:marLeft w:val="0"/>
      <w:marRight w:val="0"/>
      <w:marTop w:val="0"/>
      <w:marBottom w:val="0"/>
      <w:divBdr>
        <w:top w:val="none" w:sz="0" w:space="0" w:color="auto"/>
        <w:left w:val="none" w:sz="0" w:space="0" w:color="auto"/>
        <w:bottom w:val="none" w:sz="0" w:space="0" w:color="auto"/>
        <w:right w:val="none" w:sz="0" w:space="0" w:color="auto"/>
      </w:divBdr>
    </w:div>
    <w:div w:id="20277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icef.org/pacificislands/media/1146/file/Situation-Analysis-of-Children-Marshall-Islands.pdf" TargetMode="External"/><Relationship Id="rId21" Type="http://schemas.openxmlformats.org/officeDocument/2006/relationships/hyperlink" Target="https://www.worldometers.info/world-population/fiji-population/" TargetMode="External"/><Relationship Id="rId42" Type="http://schemas.openxmlformats.org/officeDocument/2006/relationships/hyperlink" Target="https://www.unicef.org/png/stories/heard-first-time-inclusive-education-papua-new-guinea" TargetMode="External"/><Relationship Id="rId47" Type="http://schemas.openxmlformats.org/officeDocument/2006/relationships/hyperlink" Target="https://apps.who.int/iris/bitstream/handle/10665/279966/WPR-2017-DNH-005-factsheet-03-cbr-eng.pdf?sequence=4&amp;isAllowed=y" TargetMode="External"/><Relationship Id="rId63" Type="http://schemas.openxmlformats.org/officeDocument/2006/relationships/hyperlink" Target="https://researchonline.jcu.edu.au/32594/" TargetMode="External"/><Relationship Id="rId68" Type="http://schemas.openxmlformats.org/officeDocument/2006/relationships/hyperlink" Target="https://www.cedol.org/wp-content/uploads/2012/02/77-81-2010.pdf" TargetMode="External"/><Relationship Id="rId2" Type="http://schemas.openxmlformats.org/officeDocument/2006/relationships/numbering" Target="numbering.xml"/><Relationship Id="rId16" Type="http://schemas.openxmlformats.org/officeDocument/2006/relationships/hyperlink" Target="http://www.education.gov.ck/wp-content/uploads/2017/12/Inclusive-Education-Policy-2017_a.pdf" TargetMode="External"/><Relationship Id="rId29" Type="http://schemas.openxmlformats.org/officeDocument/2006/relationships/hyperlink" Target="https://www.pacificdata.org/data/dataset/nauru" TargetMode="External"/><Relationship Id="rId11" Type="http://schemas.openxmlformats.org/officeDocument/2006/relationships/hyperlink" Target="https://www.globalpartnership.org/what-we-do/knowledge-innovation/covid-19-global-grant" TargetMode="External"/><Relationship Id="rId24" Type="http://schemas.openxmlformats.org/officeDocument/2006/relationships/hyperlink" Target="https://www.adb.org/sites/default/files/linked-documents/cobp-rmi-2016-2018-ld-04.pdf" TargetMode="External"/><Relationship Id="rId32" Type="http://schemas.openxmlformats.org/officeDocument/2006/relationships/hyperlink" Target="https://pacificdata.org/data/dataset/75142b85-64e8-4340-a58d-fcad5edac22c/resource/66944e0d-c680-4b91-8de6-b40e97219045/download/inclusive-education-policy-2012-.pdf" TargetMode="External"/><Relationship Id="rId37" Type="http://schemas.openxmlformats.org/officeDocument/2006/relationships/hyperlink" Target="https://sustainabledevelopment.un.org/content/documents/23606VNR_FINAL_21June2019_UN_Version.pdf" TargetMode="External"/><Relationship Id="rId40" Type="http://schemas.openxmlformats.org/officeDocument/2006/relationships/hyperlink" Target="https://www.worldometers.info/world-population/papua-new-guinea-population/" TargetMode="External"/><Relationship Id="rId45" Type="http://schemas.openxmlformats.org/officeDocument/2006/relationships/hyperlink" Target="https://www.sonokids.org/wp-content/uploads/2017/07/JSPEVI-Vol-11-2018-FINAL-eCopy-v2.pdf" TargetMode="External"/><Relationship Id="rId53" Type="http://schemas.openxmlformats.org/officeDocument/2006/relationships/hyperlink" Target="https://meys.gov.tv/publication?view=download&amp;fileId=12" TargetMode="External"/><Relationship Id="rId58" Type="http://schemas.openxmlformats.org/officeDocument/2006/relationships/hyperlink" Target="https://education.gov.vu/docs/policies/Vanuatu%20Inclusive%20Education%20Policy_2011.pdf" TargetMode="External"/><Relationship Id="rId66" Type="http://schemas.openxmlformats.org/officeDocument/2006/relationships/hyperlink" Target="https://onlinelibrary.wiley.com/doi/pdf/10.1111/cxo.12446"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oet.gov.vu/docs/policies/20181114%20EN%20Barriers%20to%20Education_2020.pdf" TargetMode="External"/><Relationship Id="rId19" Type="http://schemas.openxmlformats.org/officeDocument/2006/relationships/hyperlink" Target="https://countrymeters.info/en/Federated_States_of_Micronesia" TargetMode="External"/><Relationship Id="rId14" Type="http://schemas.openxmlformats.org/officeDocument/2006/relationships/hyperlink" Target="https://www.worldbank.org/en/topic/socialsustainability/brief/inclusive-education-initiative-transforming-education-for-children-with-disabilities" TargetMode="External"/><Relationship Id="rId22" Type="http://schemas.openxmlformats.org/officeDocument/2006/relationships/hyperlink" Target="http://www.education.gov.fj/wp-content/uploads/2019/04/Special_and_Inclusive_Education_Policy_-_20161.pdf" TargetMode="External"/><Relationship Id="rId27" Type="http://schemas.openxmlformats.org/officeDocument/2006/relationships/hyperlink" Target="https://marshallislandsjournal.com/rmi-ramps-up-special-ed-action/" TargetMode="External"/><Relationship Id="rId30" Type="http://schemas.openxmlformats.org/officeDocument/2006/relationships/hyperlink" Target="file:///C:/Users/User/Downloads/5c22f97b80c3af97d76d4a389843f1b2.pdf" TargetMode="External"/><Relationship Id="rId35" Type="http://schemas.openxmlformats.org/officeDocument/2006/relationships/hyperlink" Target="http://www.palaumoe.net/sped/files/policies/Special_Education_Policies.pdf" TargetMode="External"/><Relationship Id="rId43" Type="http://schemas.openxmlformats.org/officeDocument/2006/relationships/hyperlink" Target="https://www.unicef.org/png/what-we-do/education" TargetMode="External"/><Relationship Id="rId48" Type="http://schemas.openxmlformats.org/officeDocument/2006/relationships/hyperlink" Target="https://planipolis.iiep.unesco.org/en/2019/national-disability-inclusive-education-policy-2016-2020-implementation-plan-2019-2020-7028" TargetMode="External"/><Relationship Id="rId56" Type="http://schemas.openxmlformats.org/officeDocument/2006/relationships/hyperlink" Target="https://mjcs.gov.vu/images/disability_desk/National_Disability_Policy_Plan_of_Action.pdf" TargetMode="External"/><Relationship Id="rId64" Type="http://schemas.openxmlformats.org/officeDocument/2006/relationships/hyperlink" Target="https://researchonline.jcu.edu.au/21321/" TargetMode="External"/><Relationship Id="rId69" Type="http://schemas.openxmlformats.org/officeDocument/2006/relationships/hyperlink" Target="https://blog.hi.org/wp-content/uploads/2020/11/Study2020_Inclusive-Educ_Lets-Break-Silos_EN_FINAL.pdf" TargetMode="External"/><Relationship Id="rId8" Type="http://schemas.openxmlformats.org/officeDocument/2006/relationships/footer" Target="footer1.xml"/><Relationship Id="rId51" Type="http://schemas.openxmlformats.org/officeDocument/2006/relationships/hyperlink" Target="https://education-profiles.org/oceania/tonga/~inclusion" TargetMode="External"/><Relationship Id="rId72" Type="http://schemas.openxmlformats.org/officeDocument/2006/relationships/hyperlink" Target="https://crawford.anu.edu.au/rmap/devnet/devnet/db-80.pdf" TargetMode="External"/><Relationship Id="rId3" Type="http://schemas.openxmlformats.org/officeDocument/2006/relationships/styles" Target="styles.xml"/><Relationship Id="rId12" Type="http://schemas.openxmlformats.org/officeDocument/2006/relationships/hyperlink" Target="https://www.globalpartnership.org/what-we-do/inclusive-education" TargetMode="External"/><Relationship Id="rId17" Type="http://schemas.openxmlformats.org/officeDocument/2006/relationships/hyperlink" Target="https://www.researchgate.net/journal/Asia-Pacific-Journal-of-Teacher-Education-1469-2945" TargetMode="External"/><Relationship Id="rId25" Type="http://schemas.openxmlformats.org/officeDocument/2006/relationships/hyperlink" Target="https://docstore.ohchr.org/SelfServices/FilesHandler.ashx?enc=6QkG1d%2fPPRiCAqhKb7yhssK7tpVz141TGRM9ya3Ih1IsZI0eQH%2bQfdRdvr4Pr0uQ%2b8LOdGtOSAClEChh3Colo2PTwBSCaOkaXSobOUqVrJ5rs4wvv294ROoGeWtwApot" TargetMode="External"/><Relationship Id="rId33" Type="http://schemas.openxmlformats.org/officeDocument/2006/relationships/hyperlink" Target="https://www.undp.org/content/dam/samoa/docs/UNDP_WS_Niue_MDG_Report_2006.pdf" TargetMode="External"/><Relationship Id="rId38" Type="http://schemas.openxmlformats.org/officeDocument/2006/relationships/hyperlink" Target="https://education-profiles.org/oceania/palau/~inclusion" TargetMode="External"/><Relationship Id="rId46" Type="http://schemas.openxmlformats.org/officeDocument/2006/relationships/hyperlink" Target="https://www.worldometers.info/world-population/solomon-islands-population/" TargetMode="External"/><Relationship Id="rId59" Type="http://schemas.openxmlformats.org/officeDocument/2006/relationships/hyperlink" Target="https://education-profiles.org/oceania/vanuatu/~inclusion" TargetMode="External"/><Relationship Id="rId67" Type="http://schemas.openxmlformats.org/officeDocument/2006/relationships/hyperlink" Target="https://www.researchgate.net/publication/323131657_Teacher_perceptions_of_inclusive_education_in_the_Cook_Islands" TargetMode="External"/><Relationship Id="rId20" Type="http://schemas.openxmlformats.org/officeDocument/2006/relationships/hyperlink" Target="http://www.fsmsped.org" TargetMode="External"/><Relationship Id="rId41" Type="http://schemas.openxmlformats.org/officeDocument/2006/relationships/hyperlink" Target="https://researchonline.jcu.edu.au/21321" TargetMode="External"/><Relationship Id="rId54" Type="http://schemas.openxmlformats.org/officeDocument/2006/relationships/hyperlink" Target="https://education-profiles.org/oceania/tuvalu/~inclusion" TargetMode="External"/><Relationship Id="rId62" Type="http://schemas.openxmlformats.org/officeDocument/2006/relationships/hyperlink" Target="https://researchonline.jcu.edu.au/21321" TargetMode="External"/><Relationship Id="rId70" Type="http://schemas.openxmlformats.org/officeDocument/2006/relationships/hyperlink" Target="https://www.mwcsd.gov.ws/images/stories/PUBLICATIONS%20WEBSITE/2015/Disability/100315/Disability%20sector%20profile%20and%20directory.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orldometers.info/world-population/cook-islands-population/" TargetMode="External"/><Relationship Id="rId23" Type="http://schemas.openxmlformats.org/officeDocument/2006/relationships/hyperlink" Target="https://kiribati.gov.ki/information/education" TargetMode="External"/><Relationship Id="rId28" Type="http://schemas.openxmlformats.org/officeDocument/2006/relationships/hyperlink" Target="http://www.paclii.org/nr/legis/num_act/ea2011104/" TargetMode="External"/><Relationship Id="rId36" Type="http://schemas.openxmlformats.org/officeDocument/2006/relationships/hyperlink" Target="https://www.worldometers.info/world-population/palau-population/" TargetMode="External"/><Relationship Id="rId49" Type="http://schemas.openxmlformats.org/officeDocument/2006/relationships/hyperlink" Target="https://en.wikipedia.org/wiki/Tonga" TargetMode="External"/><Relationship Id="rId57" Type="http://schemas.openxmlformats.org/officeDocument/2006/relationships/hyperlink" Target="https://www.worldometers.info/world-population/vanuatu-population/" TargetMode="External"/><Relationship Id="rId10" Type="http://schemas.openxmlformats.org/officeDocument/2006/relationships/hyperlink" Target="https://nfb.org/resources/blindness-statistics" TargetMode="External"/><Relationship Id="rId31" Type="http://schemas.openxmlformats.org/officeDocument/2006/relationships/hyperlink" Target="https://www.worldometers.info/world-population/niue-population/" TargetMode="External"/><Relationship Id="rId44" Type="http://schemas.openxmlformats.org/officeDocument/2006/relationships/hyperlink" Target="https://www.worldometers.info/world-population/samoa-population/" TargetMode="External"/><Relationship Id="rId52" Type="http://schemas.openxmlformats.org/officeDocument/2006/relationships/hyperlink" Target="https://www.worldometers.info/world-population/tuvalu-population)/" TargetMode="External"/><Relationship Id="rId60" Type="http://schemas.openxmlformats.org/officeDocument/2006/relationships/hyperlink" Target="https://education.gov.vu/docs/policies/Education%20Policy%20Statement_2010-2015.pdf" TargetMode="External"/><Relationship Id="rId65" Type="http://schemas.openxmlformats.org/officeDocument/2006/relationships/hyperlink" Target="https://www.globalpartnership.org/blog/inclusive-education-post-covid-world-new-report-humanity-inclusion"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evi.org/pacific/" TargetMode="External"/><Relationship Id="rId13" Type="http://schemas.openxmlformats.org/officeDocument/2006/relationships/hyperlink" Target="https://www.worldbank.org/en/topic/socialsustainability/brief/inclusive-education-initiative-transforming-education-for-children-with-disabilities" TargetMode="External"/><Relationship Id="rId18" Type="http://schemas.openxmlformats.org/officeDocument/2006/relationships/hyperlink" Target="http://dx.doi.org/10.1080/1359866X.2018.1437119" TargetMode="External"/><Relationship Id="rId39" Type="http://schemas.openxmlformats.org/officeDocument/2006/relationships/hyperlink" Target="http://www.paddle.usp.ac.fj/collect/paddle/index/assoc/pal006.dir/doc.pdf" TargetMode="External"/><Relationship Id="rId34" Type="http://schemas.openxmlformats.org/officeDocument/2006/relationships/hyperlink" Target="https://sites.ed.gov/idea/" TargetMode="External"/><Relationship Id="rId50" Type="http://schemas.openxmlformats.org/officeDocument/2006/relationships/hyperlink" Target="https://www.worldometers.info/world-population/tonga-population/" TargetMode="External"/><Relationship Id="rId55" Type="http://schemas.openxmlformats.org/officeDocument/2006/relationships/hyperlink" Target="https://pacificwomen.org/wp-content/uploads/2018/08/Tuvalu-Study-on-People-With-Disability-Full-Report-July-2018.pdf" TargetMode="External"/><Relationship Id="rId7" Type="http://schemas.openxmlformats.org/officeDocument/2006/relationships/endnotes" Target="endnotes.xml"/><Relationship Id="rId71" Type="http://schemas.openxmlformats.org/officeDocument/2006/relationships/hyperlink" Target="https://nasenjournals.onlinelibrary.wiley.com/doi/abs/10.1111/1471-3802.12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546D-79AC-4F3F-A727-5E338F5D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29529</Words>
  <Characters>168321</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Rhodes</dc:creator>
  <cp:keywords/>
  <dc:description/>
  <cp:lastModifiedBy>Deborah Rhodes</cp:lastModifiedBy>
  <cp:revision>2</cp:revision>
  <dcterms:created xsi:type="dcterms:W3CDTF">2021-12-13T05:41:00Z</dcterms:created>
  <dcterms:modified xsi:type="dcterms:W3CDTF">2021-12-13T05:41:00Z</dcterms:modified>
</cp:coreProperties>
</file>