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FB65E" w14:textId="77777777" w:rsidR="0014152A" w:rsidRDefault="0014152A" w:rsidP="0014152A">
      <w:pPr>
        <w:jc w:val="right"/>
      </w:pPr>
      <w:r>
        <w:rPr>
          <w:noProof/>
        </w:rPr>
        <w:drawing>
          <wp:anchor distT="0" distB="0" distL="114300" distR="114300" simplePos="0" relativeHeight="251659264" behindDoc="1" locked="0" layoutInCell="1" allowOverlap="1" wp14:anchorId="137BD216" wp14:editId="103759E1">
            <wp:simplePos x="0" y="0"/>
            <wp:positionH relativeFrom="column">
              <wp:posOffset>4086225</wp:posOffset>
            </wp:positionH>
            <wp:positionV relativeFrom="paragraph">
              <wp:posOffset>0</wp:posOffset>
            </wp:positionV>
            <wp:extent cx="1889125" cy="771525"/>
            <wp:effectExtent l="0" t="0" r="0" b="9525"/>
            <wp:wrapTight wrapText="bothSides">
              <wp:wrapPolygon edited="0">
                <wp:start x="0" y="0"/>
                <wp:lineTo x="0" y="21333"/>
                <wp:lineTo x="21346" y="21333"/>
                <wp:lineTo x="21346" y="0"/>
                <wp:lineTo x="0" y="0"/>
              </wp:wrapPolygon>
            </wp:wrapTight>
            <wp:docPr id="823880934" name="Picture 1" descr="Logo, International Council for Education of People with Visual Impairment (IC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80934" name="Picture 1" descr="Logo, International Council for Education of People with Visual Impairment (ICEV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1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0" wp14:anchorId="367FD5F2" wp14:editId="613F6A25">
            <wp:simplePos x="0" y="0"/>
            <wp:positionH relativeFrom="column">
              <wp:posOffset>0</wp:posOffset>
            </wp:positionH>
            <wp:positionV relativeFrom="paragraph">
              <wp:posOffset>0</wp:posOffset>
            </wp:positionV>
            <wp:extent cx="1743075" cy="828675"/>
            <wp:effectExtent l="0" t="0" r="9525" b="9525"/>
            <wp:wrapTight wrapText="bothSides">
              <wp:wrapPolygon edited="0">
                <wp:start x="0" y="0"/>
                <wp:lineTo x="0" y="21352"/>
                <wp:lineTo x="21482" y="21352"/>
                <wp:lineTo x="21482" y="0"/>
                <wp:lineTo x="0" y="0"/>
              </wp:wrapPolygon>
            </wp:wrapTight>
            <wp:docPr id="1370289894" name="Picture 2" descr="Description: 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BU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3F988" w14:textId="77777777" w:rsidR="0014152A" w:rsidRDefault="0014152A" w:rsidP="0014152A">
      <w:pPr>
        <w:pStyle w:val="Title"/>
        <w:jc w:val="right"/>
        <w:rPr>
          <w:rFonts w:cs="Arial"/>
          <w:b w:val="0"/>
          <w:szCs w:val="24"/>
        </w:rPr>
      </w:pPr>
    </w:p>
    <w:p w14:paraId="4E98B7E3" w14:textId="77777777" w:rsidR="0014152A" w:rsidRPr="00AE762A" w:rsidRDefault="0014152A" w:rsidP="0014152A"/>
    <w:p w14:paraId="53D3655E" w14:textId="77777777" w:rsidR="0014152A" w:rsidRDefault="0014152A" w:rsidP="0014152A">
      <w:pPr>
        <w:pStyle w:val="Heading2"/>
      </w:pPr>
    </w:p>
    <w:p w14:paraId="6FE4A22F" w14:textId="77777777" w:rsidR="0014152A" w:rsidRPr="00F01A7F" w:rsidRDefault="0014152A" w:rsidP="0014152A">
      <w:pPr>
        <w:pStyle w:val="Heading2"/>
      </w:pPr>
      <w:r w:rsidRPr="00F01A7F">
        <w:t xml:space="preserve">World Blind </w:t>
      </w:r>
      <w:r w:rsidRPr="0014152A">
        <w:t>Union</w:t>
      </w:r>
      <w:r w:rsidRPr="00F01A7F">
        <w:t xml:space="preserve"> and</w:t>
      </w:r>
    </w:p>
    <w:p w14:paraId="312ED984" w14:textId="77777777" w:rsidR="0014152A" w:rsidRDefault="0014152A" w:rsidP="0014152A">
      <w:pPr>
        <w:pStyle w:val="Heading2"/>
      </w:pPr>
      <w:r w:rsidRPr="00F01A7F">
        <w:t xml:space="preserve">International Council for Education of </w:t>
      </w:r>
      <w:r w:rsidRPr="0014152A">
        <w:t>People</w:t>
      </w:r>
      <w:r w:rsidRPr="00F01A7F">
        <w:t xml:space="preserve"> with Visual Impairment</w:t>
      </w:r>
    </w:p>
    <w:p w14:paraId="6D5B5AEB" w14:textId="77777777" w:rsidR="0014152A" w:rsidRPr="00965782" w:rsidRDefault="0014152A" w:rsidP="0014152A">
      <w:pPr>
        <w:pStyle w:val="Title"/>
        <w:rPr>
          <w:szCs w:val="40"/>
        </w:rPr>
      </w:pPr>
    </w:p>
    <w:p w14:paraId="64BBCB86" w14:textId="49B97EF4" w:rsidR="0014152A" w:rsidRPr="0014152A" w:rsidRDefault="0014152A" w:rsidP="0014152A">
      <w:pPr>
        <w:pStyle w:val="Title"/>
      </w:pPr>
      <w:r w:rsidRPr="00965782">
        <w:t>WBU – ICEVI Joint Position Statement</w:t>
      </w:r>
      <w:r>
        <w:t xml:space="preserve"> (2023)</w:t>
      </w:r>
      <w:r w:rsidRPr="00965782">
        <w:t xml:space="preserve">: </w:t>
      </w:r>
      <w:r>
        <w:t>Digital Classrooms</w:t>
      </w:r>
    </w:p>
    <w:p w14:paraId="237B7905" w14:textId="77777777" w:rsidR="00DC3CEF" w:rsidRPr="00DC3CEF" w:rsidRDefault="00DC3CEF" w:rsidP="00DC3CEF"/>
    <w:p w14:paraId="4B15D73E" w14:textId="0DAD249E" w:rsidR="00617BB2" w:rsidRPr="0014152A" w:rsidRDefault="0ED0D2CB" w:rsidP="0014152A">
      <w:pPr>
        <w:pStyle w:val="Title"/>
        <w:spacing w:line="276" w:lineRule="auto"/>
        <w:rPr>
          <w:rFonts w:asciiTheme="minorHAnsi" w:hAnsiTheme="minorHAnsi" w:cstheme="minorBidi"/>
          <w:b w:val="0"/>
          <w:bCs/>
          <w:color w:val="1F3864" w:themeColor="accent1" w:themeShade="80"/>
          <w:sz w:val="34"/>
          <w:szCs w:val="34"/>
        </w:rPr>
      </w:pPr>
      <w:r w:rsidRPr="4DF7C6BA">
        <w:rPr>
          <w:rFonts w:asciiTheme="minorHAnsi" w:hAnsiTheme="minorHAnsi" w:cstheme="minorBidi"/>
          <w:bCs/>
          <w:color w:val="1F3864" w:themeColor="accent1" w:themeShade="80"/>
          <w:sz w:val="34"/>
          <w:szCs w:val="34"/>
        </w:rPr>
        <w:t>Which way forward in the digital world? A</w:t>
      </w:r>
      <w:r w:rsidR="38149413" w:rsidRPr="4DF7C6BA">
        <w:rPr>
          <w:rFonts w:asciiTheme="minorHAnsi" w:hAnsiTheme="minorHAnsi" w:cstheme="minorBidi"/>
          <w:bCs/>
          <w:color w:val="1F3864" w:themeColor="accent1" w:themeShade="80"/>
          <w:sz w:val="34"/>
          <w:szCs w:val="34"/>
        </w:rPr>
        <w:t xml:space="preserve"> call to action</w:t>
      </w:r>
      <w:r w:rsidRPr="4DF7C6BA">
        <w:rPr>
          <w:rFonts w:asciiTheme="minorHAnsi" w:hAnsiTheme="minorHAnsi" w:cstheme="minorBidi"/>
          <w:bCs/>
          <w:color w:val="1F3864" w:themeColor="accent1" w:themeShade="80"/>
          <w:sz w:val="34"/>
          <w:szCs w:val="34"/>
        </w:rPr>
        <w:t xml:space="preserve"> to ensure l</w:t>
      </w:r>
      <w:r w:rsidR="00250572" w:rsidRPr="4DF7C6BA">
        <w:rPr>
          <w:rFonts w:asciiTheme="minorHAnsi" w:hAnsiTheme="minorHAnsi" w:cstheme="minorBidi"/>
          <w:bCs/>
          <w:color w:val="1F3864" w:themeColor="accent1" w:themeShade="80"/>
          <w:sz w:val="34"/>
          <w:szCs w:val="34"/>
        </w:rPr>
        <w:t xml:space="preserve">earners who are blind or partially sighted </w:t>
      </w:r>
      <w:r w:rsidR="001C2BFC" w:rsidRPr="4DF7C6BA">
        <w:rPr>
          <w:rFonts w:asciiTheme="minorHAnsi" w:hAnsiTheme="minorHAnsi" w:cstheme="minorBidi"/>
          <w:bCs/>
          <w:color w:val="1F3864" w:themeColor="accent1" w:themeShade="80"/>
          <w:sz w:val="34"/>
          <w:szCs w:val="34"/>
        </w:rPr>
        <w:t>are</w:t>
      </w:r>
      <w:r w:rsidR="23B997AE" w:rsidRPr="4DF7C6BA">
        <w:rPr>
          <w:rFonts w:asciiTheme="minorHAnsi" w:hAnsiTheme="minorHAnsi" w:cstheme="minorBidi"/>
          <w:bCs/>
          <w:color w:val="1F3864" w:themeColor="accent1" w:themeShade="80"/>
          <w:sz w:val="34"/>
          <w:szCs w:val="34"/>
        </w:rPr>
        <w:t xml:space="preserve"> not</w:t>
      </w:r>
      <w:r w:rsidR="001C2BFC" w:rsidRPr="4DF7C6BA">
        <w:rPr>
          <w:rFonts w:asciiTheme="minorHAnsi" w:hAnsiTheme="minorHAnsi" w:cstheme="minorBidi"/>
          <w:bCs/>
          <w:color w:val="1F3864" w:themeColor="accent1" w:themeShade="80"/>
          <w:sz w:val="34"/>
          <w:szCs w:val="34"/>
        </w:rPr>
        <w:t xml:space="preserve"> increasingly</w:t>
      </w:r>
      <w:r w:rsidR="00EA75EE" w:rsidRPr="4DF7C6BA">
        <w:rPr>
          <w:rFonts w:asciiTheme="minorHAnsi" w:hAnsiTheme="minorHAnsi" w:cstheme="minorBidi"/>
          <w:bCs/>
          <w:color w:val="1F3864" w:themeColor="accent1" w:themeShade="80"/>
          <w:sz w:val="34"/>
          <w:szCs w:val="34"/>
        </w:rPr>
        <w:t xml:space="preserve"> left behind </w:t>
      </w:r>
    </w:p>
    <w:p w14:paraId="7CBA8BDD" w14:textId="5BF4E0C7" w:rsidR="0049466E" w:rsidRPr="00C43BB1" w:rsidRDefault="0049466E" w:rsidP="0049466E">
      <w:pPr>
        <w:pStyle w:val="IntenseQuote"/>
        <w:rPr>
          <w:b/>
          <w:bCs/>
          <w:color w:val="1F3864" w:themeColor="accent1" w:themeShade="80"/>
          <w:sz w:val="28"/>
          <w:szCs w:val="28"/>
        </w:rPr>
      </w:pPr>
      <w:r w:rsidRPr="00C43BB1">
        <w:rPr>
          <w:b/>
          <w:bCs/>
          <w:color w:val="1F3864" w:themeColor="accent1" w:themeShade="80"/>
          <w:sz w:val="28"/>
          <w:szCs w:val="28"/>
        </w:rPr>
        <w:t>Governments should allocate adequate resources towards the procurement of, research in and development of accessible technologies and educational resources to enable education, social development and participation of persons who are blind or partially sighted.</w:t>
      </w:r>
    </w:p>
    <w:p w14:paraId="398D8FFC" w14:textId="77777777" w:rsidR="00A96E51" w:rsidRPr="00A96E51" w:rsidRDefault="00A96E51" w:rsidP="003E36B5">
      <w:pPr>
        <w:pStyle w:val="Title"/>
        <w:spacing w:line="276" w:lineRule="auto"/>
        <w:rPr>
          <w:rFonts w:asciiTheme="minorHAnsi" w:hAnsiTheme="minorHAnsi" w:cstheme="minorHAnsi"/>
          <w:b w:val="0"/>
          <w:bCs/>
          <w:color w:val="1F3864" w:themeColor="accent1" w:themeShade="80"/>
          <w:sz w:val="12"/>
          <w:szCs w:val="12"/>
        </w:rPr>
      </w:pPr>
    </w:p>
    <w:p w14:paraId="1A0B0087" w14:textId="7B9FB91D" w:rsidR="007663A7" w:rsidRPr="00F3053D" w:rsidRDefault="00617BB2" w:rsidP="003E36B5">
      <w:pPr>
        <w:pStyle w:val="Title"/>
        <w:spacing w:line="276" w:lineRule="auto"/>
        <w:rPr>
          <w:rFonts w:ascii="Verdana" w:hAnsi="Verdana"/>
          <w:b w:val="0"/>
          <w:bCs/>
          <w:color w:val="1F3864" w:themeColor="accent1" w:themeShade="80"/>
          <w:sz w:val="30"/>
          <w:szCs w:val="30"/>
        </w:rPr>
      </w:pPr>
      <w:r w:rsidRPr="00F3053D">
        <w:rPr>
          <w:rFonts w:asciiTheme="minorHAnsi" w:hAnsiTheme="minorHAnsi" w:cstheme="minorHAnsi"/>
          <w:bCs/>
          <w:color w:val="1F3864" w:themeColor="accent1" w:themeShade="80"/>
          <w:sz w:val="30"/>
          <w:szCs w:val="30"/>
        </w:rPr>
        <w:t>The Issue</w:t>
      </w:r>
    </w:p>
    <w:p w14:paraId="44DA9038" w14:textId="5BD19A75" w:rsidR="006F5D77" w:rsidRDefault="00477A0B" w:rsidP="004B5FB7">
      <w:pPr>
        <w:spacing w:after="0" w:line="276" w:lineRule="auto"/>
        <w:jc w:val="both"/>
        <w:rPr>
          <w:rFonts w:ascii="Calibri" w:hAnsi="Calibri" w:cs="Calibri"/>
          <w:sz w:val="26"/>
          <w:szCs w:val="26"/>
        </w:rPr>
      </w:pPr>
      <w:r>
        <w:rPr>
          <w:rFonts w:ascii="Calibri" w:hAnsi="Calibri" w:cs="Calibri"/>
          <w:sz w:val="26"/>
          <w:szCs w:val="26"/>
        </w:rPr>
        <w:t>The increasing prominence of o</w:t>
      </w:r>
      <w:r w:rsidR="004B5FB7">
        <w:rPr>
          <w:rFonts w:ascii="Calibri" w:hAnsi="Calibri" w:cs="Calibri"/>
          <w:sz w:val="26"/>
          <w:szCs w:val="26"/>
        </w:rPr>
        <w:t xml:space="preserve">nline learning and </w:t>
      </w:r>
      <w:r>
        <w:rPr>
          <w:rFonts w:ascii="Calibri" w:hAnsi="Calibri" w:cs="Calibri"/>
          <w:sz w:val="26"/>
          <w:szCs w:val="26"/>
        </w:rPr>
        <w:t>integration</w:t>
      </w:r>
      <w:r w:rsidR="004B5FB7">
        <w:rPr>
          <w:rFonts w:ascii="Calibri" w:hAnsi="Calibri" w:cs="Calibri"/>
          <w:sz w:val="26"/>
          <w:szCs w:val="26"/>
        </w:rPr>
        <w:t xml:space="preserve"> of digital tools </w:t>
      </w:r>
      <w:r>
        <w:rPr>
          <w:rFonts w:ascii="Calibri" w:hAnsi="Calibri" w:cs="Calibri"/>
          <w:sz w:val="26"/>
          <w:szCs w:val="26"/>
        </w:rPr>
        <w:t xml:space="preserve">within </w:t>
      </w:r>
      <w:r w:rsidR="004B5FB7">
        <w:rPr>
          <w:rFonts w:ascii="Calibri" w:hAnsi="Calibri" w:cs="Calibri"/>
          <w:sz w:val="26"/>
          <w:szCs w:val="26"/>
        </w:rPr>
        <w:t xml:space="preserve">the education system have been </w:t>
      </w:r>
      <w:r>
        <w:rPr>
          <w:rFonts w:ascii="Calibri" w:hAnsi="Calibri" w:cs="Calibri"/>
          <w:sz w:val="26"/>
          <w:szCs w:val="26"/>
        </w:rPr>
        <w:t>noteworthy developments</w:t>
      </w:r>
      <w:r w:rsidR="004B5FB7">
        <w:rPr>
          <w:rFonts w:ascii="Calibri" w:hAnsi="Calibri" w:cs="Calibri"/>
          <w:sz w:val="26"/>
          <w:szCs w:val="26"/>
        </w:rPr>
        <w:t xml:space="preserve"> in</w:t>
      </w:r>
      <w:r w:rsidR="00316D1C" w:rsidRPr="00F3053D">
        <w:rPr>
          <w:rFonts w:ascii="Calibri" w:hAnsi="Calibri" w:cs="Calibri"/>
          <w:sz w:val="26"/>
          <w:szCs w:val="26"/>
        </w:rPr>
        <w:t xml:space="preserve"> </w:t>
      </w:r>
      <w:r w:rsidR="004736F6">
        <w:rPr>
          <w:rFonts w:ascii="Calibri" w:hAnsi="Calibri" w:cs="Calibri"/>
          <w:sz w:val="26"/>
          <w:szCs w:val="26"/>
        </w:rPr>
        <w:t>this day and era</w:t>
      </w:r>
      <w:r w:rsidR="004B5FB7">
        <w:rPr>
          <w:rFonts w:ascii="Calibri" w:hAnsi="Calibri" w:cs="Calibri"/>
          <w:sz w:val="26"/>
          <w:szCs w:val="26"/>
        </w:rPr>
        <w:t xml:space="preserve">. COVID-19 </w:t>
      </w:r>
      <w:r>
        <w:rPr>
          <w:rFonts w:ascii="Calibri" w:hAnsi="Calibri" w:cs="Calibri"/>
          <w:sz w:val="26"/>
          <w:szCs w:val="26"/>
        </w:rPr>
        <w:t xml:space="preserve">further accelerated adoption of distance learning, with significant reliance on </w:t>
      </w:r>
      <w:r w:rsidR="004B5FB7">
        <w:rPr>
          <w:rFonts w:ascii="Calibri" w:hAnsi="Calibri" w:cs="Calibri"/>
          <w:sz w:val="26"/>
          <w:szCs w:val="26"/>
        </w:rPr>
        <w:t>innovations in Information and Communication Technology (ICT)</w:t>
      </w:r>
      <w:r>
        <w:rPr>
          <w:rFonts w:ascii="Calibri" w:hAnsi="Calibri" w:cs="Calibri"/>
          <w:sz w:val="26"/>
          <w:szCs w:val="26"/>
        </w:rPr>
        <w:t xml:space="preserve"> to ensure educational continuity</w:t>
      </w:r>
      <w:r w:rsidR="004B5FB7">
        <w:rPr>
          <w:rFonts w:ascii="Calibri" w:hAnsi="Calibri" w:cs="Calibri"/>
          <w:sz w:val="26"/>
          <w:szCs w:val="26"/>
        </w:rPr>
        <w:t xml:space="preserve">. </w:t>
      </w:r>
      <w:r>
        <w:rPr>
          <w:rFonts w:ascii="Calibri" w:hAnsi="Calibri" w:cs="Calibri"/>
          <w:sz w:val="26"/>
          <w:szCs w:val="26"/>
        </w:rPr>
        <w:t>I</w:t>
      </w:r>
      <w:r w:rsidR="004B5FB7">
        <w:rPr>
          <w:rFonts w:ascii="Calibri" w:hAnsi="Calibri" w:cs="Calibri"/>
          <w:sz w:val="26"/>
          <w:szCs w:val="26"/>
        </w:rPr>
        <w:t>nternet-based learning</w:t>
      </w:r>
      <w:r>
        <w:rPr>
          <w:rFonts w:ascii="Calibri" w:hAnsi="Calibri" w:cs="Calibri"/>
          <w:sz w:val="26"/>
          <w:szCs w:val="26"/>
        </w:rPr>
        <w:t xml:space="preserve"> and the</w:t>
      </w:r>
      <w:r w:rsidR="004B5FB7">
        <w:rPr>
          <w:rFonts w:ascii="Calibri" w:hAnsi="Calibri" w:cs="Calibri"/>
          <w:sz w:val="26"/>
          <w:szCs w:val="26"/>
        </w:rPr>
        <w:t xml:space="preserve"> use of digital tools such as smartphones</w:t>
      </w:r>
      <w:r w:rsidR="00BC5C96">
        <w:rPr>
          <w:rFonts w:ascii="Calibri" w:hAnsi="Calibri" w:cs="Calibri"/>
          <w:sz w:val="26"/>
          <w:szCs w:val="26"/>
        </w:rPr>
        <w:t>, computers</w:t>
      </w:r>
      <w:r w:rsidR="004B5FB7">
        <w:rPr>
          <w:rFonts w:ascii="Calibri" w:hAnsi="Calibri" w:cs="Calibri"/>
          <w:sz w:val="26"/>
          <w:szCs w:val="26"/>
        </w:rPr>
        <w:t xml:space="preserve"> and tablets, </w:t>
      </w:r>
      <w:r>
        <w:rPr>
          <w:rFonts w:ascii="Calibri" w:hAnsi="Calibri" w:cs="Calibri"/>
          <w:sz w:val="26"/>
          <w:szCs w:val="26"/>
        </w:rPr>
        <w:t>became</w:t>
      </w:r>
      <w:r w:rsidR="004B5FB7">
        <w:rPr>
          <w:rFonts w:ascii="Calibri" w:hAnsi="Calibri" w:cs="Calibri"/>
          <w:sz w:val="26"/>
          <w:szCs w:val="26"/>
        </w:rPr>
        <w:t xml:space="preserve"> a vital strategy to address the disrupti</w:t>
      </w:r>
      <w:r>
        <w:rPr>
          <w:rFonts w:ascii="Calibri" w:hAnsi="Calibri" w:cs="Calibri"/>
          <w:sz w:val="26"/>
          <w:szCs w:val="26"/>
        </w:rPr>
        <w:t>ve impact of the pandemic</w:t>
      </w:r>
      <w:r w:rsidR="004B5FB7">
        <w:rPr>
          <w:rFonts w:ascii="Calibri" w:hAnsi="Calibri" w:cs="Calibri"/>
          <w:sz w:val="26"/>
          <w:szCs w:val="26"/>
        </w:rPr>
        <w:t xml:space="preserve"> </w:t>
      </w:r>
      <w:r>
        <w:rPr>
          <w:rFonts w:ascii="Calibri" w:hAnsi="Calibri" w:cs="Calibri"/>
          <w:sz w:val="26"/>
          <w:szCs w:val="26"/>
        </w:rPr>
        <w:t>and to safeguard</w:t>
      </w:r>
      <w:r w:rsidR="004B5FB7">
        <w:rPr>
          <w:rFonts w:ascii="Calibri" w:hAnsi="Calibri" w:cs="Calibri"/>
          <w:sz w:val="26"/>
          <w:szCs w:val="26"/>
        </w:rPr>
        <w:t xml:space="preserve"> people’s right to education</w:t>
      </w:r>
      <w:r>
        <w:rPr>
          <w:rFonts w:ascii="Calibri" w:hAnsi="Calibri" w:cs="Calibri"/>
          <w:sz w:val="26"/>
          <w:szCs w:val="26"/>
        </w:rPr>
        <w:t xml:space="preserve"> in an </w:t>
      </w:r>
      <w:r w:rsidR="006B24F6">
        <w:rPr>
          <w:rFonts w:ascii="Calibri" w:hAnsi="Calibri" w:cs="Calibri"/>
          <w:sz w:val="26"/>
          <w:szCs w:val="26"/>
        </w:rPr>
        <w:t xml:space="preserve">unusual </w:t>
      </w:r>
      <w:r>
        <w:rPr>
          <w:rFonts w:ascii="Calibri" w:hAnsi="Calibri" w:cs="Calibri"/>
          <w:sz w:val="26"/>
          <w:szCs w:val="26"/>
        </w:rPr>
        <w:t>era of social distancing. However</w:t>
      </w:r>
      <w:r w:rsidR="004B5FB7">
        <w:rPr>
          <w:rFonts w:ascii="Calibri" w:hAnsi="Calibri" w:cs="Calibri"/>
          <w:sz w:val="26"/>
          <w:szCs w:val="26"/>
        </w:rPr>
        <w:t>,</w:t>
      </w:r>
      <w:r>
        <w:rPr>
          <w:rFonts w:ascii="Calibri" w:hAnsi="Calibri" w:cs="Calibri"/>
          <w:sz w:val="26"/>
          <w:szCs w:val="26"/>
        </w:rPr>
        <w:t xml:space="preserve"> amidst these progressive developments, persons who are blind or partially sighted faced profound challenges.</w:t>
      </w:r>
      <w:r w:rsidR="004B5FB7">
        <w:rPr>
          <w:rFonts w:ascii="Calibri" w:hAnsi="Calibri" w:cs="Calibri"/>
          <w:sz w:val="26"/>
          <w:szCs w:val="26"/>
        </w:rPr>
        <w:t xml:space="preserve"> </w:t>
      </w:r>
      <w:r>
        <w:rPr>
          <w:rFonts w:ascii="Calibri" w:hAnsi="Calibri" w:cs="Calibri"/>
          <w:sz w:val="26"/>
          <w:szCs w:val="26"/>
        </w:rPr>
        <w:t xml:space="preserve">Even before the pandemic, persons who are blind or partially sighted already faced significant exclusion from </w:t>
      </w:r>
      <w:r w:rsidR="006F5D77">
        <w:rPr>
          <w:rFonts w:ascii="Calibri" w:hAnsi="Calibri" w:cs="Calibri"/>
          <w:sz w:val="26"/>
          <w:szCs w:val="26"/>
        </w:rPr>
        <w:t xml:space="preserve">ongoing </w:t>
      </w:r>
      <w:proofErr w:type="spellStart"/>
      <w:r w:rsidR="006F5D77">
        <w:rPr>
          <w:rFonts w:ascii="Calibri" w:hAnsi="Calibri" w:cs="Calibri"/>
          <w:sz w:val="26"/>
          <w:szCs w:val="26"/>
        </w:rPr>
        <w:t>digit</w:t>
      </w:r>
      <w:r w:rsidR="0068274F">
        <w:rPr>
          <w:rFonts w:ascii="Calibri" w:hAnsi="Calibri" w:cs="Calibri"/>
          <w:sz w:val="26"/>
          <w:szCs w:val="26"/>
        </w:rPr>
        <w:t>a</w:t>
      </w:r>
      <w:r w:rsidR="006F5D77">
        <w:rPr>
          <w:rFonts w:ascii="Calibri" w:hAnsi="Calibri" w:cs="Calibri"/>
          <w:sz w:val="26"/>
          <w:szCs w:val="26"/>
        </w:rPr>
        <w:t>lisation</w:t>
      </w:r>
      <w:proofErr w:type="spellEnd"/>
      <w:r w:rsidR="006F5D77">
        <w:rPr>
          <w:rFonts w:ascii="Calibri" w:hAnsi="Calibri" w:cs="Calibri"/>
          <w:sz w:val="26"/>
          <w:szCs w:val="26"/>
        </w:rPr>
        <w:t xml:space="preserve"> trends</w:t>
      </w:r>
      <w:r w:rsidR="004B5FB7">
        <w:rPr>
          <w:rFonts w:ascii="Calibri" w:hAnsi="Calibri" w:cs="Calibri"/>
          <w:sz w:val="26"/>
          <w:szCs w:val="26"/>
        </w:rPr>
        <w:t xml:space="preserve">. </w:t>
      </w:r>
      <w:r w:rsidR="006F5D77">
        <w:rPr>
          <w:rFonts w:ascii="Calibri" w:hAnsi="Calibri" w:cs="Calibri"/>
          <w:sz w:val="26"/>
          <w:szCs w:val="26"/>
        </w:rPr>
        <w:t xml:space="preserve">The rapid shift to online learning and use of digital tools in education during the pandemic further magnified these challenges, </w:t>
      </w:r>
      <w:r w:rsidR="006F5D77">
        <w:rPr>
          <w:rFonts w:ascii="Calibri" w:hAnsi="Calibri" w:cs="Calibri"/>
          <w:sz w:val="26"/>
          <w:szCs w:val="26"/>
        </w:rPr>
        <w:lastRenderedPageBreak/>
        <w:t>leaving persons who are blind or partially sighted grappling with significant barriers to accessing education</w:t>
      </w:r>
      <w:r w:rsidR="00BE4D96">
        <w:rPr>
          <w:rFonts w:ascii="Calibri" w:hAnsi="Calibri" w:cs="Calibri"/>
          <w:sz w:val="26"/>
          <w:szCs w:val="26"/>
        </w:rPr>
        <w:t xml:space="preserve"> platforms and resources</w:t>
      </w:r>
      <w:r w:rsidR="006F5D77">
        <w:rPr>
          <w:rFonts w:ascii="Calibri" w:hAnsi="Calibri" w:cs="Calibri"/>
          <w:sz w:val="26"/>
          <w:szCs w:val="26"/>
        </w:rPr>
        <w:t xml:space="preserve">. </w:t>
      </w:r>
    </w:p>
    <w:p w14:paraId="76C79D46" w14:textId="77777777" w:rsidR="006F5D77" w:rsidRDefault="006F5D77" w:rsidP="004B5FB7">
      <w:pPr>
        <w:spacing w:after="0" w:line="276" w:lineRule="auto"/>
        <w:jc w:val="both"/>
        <w:rPr>
          <w:rFonts w:ascii="Calibri" w:hAnsi="Calibri" w:cs="Calibri"/>
          <w:sz w:val="26"/>
          <w:szCs w:val="26"/>
        </w:rPr>
      </w:pPr>
    </w:p>
    <w:p w14:paraId="41A28BFF" w14:textId="345CC697" w:rsidR="0020608D" w:rsidRPr="0049466E" w:rsidRDefault="00AE4945" w:rsidP="0049466E">
      <w:pPr>
        <w:spacing w:after="0" w:line="276" w:lineRule="auto"/>
        <w:jc w:val="both"/>
        <w:rPr>
          <w:rFonts w:ascii="Calibri" w:hAnsi="Calibri" w:cs="Calibri"/>
          <w:sz w:val="26"/>
          <w:szCs w:val="26"/>
        </w:rPr>
      </w:pPr>
      <w:r w:rsidRPr="4DF7C6BA">
        <w:rPr>
          <w:rFonts w:ascii="Calibri" w:hAnsi="Calibri" w:cs="Calibri"/>
          <w:sz w:val="26"/>
          <w:szCs w:val="26"/>
        </w:rPr>
        <w:t xml:space="preserve">Recent evidence </w:t>
      </w:r>
      <w:r w:rsidR="00154182" w:rsidRPr="4DF7C6BA">
        <w:rPr>
          <w:rFonts w:ascii="Calibri" w:hAnsi="Calibri" w:cs="Calibri"/>
          <w:sz w:val="26"/>
          <w:szCs w:val="26"/>
        </w:rPr>
        <w:t xml:space="preserve">underscores </w:t>
      </w:r>
      <w:r w:rsidR="00EB27B9" w:rsidRPr="4DF7C6BA">
        <w:rPr>
          <w:rFonts w:ascii="Calibri" w:hAnsi="Calibri" w:cs="Calibri"/>
          <w:sz w:val="26"/>
          <w:szCs w:val="26"/>
        </w:rPr>
        <w:t>an</w:t>
      </w:r>
      <w:r w:rsidR="00154182" w:rsidRPr="4DF7C6BA">
        <w:rPr>
          <w:rFonts w:ascii="Calibri" w:hAnsi="Calibri" w:cs="Calibri"/>
          <w:sz w:val="26"/>
          <w:szCs w:val="26"/>
        </w:rPr>
        <w:t xml:space="preserve"> alarming digital divide that persist</w:t>
      </w:r>
      <w:r w:rsidR="00EB27B9" w:rsidRPr="4DF7C6BA">
        <w:rPr>
          <w:rFonts w:ascii="Calibri" w:hAnsi="Calibri" w:cs="Calibri"/>
          <w:sz w:val="26"/>
          <w:szCs w:val="26"/>
        </w:rPr>
        <w:t>s</w:t>
      </w:r>
      <w:r w:rsidR="00154182" w:rsidRPr="4DF7C6BA">
        <w:rPr>
          <w:rFonts w:ascii="Calibri" w:hAnsi="Calibri" w:cs="Calibri"/>
          <w:sz w:val="26"/>
          <w:szCs w:val="26"/>
        </w:rPr>
        <w:t xml:space="preserve"> for persons who are blind or partially sighted. For example, despite the widespread deployment</w:t>
      </w:r>
      <w:r w:rsidR="00250572" w:rsidRPr="4DF7C6BA">
        <w:rPr>
          <w:rFonts w:ascii="Calibri" w:hAnsi="Calibri" w:cs="Calibri"/>
          <w:sz w:val="26"/>
          <w:szCs w:val="26"/>
        </w:rPr>
        <w:t xml:space="preserve"> </w:t>
      </w:r>
      <w:r w:rsidR="00154182" w:rsidRPr="4DF7C6BA">
        <w:rPr>
          <w:rFonts w:ascii="Calibri" w:hAnsi="Calibri" w:cs="Calibri"/>
          <w:sz w:val="26"/>
          <w:szCs w:val="26"/>
        </w:rPr>
        <w:t xml:space="preserve">of </w:t>
      </w:r>
      <w:r w:rsidR="00250572" w:rsidRPr="4DF7C6BA">
        <w:rPr>
          <w:rFonts w:ascii="Calibri" w:hAnsi="Calibri" w:cs="Calibri"/>
          <w:sz w:val="26"/>
          <w:szCs w:val="26"/>
        </w:rPr>
        <w:t xml:space="preserve">online learning platforms to deliver distance </w:t>
      </w:r>
      <w:r w:rsidR="00154182" w:rsidRPr="4DF7C6BA">
        <w:rPr>
          <w:rFonts w:ascii="Calibri" w:hAnsi="Calibri" w:cs="Calibri"/>
          <w:sz w:val="26"/>
          <w:szCs w:val="26"/>
        </w:rPr>
        <w:t>education</w:t>
      </w:r>
      <w:r w:rsidR="00250572" w:rsidRPr="4DF7C6BA">
        <w:rPr>
          <w:rFonts w:ascii="Calibri" w:hAnsi="Calibri" w:cs="Calibri"/>
          <w:sz w:val="26"/>
          <w:szCs w:val="26"/>
        </w:rPr>
        <w:t xml:space="preserve"> during school closures</w:t>
      </w:r>
      <w:r w:rsidR="00154182" w:rsidRPr="4DF7C6BA">
        <w:rPr>
          <w:rFonts w:ascii="Calibri" w:hAnsi="Calibri" w:cs="Calibri"/>
          <w:sz w:val="26"/>
          <w:szCs w:val="26"/>
        </w:rPr>
        <w:t>, merely a quarter</w:t>
      </w:r>
      <w:r w:rsidR="00250572" w:rsidRPr="4DF7C6BA">
        <w:rPr>
          <w:rFonts w:ascii="Calibri" w:hAnsi="Calibri" w:cs="Calibri"/>
          <w:sz w:val="26"/>
          <w:szCs w:val="26"/>
        </w:rPr>
        <w:t xml:space="preserve"> of students globally</w:t>
      </w:r>
      <w:r w:rsidR="00154182" w:rsidRPr="4DF7C6BA">
        <w:rPr>
          <w:rFonts w:ascii="Calibri" w:hAnsi="Calibri" w:cs="Calibri"/>
          <w:sz w:val="26"/>
          <w:szCs w:val="26"/>
        </w:rPr>
        <w:t xml:space="preserve"> were reached</w:t>
      </w:r>
      <w:r w:rsidR="00250572" w:rsidRPr="4DF7C6BA">
        <w:rPr>
          <w:rFonts w:ascii="Calibri" w:hAnsi="Calibri" w:cs="Calibri"/>
          <w:sz w:val="26"/>
          <w:szCs w:val="26"/>
        </w:rPr>
        <w:t xml:space="preserve">. </w:t>
      </w:r>
      <w:r w:rsidR="00154182" w:rsidRPr="4DF7C6BA">
        <w:rPr>
          <w:rFonts w:ascii="Calibri" w:hAnsi="Calibri" w:cs="Calibri"/>
          <w:sz w:val="26"/>
          <w:szCs w:val="26"/>
        </w:rPr>
        <w:t>M</w:t>
      </w:r>
      <w:r w:rsidR="1F012142" w:rsidRPr="4DF7C6BA">
        <w:rPr>
          <w:rFonts w:ascii="Calibri" w:hAnsi="Calibri" w:cs="Calibri"/>
          <w:sz w:val="26"/>
          <w:szCs w:val="26"/>
        </w:rPr>
        <w:t>any</w:t>
      </w:r>
      <w:r w:rsidR="00154182" w:rsidRPr="4DF7C6BA">
        <w:rPr>
          <w:rFonts w:ascii="Calibri" w:hAnsi="Calibri" w:cs="Calibri"/>
          <w:sz w:val="26"/>
          <w:szCs w:val="26"/>
        </w:rPr>
        <w:t xml:space="preserve"> learners with disabilities, including those who are blind or partially sighted, were among those that could not access education due to limited compliance with Universal Design and accessibility features in the technologies or digital tools that were being used. </w:t>
      </w:r>
      <w:r w:rsidR="00BC5C96" w:rsidRPr="4DF7C6BA">
        <w:rPr>
          <w:rFonts w:ascii="Calibri" w:hAnsi="Calibri" w:cs="Calibri"/>
          <w:sz w:val="26"/>
          <w:szCs w:val="26"/>
        </w:rPr>
        <w:t xml:space="preserve">The </w:t>
      </w:r>
      <w:r w:rsidR="00EB27B9" w:rsidRPr="4DF7C6BA">
        <w:rPr>
          <w:rFonts w:ascii="Calibri" w:hAnsi="Calibri" w:cs="Calibri"/>
          <w:sz w:val="26"/>
          <w:szCs w:val="26"/>
        </w:rPr>
        <w:t>severity of the issue is particularly</w:t>
      </w:r>
      <w:r w:rsidR="00BC5C96" w:rsidRPr="4DF7C6BA">
        <w:rPr>
          <w:rFonts w:ascii="Calibri" w:hAnsi="Calibri" w:cs="Calibri"/>
          <w:sz w:val="26"/>
          <w:szCs w:val="26"/>
        </w:rPr>
        <w:t xml:space="preserve"> pronounced in </w:t>
      </w:r>
      <w:r w:rsidR="006B24F6" w:rsidRPr="4DF7C6BA">
        <w:rPr>
          <w:rFonts w:ascii="Calibri" w:hAnsi="Calibri" w:cs="Calibri"/>
          <w:sz w:val="26"/>
          <w:szCs w:val="26"/>
        </w:rPr>
        <w:t>developing</w:t>
      </w:r>
      <w:r w:rsidR="00BC5C96" w:rsidRPr="4DF7C6BA">
        <w:rPr>
          <w:rFonts w:ascii="Calibri" w:hAnsi="Calibri" w:cs="Calibri"/>
          <w:sz w:val="26"/>
          <w:szCs w:val="26"/>
        </w:rPr>
        <w:t xml:space="preserve"> countries, where the prevalence of disability is high</w:t>
      </w:r>
      <w:r w:rsidR="00EB27B9" w:rsidRPr="4DF7C6BA">
        <w:rPr>
          <w:rFonts w:ascii="Calibri" w:hAnsi="Calibri" w:cs="Calibri"/>
          <w:sz w:val="26"/>
          <w:szCs w:val="26"/>
        </w:rPr>
        <w:t>er, and poverty</w:t>
      </w:r>
      <w:r w:rsidR="00BC5C96" w:rsidRPr="4DF7C6BA">
        <w:rPr>
          <w:rFonts w:ascii="Calibri" w:hAnsi="Calibri" w:cs="Calibri"/>
          <w:sz w:val="26"/>
          <w:szCs w:val="26"/>
        </w:rPr>
        <w:t xml:space="preserve"> </w:t>
      </w:r>
      <w:r w:rsidR="00EB27B9" w:rsidRPr="4DF7C6BA">
        <w:rPr>
          <w:rFonts w:ascii="Calibri" w:hAnsi="Calibri" w:cs="Calibri"/>
          <w:sz w:val="26"/>
          <w:szCs w:val="26"/>
        </w:rPr>
        <w:t>restricts the</w:t>
      </w:r>
      <w:r w:rsidR="00BC5C96" w:rsidRPr="4DF7C6BA">
        <w:rPr>
          <w:rFonts w:ascii="Calibri" w:hAnsi="Calibri" w:cs="Calibri"/>
          <w:sz w:val="26"/>
          <w:szCs w:val="26"/>
        </w:rPr>
        <w:t xml:space="preserve"> affordability of and access to digital technology</w:t>
      </w:r>
      <w:r w:rsidR="00EB27B9" w:rsidRPr="4DF7C6BA">
        <w:rPr>
          <w:rFonts w:ascii="Calibri" w:hAnsi="Calibri" w:cs="Calibri"/>
          <w:sz w:val="26"/>
          <w:szCs w:val="26"/>
        </w:rPr>
        <w:t>. The link between poverty and limited access to digital technology underscores</w:t>
      </w:r>
      <w:r w:rsidR="00BC5C96" w:rsidRPr="4DF7C6BA">
        <w:rPr>
          <w:rFonts w:ascii="Calibri" w:hAnsi="Calibri" w:cs="Calibri"/>
          <w:sz w:val="26"/>
          <w:szCs w:val="26"/>
        </w:rPr>
        <w:t xml:space="preserve"> </w:t>
      </w:r>
      <w:r w:rsidR="007A406D" w:rsidRPr="4DF7C6BA">
        <w:rPr>
          <w:rFonts w:ascii="Calibri" w:hAnsi="Calibri" w:cs="Calibri"/>
          <w:sz w:val="26"/>
          <w:szCs w:val="26"/>
        </w:rPr>
        <w:t>the intricate interplay between socio-economic factors and educational opportunities for persons who are blind or partially sighted.</w:t>
      </w:r>
      <w:r w:rsidR="00A56A0A" w:rsidRPr="4DF7C6BA">
        <w:rPr>
          <w:rFonts w:ascii="Calibri" w:hAnsi="Calibri" w:cs="Calibri"/>
          <w:sz w:val="26"/>
          <w:szCs w:val="26"/>
        </w:rPr>
        <w:t xml:space="preserve"> </w:t>
      </w:r>
    </w:p>
    <w:p w14:paraId="1D07518D" w14:textId="77777777" w:rsidR="00F6670A" w:rsidRDefault="00F6670A" w:rsidP="003E36B5">
      <w:pPr>
        <w:pStyle w:val="Title"/>
        <w:spacing w:after="240" w:line="276" w:lineRule="auto"/>
        <w:rPr>
          <w:rFonts w:asciiTheme="minorHAnsi" w:hAnsiTheme="minorHAnsi" w:cstheme="minorHAnsi"/>
          <w:b w:val="0"/>
          <w:bCs/>
          <w:color w:val="1F3864" w:themeColor="accent1" w:themeShade="80"/>
          <w:sz w:val="30"/>
          <w:szCs w:val="30"/>
        </w:rPr>
      </w:pPr>
    </w:p>
    <w:p w14:paraId="41D80EF6" w14:textId="4AA0FC99" w:rsidR="00DD3D0E" w:rsidRPr="00F3053D" w:rsidRDefault="00DD3D0E" w:rsidP="003E36B5">
      <w:pPr>
        <w:pStyle w:val="Title"/>
        <w:spacing w:after="240" w:line="276" w:lineRule="auto"/>
        <w:rPr>
          <w:rFonts w:ascii="Verdana" w:hAnsi="Verdana"/>
          <w:b w:val="0"/>
          <w:bCs/>
          <w:color w:val="1F3864" w:themeColor="accent1" w:themeShade="80"/>
          <w:sz w:val="30"/>
          <w:szCs w:val="30"/>
        </w:rPr>
      </w:pPr>
      <w:r w:rsidRPr="00F3053D">
        <w:rPr>
          <w:rFonts w:asciiTheme="minorHAnsi" w:hAnsiTheme="minorHAnsi" w:cstheme="minorHAnsi"/>
          <w:bCs/>
          <w:color w:val="1F3864" w:themeColor="accent1" w:themeShade="80"/>
          <w:sz w:val="30"/>
          <w:szCs w:val="30"/>
        </w:rPr>
        <w:t>Our position and call to action</w:t>
      </w:r>
    </w:p>
    <w:p w14:paraId="448841E1" w14:textId="520AAF3C" w:rsidR="00CD0428" w:rsidRPr="00F3053D" w:rsidRDefault="00E36C82" w:rsidP="003E36B5">
      <w:pPr>
        <w:spacing w:line="276" w:lineRule="auto"/>
        <w:jc w:val="both"/>
        <w:rPr>
          <w:rFonts w:ascii="Calibri" w:hAnsi="Calibri" w:cs="Calibri"/>
          <w:sz w:val="26"/>
          <w:szCs w:val="26"/>
        </w:rPr>
      </w:pPr>
      <w:r>
        <w:rPr>
          <w:rFonts w:ascii="Calibri" w:hAnsi="Calibri" w:cs="Calibri"/>
          <w:sz w:val="26"/>
          <w:szCs w:val="26"/>
        </w:rPr>
        <w:t>The promise of</w:t>
      </w:r>
      <w:r w:rsidR="007A406D">
        <w:rPr>
          <w:rFonts w:ascii="Calibri" w:hAnsi="Calibri" w:cs="Calibri"/>
          <w:sz w:val="26"/>
          <w:szCs w:val="26"/>
        </w:rPr>
        <w:t xml:space="preserve"> digital technology </w:t>
      </w:r>
      <w:r>
        <w:rPr>
          <w:rFonts w:ascii="Calibri" w:hAnsi="Calibri" w:cs="Calibri"/>
          <w:sz w:val="26"/>
          <w:szCs w:val="26"/>
        </w:rPr>
        <w:t>in</w:t>
      </w:r>
      <w:r w:rsidR="007A406D">
        <w:rPr>
          <w:rFonts w:ascii="Calibri" w:hAnsi="Calibri" w:cs="Calibri"/>
          <w:sz w:val="26"/>
          <w:szCs w:val="26"/>
        </w:rPr>
        <w:t xml:space="preserve"> enhancing educational outcomes and </w:t>
      </w:r>
      <w:r>
        <w:rPr>
          <w:rFonts w:ascii="Calibri" w:hAnsi="Calibri" w:cs="Calibri"/>
          <w:sz w:val="26"/>
          <w:szCs w:val="26"/>
        </w:rPr>
        <w:t>upholding f</w:t>
      </w:r>
      <w:r w:rsidR="007A406D">
        <w:rPr>
          <w:rFonts w:ascii="Calibri" w:hAnsi="Calibri" w:cs="Calibri"/>
          <w:sz w:val="26"/>
          <w:szCs w:val="26"/>
        </w:rPr>
        <w:t>undamental human rights</w:t>
      </w:r>
      <w:r>
        <w:rPr>
          <w:rFonts w:ascii="Calibri" w:hAnsi="Calibri" w:cs="Calibri"/>
          <w:sz w:val="26"/>
          <w:szCs w:val="26"/>
        </w:rPr>
        <w:t xml:space="preserve"> is undeniable. However,</w:t>
      </w:r>
      <w:r w:rsidR="007A406D">
        <w:rPr>
          <w:rFonts w:ascii="Calibri" w:hAnsi="Calibri" w:cs="Calibri"/>
          <w:sz w:val="26"/>
          <w:szCs w:val="26"/>
        </w:rPr>
        <w:t xml:space="preserve"> the</w:t>
      </w:r>
      <w:r w:rsidR="00C654F8" w:rsidRPr="00F3053D">
        <w:rPr>
          <w:rFonts w:ascii="Calibri" w:hAnsi="Calibri" w:cs="Calibri"/>
          <w:sz w:val="26"/>
          <w:szCs w:val="26"/>
        </w:rPr>
        <w:t xml:space="preserve"> </w:t>
      </w:r>
      <w:r>
        <w:rPr>
          <w:rFonts w:ascii="Calibri" w:hAnsi="Calibri" w:cs="Calibri"/>
          <w:sz w:val="26"/>
          <w:szCs w:val="26"/>
        </w:rPr>
        <w:t xml:space="preserve">World Blind Union </w:t>
      </w:r>
      <w:r w:rsidR="00D8230F">
        <w:rPr>
          <w:rFonts w:ascii="Calibri" w:hAnsi="Calibri" w:cs="Calibri"/>
          <w:sz w:val="26"/>
          <w:szCs w:val="26"/>
        </w:rPr>
        <w:t xml:space="preserve">(WBU) </w:t>
      </w:r>
      <w:r w:rsidR="00653C5C">
        <w:rPr>
          <w:rFonts w:ascii="Calibri" w:hAnsi="Calibri" w:cs="Calibri"/>
          <w:sz w:val="26"/>
          <w:szCs w:val="26"/>
        </w:rPr>
        <w:t>and the International Council for Education of People with Visual Impairment</w:t>
      </w:r>
      <w:r w:rsidR="00D8230F">
        <w:rPr>
          <w:rFonts w:ascii="Calibri" w:hAnsi="Calibri" w:cs="Calibri"/>
          <w:sz w:val="26"/>
          <w:szCs w:val="26"/>
        </w:rPr>
        <w:t xml:space="preserve"> (ICEVI)</w:t>
      </w:r>
      <w:r w:rsidR="00653C5C">
        <w:rPr>
          <w:rFonts w:ascii="Calibri" w:hAnsi="Calibri" w:cs="Calibri"/>
          <w:sz w:val="26"/>
          <w:szCs w:val="26"/>
        </w:rPr>
        <w:t xml:space="preserve"> are</w:t>
      </w:r>
      <w:r>
        <w:rPr>
          <w:rFonts w:ascii="Calibri" w:hAnsi="Calibri" w:cs="Calibri"/>
          <w:sz w:val="26"/>
          <w:szCs w:val="26"/>
        </w:rPr>
        <w:t xml:space="preserve"> profoundly concerned that </w:t>
      </w:r>
      <w:r w:rsidR="006B24F6">
        <w:rPr>
          <w:rFonts w:ascii="Calibri" w:hAnsi="Calibri" w:cs="Calibri"/>
          <w:sz w:val="26"/>
          <w:szCs w:val="26"/>
        </w:rPr>
        <w:t xml:space="preserve">a </w:t>
      </w:r>
      <w:r>
        <w:rPr>
          <w:rFonts w:ascii="Calibri" w:hAnsi="Calibri" w:cs="Calibri"/>
          <w:sz w:val="26"/>
          <w:szCs w:val="26"/>
        </w:rPr>
        <w:t>persistent digital divide</w:t>
      </w:r>
      <w:r w:rsidR="00B4729D">
        <w:rPr>
          <w:rStyle w:val="FootnoteReference"/>
          <w:rFonts w:ascii="Calibri" w:hAnsi="Calibri" w:cs="Calibri"/>
          <w:sz w:val="26"/>
          <w:szCs w:val="26"/>
        </w:rPr>
        <w:footnoteReference w:id="1"/>
      </w:r>
      <w:r w:rsidR="005E36D3">
        <w:rPr>
          <w:rFonts w:ascii="Calibri" w:hAnsi="Calibri" w:cs="Calibri"/>
          <w:sz w:val="26"/>
          <w:szCs w:val="26"/>
        </w:rPr>
        <w:t xml:space="preserve"> continue</w:t>
      </w:r>
      <w:r w:rsidR="006B24F6">
        <w:rPr>
          <w:rFonts w:ascii="Calibri" w:hAnsi="Calibri" w:cs="Calibri"/>
          <w:sz w:val="26"/>
          <w:szCs w:val="26"/>
        </w:rPr>
        <w:t>s</w:t>
      </w:r>
      <w:r w:rsidR="005E36D3">
        <w:rPr>
          <w:rFonts w:ascii="Calibri" w:hAnsi="Calibri" w:cs="Calibri"/>
          <w:sz w:val="26"/>
          <w:szCs w:val="26"/>
        </w:rPr>
        <w:t xml:space="preserve"> to exacerbate the exclusion of persons who are blind or partially sighted from educational opportunities.</w:t>
      </w:r>
      <w:r w:rsidR="00C654F8" w:rsidRPr="00F3053D">
        <w:rPr>
          <w:rFonts w:ascii="Calibri" w:hAnsi="Calibri" w:cs="Calibri"/>
          <w:sz w:val="26"/>
          <w:szCs w:val="26"/>
        </w:rPr>
        <w:t xml:space="preserve"> </w:t>
      </w:r>
      <w:r w:rsidR="005E36D3">
        <w:rPr>
          <w:rFonts w:ascii="Calibri" w:hAnsi="Calibri" w:cs="Calibri"/>
          <w:sz w:val="26"/>
          <w:szCs w:val="26"/>
        </w:rPr>
        <w:t xml:space="preserve">We are mindful of the obligations that governments </w:t>
      </w:r>
      <w:r w:rsidR="00C503FE">
        <w:rPr>
          <w:rFonts w:ascii="Calibri" w:hAnsi="Calibri" w:cs="Calibri"/>
          <w:sz w:val="26"/>
          <w:szCs w:val="26"/>
        </w:rPr>
        <w:t>must fulfil under Article 24</w:t>
      </w:r>
      <w:r w:rsidR="005E36D3">
        <w:rPr>
          <w:rFonts w:ascii="Calibri" w:hAnsi="Calibri" w:cs="Calibri"/>
          <w:sz w:val="26"/>
          <w:szCs w:val="26"/>
        </w:rPr>
        <w:t xml:space="preserve"> o</w:t>
      </w:r>
      <w:r w:rsidR="00C503FE">
        <w:rPr>
          <w:rFonts w:ascii="Calibri" w:hAnsi="Calibri" w:cs="Calibri"/>
          <w:sz w:val="26"/>
          <w:szCs w:val="26"/>
        </w:rPr>
        <w:t>f</w:t>
      </w:r>
      <w:r w:rsidR="005E36D3">
        <w:rPr>
          <w:rFonts w:ascii="Calibri" w:hAnsi="Calibri" w:cs="Calibri"/>
          <w:sz w:val="26"/>
          <w:szCs w:val="26"/>
        </w:rPr>
        <w:t xml:space="preserve"> the UN Convention on the Rights of Persons with Disabilities (UNCRPD) and </w:t>
      </w:r>
      <w:r w:rsidR="00C503FE">
        <w:rPr>
          <w:rFonts w:ascii="Calibri" w:hAnsi="Calibri" w:cs="Calibri"/>
          <w:sz w:val="26"/>
          <w:szCs w:val="26"/>
        </w:rPr>
        <w:t>Article 13 of the I</w:t>
      </w:r>
      <w:r w:rsidR="005E36D3">
        <w:rPr>
          <w:rFonts w:ascii="Calibri" w:hAnsi="Calibri" w:cs="Calibri"/>
          <w:sz w:val="26"/>
          <w:szCs w:val="26"/>
        </w:rPr>
        <w:t>nternational</w:t>
      </w:r>
      <w:r w:rsidR="00C503FE">
        <w:rPr>
          <w:rFonts w:ascii="Calibri" w:hAnsi="Calibri" w:cs="Calibri"/>
          <w:sz w:val="26"/>
          <w:szCs w:val="26"/>
        </w:rPr>
        <w:t xml:space="preserve"> Covenant on Economic, Social and Cultural</w:t>
      </w:r>
      <w:r w:rsidR="005E36D3">
        <w:rPr>
          <w:rFonts w:ascii="Calibri" w:hAnsi="Calibri" w:cs="Calibri"/>
          <w:sz w:val="26"/>
          <w:szCs w:val="26"/>
        </w:rPr>
        <w:t xml:space="preserve"> </w:t>
      </w:r>
      <w:r w:rsidR="00C503FE">
        <w:rPr>
          <w:rFonts w:ascii="Calibri" w:hAnsi="Calibri" w:cs="Calibri"/>
          <w:sz w:val="26"/>
          <w:szCs w:val="26"/>
        </w:rPr>
        <w:t>R</w:t>
      </w:r>
      <w:r w:rsidR="005E36D3">
        <w:rPr>
          <w:rFonts w:ascii="Calibri" w:hAnsi="Calibri" w:cs="Calibri"/>
          <w:sz w:val="26"/>
          <w:szCs w:val="26"/>
        </w:rPr>
        <w:t>ights</w:t>
      </w:r>
      <w:r w:rsidR="00C503FE">
        <w:rPr>
          <w:rFonts w:ascii="Calibri" w:hAnsi="Calibri" w:cs="Calibri"/>
          <w:sz w:val="26"/>
          <w:szCs w:val="26"/>
        </w:rPr>
        <w:t xml:space="preserve"> (ICESCR)</w:t>
      </w:r>
      <w:r>
        <w:rPr>
          <w:rFonts w:ascii="Calibri" w:hAnsi="Calibri" w:cs="Calibri"/>
          <w:sz w:val="26"/>
          <w:szCs w:val="26"/>
        </w:rPr>
        <w:t xml:space="preserve">. </w:t>
      </w:r>
      <w:r w:rsidR="00DF2D9C">
        <w:rPr>
          <w:rFonts w:ascii="Calibri" w:hAnsi="Calibri" w:cs="Calibri"/>
          <w:sz w:val="26"/>
          <w:szCs w:val="26"/>
        </w:rPr>
        <w:t>Considering</w:t>
      </w:r>
      <w:r>
        <w:rPr>
          <w:rFonts w:ascii="Calibri" w:hAnsi="Calibri" w:cs="Calibri"/>
          <w:sz w:val="26"/>
          <w:szCs w:val="26"/>
        </w:rPr>
        <w:t xml:space="preserve"> these obligations</w:t>
      </w:r>
      <w:r w:rsidR="005E36D3">
        <w:rPr>
          <w:rFonts w:ascii="Calibri" w:hAnsi="Calibri" w:cs="Calibri"/>
          <w:sz w:val="26"/>
          <w:szCs w:val="26"/>
        </w:rPr>
        <w:t>,</w:t>
      </w:r>
      <w:r>
        <w:rPr>
          <w:rFonts w:ascii="Calibri" w:hAnsi="Calibri" w:cs="Calibri"/>
          <w:sz w:val="26"/>
          <w:szCs w:val="26"/>
        </w:rPr>
        <w:t xml:space="preserve"> </w:t>
      </w:r>
      <w:r w:rsidR="005E36D3">
        <w:rPr>
          <w:rFonts w:ascii="Calibri" w:hAnsi="Calibri" w:cs="Calibri"/>
          <w:sz w:val="26"/>
          <w:szCs w:val="26"/>
        </w:rPr>
        <w:t xml:space="preserve">we </w:t>
      </w:r>
      <w:r w:rsidR="00653C5C">
        <w:rPr>
          <w:rFonts w:ascii="Calibri" w:hAnsi="Calibri" w:cs="Calibri"/>
          <w:sz w:val="26"/>
          <w:szCs w:val="26"/>
        </w:rPr>
        <w:t xml:space="preserve">jointly </w:t>
      </w:r>
      <w:r>
        <w:rPr>
          <w:rFonts w:ascii="Calibri" w:hAnsi="Calibri" w:cs="Calibri"/>
          <w:sz w:val="26"/>
          <w:szCs w:val="26"/>
        </w:rPr>
        <w:t>urge</w:t>
      </w:r>
      <w:r w:rsidR="00CD0428" w:rsidRPr="00F3053D">
        <w:rPr>
          <w:rFonts w:ascii="Calibri" w:hAnsi="Calibri" w:cs="Calibri"/>
          <w:sz w:val="26"/>
          <w:szCs w:val="26"/>
        </w:rPr>
        <w:t xml:space="preserve"> governments </w:t>
      </w:r>
      <w:r w:rsidR="00653C5C">
        <w:rPr>
          <w:rFonts w:ascii="Calibri" w:hAnsi="Calibri" w:cs="Calibri"/>
          <w:sz w:val="26"/>
          <w:szCs w:val="26"/>
        </w:rPr>
        <w:t xml:space="preserve">and other players </w:t>
      </w:r>
      <w:r>
        <w:rPr>
          <w:rFonts w:ascii="Calibri" w:hAnsi="Calibri" w:cs="Calibri"/>
          <w:sz w:val="26"/>
          <w:szCs w:val="26"/>
        </w:rPr>
        <w:t>to take immediate and substantive actions, including</w:t>
      </w:r>
      <w:r w:rsidR="0030186E">
        <w:rPr>
          <w:rFonts w:ascii="Calibri" w:hAnsi="Calibri" w:cs="Calibri"/>
          <w:sz w:val="26"/>
          <w:szCs w:val="26"/>
        </w:rPr>
        <w:t xml:space="preserve"> the following</w:t>
      </w:r>
      <w:r w:rsidR="00CD0428" w:rsidRPr="00F3053D">
        <w:rPr>
          <w:rFonts w:ascii="Calibri" w:hAnsi="Calibri" w:cs="Calibri"/>
          <w:sz w:val="26"/>
          <w:szCs w:val="26"/>
        </w:rPr>
        <w:t>:</w:t>
      </w:r>
    </w:p>
    <w:p w14:paraId="26C5CC38" w14:textId="60B54AB1" w:rsidR="00653C5C" w:rsidRPr="00653C5C" w:rsidRDefault="00653C5C" w:rsidP="00653C5C">
      <w:pPr>
        <w:pStyle w:val="ListParagraph"/>
        <w:numPr>
          <w:ilvl w:val="0"/>
          <w:numId w:val="2"/>
        </w:numPr>
        <w:spacing w:after="0" w:line="276" w:lineRule="auto"/>
        <w:ind w:left="360"/>
        <w:jc w:val="both"/>
        <w:rPr>
          <w:rFonts w:ascii="Calibri" w:hAnsi="Calibri" w:cs="Calibri"/>
          <w:sz w:val="26"/>
          <w:szCs w:val="26"/>
        </w:rPr>
      </w:pPr>
      <w:r>
        <w:rPr>
          <w:rFonts w:ascii="Calibri" w:hAnsi="Calibri" w:cs="Calibri"/>
          <w:b/>
          <w:bCs/>
          <w:sz w:val="26"/>
          <w:szCs w:val="26"/>
        </w:rPr>
        <w:t>Recommendations for governments</w:t>
      </w:r>
    </w:p>
    <w:p w14:paraId="0EE4C206" w14:textId="77777777" w:rsidR="00653C5C" w:rsidRDefault="005F6E96" w:rsidP="00653C5C">
      <w:pPr>
        <w:pStyle w:val="ListParagraph"/>
        <w:numPr>
          <w:ilvl w:val="1"/>
          <w:numId w:val="2"/>
        </w:numPr>
        <w:spacing w:after="0" w:line="276" w:lineRule="auto"/>
        <w:ind w:left="990"/>
        <w:jc w:val="both"/>
        <w:rPr>
          <w:rFonts w:ascii="Calibri" w:hAnsi="Calibri" w:cs="Calibri"/>
          <w:sz w:val="26"/>
          <w:szCs w:val="26"/>
        </w:rPr>
      </w:pPr>
      <w:r w:rsidRPr="00653C5C">
        <w:rPr>
          <w:rFonts w:ascii="Calibri" w:hAnsi="Calibri" w:cs="Calibri"/>
          <w:color w:val="385623" w:themeColor="accent6" w:themeShade="80"/>
          <w:sz w:val="26"/>
          <w:szCs w:val="26"/>
        </w:rPr>
        <w:t>Ratify and domesticate the Marrakesh Treaty</w:t>
      </w:r>
      <w:r w:rsidRPr="00653C5C">
        <w:rPr>
          <w:rFonts w:ascii="Calibri" w:hAnsi="Calibri" w:cs="Calibri"/>
          <w:b/>
          <w:bCs/>
          <w:color w:val="385623" w:themeColor="accent6" w:themeShade="80"/>
          <w:sz w:val="26"/>
          <w:szCs w:val="26"/>
        </w:rPr>
        <w:t xml:space="preserve"> </w:t>
      </w:r>
      <w:r>
        <w:rPr>
          <w:rFonts w:ascii="Calibri" w:hAnsi="Calibri" w:cs="Calibri"/>
          <w:sz w:val="26"/>
          <w:szCs w:val="26"/>
        </w:rPr>
        <w:t>to fully allow for copyright exceptions and facilitate the creat</w:t>
      </w:r>
      <w:r w:rsidR="00CD06B9">
        <w:rPr>
          <w:rFonts w:ascii="Calibri" w:hAnsi="Calibri" w:cs="Calibri"/>
          <w:sz w:val="26"/>
          <w:szCs w:val="26"/>
        </w:rPr>
        <w:t xml:space="preserve">ion and distribution of digital educational content in accessible formats, compatible with screen readers and other assistive technologies, </w:t>
      </w:r>
      <w:r>
        <w:rPr>
          <w:rFonts w:ascii="Calibri" w:hAnsi="Calibri" w:cs="Calibri"/>
          <w:sz w:val="26"/>
          <w:szCs w:val="26"/>
        </w:rPr>
        <w:t>for persons who are blind or partially sighted.</w:t>
      </w:r>
    </w:p>
    <w:p w14:paraId="2030794D" w14:textId="10E4E22A" w:rsidR="00653C5C" w:rsidRDefault="0A0444EB" w:rsidP="00653C5C">
      <w:pPr>
        <w:pStyle w:val="ListParagraph"/>
        <w:numPr>
          <w:ilvl w:val="1"/>
          <w:numId w:val="2"/>
        </w:numPr>
        <w:spacing w:after="0" w:line="276" w:lineRule="auto"/>
        <w:ind w:left="990"/>
        <w:jc w:val="both"/>
        <w:rPr>
          <w:rFonts w:ascii="Calibri" w:hAnsi="Calibri" w:cs="Calibri"/>
          <w:sz w:val="26"/>
          <w:szCs w:val="26"/>
        </w:rPr>
      </w:pPr>
      <w:r w:rsidRPr="4DF7C6BA">
        <w:rPr>
          <w:rFonts w:ascii="Calibri" w:hAnsi="Calibri" w:cs="Calibri"/>
          <w:color w:val="385623" w:themeColor="accent6" w:themeShade="80"/>
          <w:sz w:val="26"/>
          <w:szCs w:val="26"/>
        </w:rPr>
        <w:lastRenderedPageBreak/>
        <w:t>Adopting a whole-of-government approach, e</w:t>
      </w:r>
      <w:r w:rsidR="004926FE" w:rsidRPr="4DF7C6BA">
        <w:rPr>
          <w:rFonts w:ascii="Calibri" w:hAnsi="Calibri" w:cs="Calibri"/>
          <w:color w:val="385623" w:themeColor="accent6" w:themeShade="80"/>
          <w:sz w:val="26"/>
          <w:szCs w:val="26"/>
        </w:rPr>
        <w:t>nact and enforce comprehensive Digital Accessibility Policies</w:t>
      </w:r>
      <w:r w:rsidR="004926FE" w:rsidRPr="4DF7C6BA">
        <w:rPr>
          <w:rFonts w:ascii="Calibri" w:hAnsi="Calibri" w:cs="Calibri"/>
          <w:b/>
          <w:bCs/>
          <w:color w:val="385623" w:themeColor="accent6" w:themeShade="80"/>
          <w:sz w:val="26"/>
          <w:szCs w:val="26"/>
        </w:rPr>
        <w:t xml:space="preserve"> </w:t>
      </w:r>
      <w:r w:rsidR="004926FE" w:rsidRPr="4DF7C6BA">
        <w:rPr>
          <w:rFonts w:ascii="Calibri" w:hAnsi="Calibri" w:cs="Calibri"/>
          <w:sz w:val="26"/>
          <w:szCs w:val="26"/>
        </w:rPr>
        <w:t>in line with the principles of Universal Design (UD) and Accessibility Standards as per Article 9 of the UNCRPD. These policies must</w:t>
      </w:r>
      <w:r w:rsidR="30A671C5" w:rsidRPr="4DF7C6BA">
        <w:rPr>
          <w:rFonts w:ascii="Calibri" w:hAnsi="Calibri" w:cs="Calibri"/>
          <w:sz w:val="26"/>
          <w:szCs w:val="26"/>
        </w:rPr>
        <w:t xml:space="preserve"> </w:t>
      </w:r>
      <w:r w:rsidR="004926FE" w:rsidRPr="4DF7C6BA">
        <w:rPr>
          <w:rFonts w:ascii="Calibri" w:hAnsi="Calibri" w:cs="Calibri"/>
          <w:sz w:val="26"/>
          <w:szCs w:val="26"/>
        </w:rPr>
        <w:t>mandate the development of accessible digital tools, platforms and educational resources to ensure seamless access for persons who are blind or partially sighted.</w:t>
      </w:r>
    </w:p>
    <w:p w14:paraId="1B457BF3" w14:textId="77777777" w:rsidR="00653C5C" w:rsidRDefault="00DF2D9C" w:rsidP="00653C5C">
      <w:pPr>
        <w:pStyle w:val="ListParagraph"/>
        <w:numPr>
          <w:ilvl w:val="1"/>
          <w:numId w:val="2"/>
        </w:numPr>
        <w:spacing w:after="0" w:line="276" w:lineRule="auto"/>
        <w:ind w:left="990"/>
        <w:jc w:val="both"/>
        <w:rPr>
          <w:rFonts w:ascii="Calibri" w:hAnsi="Calibri" w:cs="Calibri"/>
          <w:sz w:val="26"/>
          <w:szCs w:val="26"/>
        </w:rPr>
      </w:pPr>
      <w:r w:rsidRPr="00653C5C">
        <w:rPr>
          <w:rFonts w:ascii="Calibri" w:hAnsi="Calibri" w:cs="Calibri"/>
          <w:color w:val="385623" w:themeColor="accent6" w:themeShade="80"/>
          <w:sz w:val="26"/>
          <w:szCs w:val="26"/>
        </w:rPr>
        <w:t>In line with Article 4 (3) and Article 33 (3) of the UNCRPD, a</w:t>
      </w:r>
      <w:r w:rsidR="00092C96" w:rsidRPr="00653C5C">
        <w:rPr>
          <w:rFonts w:ascii="Calibri" w:hAnsi="Calibri" w:cs="Calibri"/>
          <w:color w:val="385623" w:themeColor="accent6" w:themeShade="80"/>
          <w:sz w:val="26"/>
          <w:szCs w:val="26"/>
        </w:rPr>
        <w:t>ctively consult and closely involve organisations of persons with disabilities,</w:t>
      </w:r>
      <w:r w:rsidR="00092C96" w:rsidRPr="00653C5C">
        <w:rPr>
          <w:rFonts w:ascii="Calibri" w:hAnsi="Calibri" w:cs="Calibri"/>
          <w:b/>
          <w:bCs/>
          <w:color w:val="385623" w:themeColor="accent6" w:themeShade="80"/>
          <w:sz w:val="26"/>
          <w:szCs w:val="26"/>
        </w:rPr>
        <w:t xml:space="preserve"> </w:t>
      </w:r>
      <w:r w:rsidR="00E95A22" w:rsidRPr="00653C5C">
        <w:rPr>
          <w:rFonts w:ascii="Calibri" w:hAnsi="Calibri" w:cs="Calibri"/>
          <w:sz w:val="26"/>
          <w:szCs w:val="26"/>
        </w:rPr>
        <w:t>particularly</w:t>
      </w:r>
      <w:r w:rsidR="00092C96" w:rsidRPr="00653C5C">
        <w:rPr>
          <w:rFonts w:ascii="Calibri" w:hAnsi="Calibri" w:cs="Calibri"/>
          <w:sz w:val="26"/>
          <w:szCs w:val="26"/>
        </w:rPr>
        <w:t xml:space="preserve"> those representing persons who are blind or partially sighted, </w:t>
      </w:r>
      <w:r w:rsidR="00E95A22" w:rsidRPr="00653C5C">
        <w:rPr>
          <w:rFonts w:ascii="Calibri" w:hAnsi="Calibri" w:cs="Calibri"/>
          <w:sz w:val="26"/>
          <w:szCs w:val="26"/>
        </w:rPr>
        <w:t>when developing and implementing legislation, policies, digital tools, platforms and educational resources.</w:t>
      </w:r>
      <w:r w:rsidR="00092C96" w:rsidRPr="00653C5C">
        <w:rPr>
          <w:rFonts w:ascii="Calibri" w:hAnsi="Calibri" w:cs="Calibri"/>
          <w:sz w:val="26"/>
          <w:szCs w:val="26"/>
        </w:rPr>
        <w:t xml:space="preserve"> </w:t>
      </w:r>
    </w:p>
    <w:p w14:paraId="51CD298B" w14:textId="48E8105D" w:rsidR="006171B0" w:rsidRPr="006171B0" w:rsidRDefault="00340C5F" w:rsidP="006171B0">
      <w:pPr>
        <w:pStyle w:val="ListParagraph"/>
        <w:numPr>
          <w:ilvl w:val="1"/>
          <w:numId w:val="2"/>
        </w:numPr>
        <w:spacing w:after="0" w:line="276" w:lineRule="auto"/>
        <w:ind w:left="990"/>
        <w:jc w:val="both"/>
        <w:rPr>
          <w:rFonts w:ascii="Calibri" w:hAnsi="Calibri" w:cs="Calibri"/>
          <w:sz w:val="26"/>
          <w:szCs w:val="26"/>
        </w:rPr>
      </w:pPr>
      <w:r w:rsidRPr="4DF7C6BA">
        <w:rPr>
          <w:rFonts w:ascii="Calibri" w:hAnsi="Calibri" w:cs="Calibri"/>
          <w:color w:val="385623" w:themeColor="accent6" w:themeShade="80"/>
          <w:sz w:val="26"/>
          <w:szCs w:val="26"/>
        </w:rPr>
        <w:t xml:space="preserve">Allocate adequate </w:t>
      </w:r>
      <w:r w:rsidR="3B0D5968" w:rsidRPr="4DF7C6BA">
        <w:rPr>
          <w:rFonts w:ascii="Calibri" w:hAnsi="Calibri" w:cs="Calibri"/>
          <w:color w:val="385623" w:themeColor="accent6" w:themeShade="80"/>
          <w:sz w:val="26"/>
          <w:szCs w:val="26"/>
        </w:rPr>
        <w:t xml:space="preserve">budgetary </w:t>
      </w:r>
      <w:r w:rsidRPr="4DF7C6BA">
        <w:rPr>
          <w:rFonts w:ascii="Calibri" w:hAnsi="Calibri" w:cs="Calibri"/>
          <w:color w:val="385623" w:themeColor="accent6" w:themeShade="80"/>
          <w:sz w:val="26"/>
          <w:szCs w:val="26"/>
        </w:rPr>
        <w:t>resources</w:t>
      </w:r>
      <w:r w:rsidRPr="4DF7C6BA">
        <w:rPr>
          <w:rFonts w:ascii="Calibri" w:hAnsi="Calibri" w:cs="Calibri"/>
          <w:b/>
          <w:bCs/>
          <w:color w:val="385623" w:themeColor="accent6" w:themeShade="80"/>
          <w:sz w:val="26"/>
          <w:szCs w:val="26"/>
        </w:rPr>
        <w:t xml:space="preserve"> </w:t>
      </w:r>
      <w:r w:rsidRPr="4DF7C6BA">
        <w:rPr>
          <w:rFonts w:ascii="Calibri" w:hAnsi="Calibri" w:cs="Calibri"/>
          <w:sz w:val="26"/>
          <w:szCs w:val="26"/>
        </w:rPr>
        <w:t xml:space="preserve">for research, development and dissemination of cutting-edge assistive technologies </w:t>
      </w:r>
      <w:r w:rsidR="00417BEC" w:rsidRPr="4DF7C6BA">
        <w:rPr>
          <w:rFonts w:ascii="Calibri" w:hAnsi="Calibri" w:cs="Calibri"/>
          <w:sz w:val="26"/>
          <w:szCs w:val="26"/>
        </w:rPr>
        <w:t xml:space="preserve">and interventions </w:t>
      </w:r>
      <w:r w:rsidRPr="4DF7C6BA">
        <w:rPr>
          <w:rFonts w:ascii="Calibri" w:hAnsi="Calibri" w:cs="Calibri"/>
          <w:sz w:val="26"/>
          <w:szCs w:val="26"/>
        </w:rPr>
        <w:t xml:space="preserve">tailored to the needs of learners who are blind or partially sighted. </w:t>
      </w:r>
      <w:r w:rsidR="00451667">
        <w:rPr>
          <w:rFonts w:ascii="Calibri" w:hAnsi="Calibri" w:cs="Calibri"/>
          <w:sz w:val="26"/>
          <w:szCs w:val="26"/>
        </w:rPr>
        <w:t xml:space="preserve">Interventions may include enacting and implementing tax exemption regimes on </w:t>
      </w:r>
      <w:r w:rsidR="00E11D72">
        <w:rPr>
          <w:rFonts w:ascii="Calibri" w:hAnsi="Calibri" w:cs="Calibri"/>
          <w:sz w:val="26"/>
          <w:szCs w:val="26"/>
        </w:rPr>
        <w:t>assistive devices and software required for educational use by learners who are blind or partially sighted</w:t>
      </w:r>
      <w:r w:rsidR="003B1B62">
        <w:rPr>
          <w:rFonts w:ascii="Calibri" w:hAnsi="Calibri" w:cs="Calibri"/>
          <w:sz w:val="26"/>
          <w:szCs w:val="26"/>
        </w:rPr>
        <w:t xml:space="preserve"> to ensure adequate availability of and ease of access to the assistive devices and software</w:t>
      </w:r>
      <w:r w:rsidR="00E11D72">
        <w:rPr>
          <w:rFonts w:ascii="Calibri" w:hAnsi="Calibri" w:cs="Calibri"/>
          <w:sz w:val="26"/>
          <w:szCs w:val="26"/>
        </w:rPr>
        <w:t>.</w:t>
      </w:r>
    </w:p>
    <w:p w14:paraId="0F586EB9" w14:textId="3A906DB2" w:rsidR="00653C5C" w:rsidRDefault="00340C5F" w:rsidP="00653C5C">
      <w:pPr>
        <w:pStyle w:val="ListParagraph"/>
        <w:numPr>
          <w:ilvl w:val="1"/>
          <w:numId w:val="2"/>
        </w:numPr>
        <w:spacing w:after="0" w:line="276" w:lineRule="auto"/>
        <w:ind w:left="990"/>
        <w:jc w:val="both"/>
        <w:rPr>
          <w:rFonts w:ascii="Calibri" w:hAnsi="Calibri" w:cs="Calibri"/>
          <w:sz w:val="26"/>
          <w:szCs w:val="26"/>
        </w:rPr>
      </w:pPr>
      <w:r w:rsidRPr="4DF7C6BA">
        <w:rPr>
          <w:rFonts w:ascii="Calibri" w:hAnsi="Calibri" w:cs="Calibri"/>
          <w:color w:val="385623" w:themeColor="accent6" w:themeShade="80"/>
          <w:sz w:val="26"/>
          <w:szCs w:val="26"/>
        </w:rPr>
        <w:t>Provide specialized training and capacity building opportunities</w:t>
      </w:r>
      <w:r w:rsidRPr="4DF7C6BA">
        <w:rPr>
          <w:rFonts w:ascii="Calibri" w:hAnsi="Calibri" w:cs="Calibri"/>
          <w:b/>
          <w:bCs/>
          <w:color w:val="385623" w:themeColor="accent6" w:themeShade="80"/>
          <w:sz w:val="26"/>
          <w:szCs w:val="26"/>
        </w:rPr>
        <w:t xml:space="preserve"> </w:t>
      </w:r>
      <w:r w:rsidRPr="4DF7C6BA">
        <w:rPr>
          <w:rFonts w:ascii="Calibri" w:hAnsi="Calibri" w:cs="Calibri"/>
          <w:sz w:val="26"/>
          <w:szCs w:val="26"/>
        </w:rPr>
        <w:t>to teachers and education authorities to cultivate inclusive teaching practices that accommodates and responds to the individual needs of learners who are blind or partially sighted in digital classrooms. The training programs should also extend to learners who are blind or partially sighted for them to be empowered with skills to effectively use digital tools and other assistive technologies in their education.</w:t>
      </w:r>
    </w:p>
    <w:p w14:paraId="5C918CA9" w14:textId="0E09218A" w:rsidR="00340C5F" w:rsidRDefault="00516D46" w:rsidP="00A56A0A">
      <w:pPr>
        <w:pStyle w:val="ListParagraph"/>
        <w:numPr>
          <w:ilvl w:val="1"/>
          <w:numId w:val="2"/>
        </w:numPr>
        <w:spacing w:after="0" w:line="276" w:lineRule="auto"/>
        <w:ind w:left="994"/>
        <w:contextualSpacing w:val="0"/>
        <w:jc w:val="both"/>
        <w:rPr>
          <w:rFonts w:ascii="Calibri" w:hAnsi="Calibri" w:cs="Calibri"/>
          <w:sz w:val="26"/>
          <w:szCs w:val="26"/>
        </w:rPr>
      </w:pPr>
      <w:r w:rsidRPr="00653C5C">
        <w:rPr>
          <w:rFonts w:ascii="Calibri" w:hAnsi="Calibri" w:cs="Calibri"/>
          <w:color w:val="385623" w:themeColor="accent6" w:themeShade="80"/>
          <w:sz w:val="26"/>
          <w:szCs w:val="26"/>
        </w:rPr>
        <w:t xml:space="preserve">Establish and implement robust mechanisms for collecting </w:t>
      </w:r>
      <w:r w:rsidR="002373BC" w:rsidRPr="00653C5C">
        <w:rPr>
          <w:rFonts w:ascii="Calibri" w:hAnsi="Calibri" w:cs="Calibri"/>
          <w:color w:val="385623" w:themeColor="accent6" w:themeShade="80"/>
          <w:sz w:val="26"/>
          <w:szCs w:val="26"/>
        </w:rPr>
        <w:t xml:space="preserve">systematic </w:t>
      </w:r>
      <w:r w:rsidRPr="00653C5C">
        <w:rPr>
          <w:rFonts w:ascii="Calibri" w:hAnsi="Calibri" w:cs="Calibri"/>
          <w:color w:val="385623" w:themeColor="accent6" w:themeShade="80"/>
          <w:sz w:val="26"/>
          <w:szCs w:val="26"/>
        </w:rPr>
        <w:t xml:space="preserve">statistics </w:t>
      </w:r>
      <w:r w:rsidR="002373BC" w:rsidRPr="00653C5C">
        <w:rPr>
          <w:rFonts w:ascii="Calibri" w:hAnsi="Calibri" w:cs="Calibri"/>
          <w:color w:val="385623" w:themeColor="accent6" w:themeShade="80"/>
          <w:sz w:val="26"/>
          <w:szCs w:val="26"/>
        </w:rPr>
        <w:t xml:space="preserve">on disability </w:t>
      </w:r>
      <w:r w:rsidRPr="00653C5C">
        <w:rPr>
          <w:rFonts w:ascii="Calibri" w:hAnsi="Calibri" w:cs="Calibri"/>
          <w:color w:val="385623" w:themeColor="accent6" w:themeShade="80"/>
          <w:sz w:val="26"/>
          <w:szCs w:val="26"/>
        </w:rPr>
        <w:t>and promoting research,</w:t>
      </w:r>
      <w:r w:rsidRPr="00653C5C">
        <w:rPr>
          <w:rFonts w:ascii="Calibri" w:hAnsi="Calibri" w:cs="Calibri"/>
          <w:b/>
          <w:bCs/>
          <w:color w:val="385623" w:themeColor="accent6" w:themeShade="80"/>
          <w:sz w:val="26"/>
          <w:szCs w:val="26"/>
        </w:rPr>
        <w:t xml:space="preserve"> </w:t>
      </w:r>
      <w:r w:rsidRPr="00653C5C">
        <w:rPr>
          <w:rFonts w:ascii="Calibri" w:hAnsi="Calibri" w:cs="Calibri"/>
          <w:sz w:val="26"/>
          <w:szCs w:val="26"/>
        </w:rPr>
        <w:t xml:space="preserve">in line with Article 31 of the UNCRPD, </w:t>
      </w:r>
      <w:r w:rsidR="008405F7" w:rsidRPr="00653C5C">
        <w:rPr>
          <w:rFonts w:ascii="Calibri" w:hAnsi="Calibri" w:cs="Calibri"/>
          <w:sz w:val="26"/>
          <w:szCs w:val="26"/>
        </w:rPr>
        <w:t xml:space="preserve">to </w:t>
      </w:r>
      <w:r w:rsidR="002373BC" w:rsidRPr="00653C5C">
        <w:rPr>
          <w:rFonts w:ascii="Calibri" w:hAnsi="Calibri" w:cs="Calibri"/>
          <w:sz w:val="26"/>
          <w:szCs w:val="26"/>
        </w:rPr>
        <w:t xml:space="preserve">identify </w:t>
      </w:r>
      <w:r w:rsidR="008405F7" w:rsidRPr="00653C5C">
        <w:rPr>
          <w:rFonts w:ascii="Calibri" w:hAnsi="Calibri" w:cs="Calibri"/>
          <w:sz w:val="26"/>
          <w:szCs w:val="26"/>
        </w:rPr>
        <w:t>prevailing gaps and evaluate effectiveness of deployed digital tools, platforms and educational resources in order to inform evidence-based policy reforms and interventions.</w:t>
      </w:r>
    </w:p>
    <w:p w14:paraId="37214A5F" w14:textId="77777777" w:rsidR="00A56A0A" w:rsidRDefault="00A56A0A" w:rsidP="00A56A0A">
      <w:pPr>
        <w:pStyle w:val="ListParagraph"/>
        <w:spacing w:after="0" w:line="276" w:lineRule="auto"/>
        <w:ind w:left="994"/>
        <w:contextualSpacing w:val="0"/>
        <w:jc w:val="both"/>
        <w:rPr>
          <w:rFonts w:ascii="Calibri" w:hAnsi="Calibri" w:cs="Calibri"/>
          <w:sz w:val="26"/>
          <w:szCs w:val="26"/>
        </w:rPr>
      </w:pPr>
    </w:p>
    <w:p w14:paraId="5F96EFD9" w14:textId="165742E9" w:rsidR="00653C5C" w:rsidRPr="00653C5C" w:rsidRDefault="00653C5C" w:rsidP="00653C5C">
      <w:pPr>
        <w:pStyle w:val="ListParagraph"/>
        <w:numPr>
          <w:ilvl w:val="0"/>
          <w:numId w:val="2"/>
        </w:numPr>
        <w:spacing w:after="0" w:line="276" w:lineRule="auto"/>
        <w:ind w:left="360"/>
        <w:jc w:val="both"/>
        <w:rPr>
          <w:rFonts w:ascii="Calibri" w:hAnsi="Calibri" w:cs="Calibri"/>
          <w:sz w:val="26"/>
          <w:szCs w:val="26"/>
        </w:rPr>
      </w:pPr>
      <w:r>
        <w:rPr>
          <w:rFonts w:ascii="Calibri" w:hAnsi="Calibri" w:cs="Calibri"/>
          <w:b/>
          <w:bCs/>
          <w:sz w:val="26"/>
          <w:szCs w:val="26"/>
        </w:rPr>
        <w:t>Recommendations for tech companies / developers</w:t>
      </w:r>
    </w:p>
    <w:p w14:paraId="54C5B3CF" w14:textId="280F5BFE" w:rsidR="00653C5C" w:rsidRDefault="00653C5C" w:rsidP="00653C5C">
      <w:pPr>
        <w:pStyle w:val="ListParagraph"/>
        <w:numPr>
          <w:ilvl w:val="1"/>
          <w:numId w:val="2"/>
        </w:numPr>
        <w:spacing w:after="0" w:line="276" w:lineRule="auto"/>
        <w:ind w:left="990"/>
        <w:jc w:val="both"/>
        <w:rPr>
          <w:rFonts w:ascii="Calibri" w:hAnsi="Calibri" w:cs="Calibri"/>
          <w:sz w:val="26"/>
          <w:szCs w:val="26"/>
        </w:rPr>
      </w:pPr>
      <w:r w:rsidRPr="4DF7C6BA">
        <w:rPr>
          <w:rFonts w:ascii="Calibri" w:hAnsi="Calibri" w:cs="Calibri"/>
          <w:color w:val="385623" w:themeColor="accent6" w:themeShade="80"/>
          <w:sz w:val="26"/>
          <w:szCs w:val="26"/>
        </w:rPr>
        <w:t>Actively consult representative organisations of persons with disabilities, along with working with governments,</w:t>
      </w:r>
      <w:r w:rsidR="00BD0359" w:rsidRPr="4DF7C6BA">
        <w:rPr>
          <w:rFonts w:ascii="Calibri" w:hAnsi="Calibri" w:cs="Calibri"/>
          <w:color w:val="385623" w:themeColor="accent6" w:themeShade="80"/>
          <w:sz w:val="26"/>
          <w:szCs w:val="26"/>
        </w:rPr>
        <w:t xml:space="preserve"> and adopt a co-creation approach,</w:t>
      </w:r>
      <w:r w:rsidRPr="4DF7C6BA">
        <w:rPr>
          <w:rFonts w:ascii="Calibri" w:hAnsi="Calibri" w:cs="Calibri"/>
          <w:b/>
          <w:bCs/>
          <w:color w:val="385623" w:themeColor="accent6" w:themeShade="80"/>
          <w:sz w:val="26"/>
          <w:szCs w:val="26"/>
        </w:rPr>
        <w:t xml:space="preserve"> </w:t>
      </w:r>
      <w:r w:rsidRPr="4DF7C6BA">
        <w:rPr>
          <w:rFonts w:ascii="Calibri" w:hAnsi="Calibri" w:cs="Calibri"/>
          <w:sz w:val="26"/>
          <w:szCs w:val="26"/>
        </w:rPr>
        <w:t xml:space="preserve">to ensure enhanced accessibility of digital platforms, learning materials and technologies.  </w:t>
      </w:r>
      <w:r w:rsidR="004A1B8D" w:rsidRPr="4DF7C6BA">
        <w:rPr>
          <w:rFonts w:ascii="Calibri" w:hAnsi="Calibri" w:cs="Calibri"/>
          <w:sz w:val="26"/>
          <w:szCs w:val="26"/>
        </w:rPr>
        <w:t xml:space="preserve">To this end, the process of developing digital tools and/or assistive technologies should include regular feedback and user testing </w:t>
      </w:r>
      <w:r w:rsidR="20A34B92" w:rsidRPr="4DF7C6BA">
        <w:rPr>
          <w:rFonts w:ascii="Calibri" w:hAnsi="Calibri" w:cs="Calibri"/>
          <w:sz w:val="26"/>
          <w:szCs w:val="26"/>
        </w:rPr>
        <w:t xml:space="preserve">by persons who are blind or partially sighted </w:t>
      </w:r>
      <w:r w:rsidR="004A1B8D" w:rsidRPr="4DF7C6BA">
        <w:rPr>
          <w:rFonts w:ascii="Calibri" w:hAnsi="Calibri" w:cs="Calibri"/>
          <w:sz w:val="26"/>
          <w:szCs w:val="26"/>
        </w:rPr>
        <w:t>to help in identifying barriers and refining the tools or technologies</w:t>
      </w:r>
      <w:r w:rsidRPr="4DF7C6BA">
        <w:rPr>
          <w:rFonts w:ascii="Calibri" w:hAnsi="Calibri" w:cs="Calibri"/>
          <w:sz w:val="26"/>
          <w:szCs w:val="26"/>
        </w:rPr>
        <w:t>.</w:t>
      </w:r>
    </w:p>
    <w:p w14:paraId="6C33363C" w14:textId="24CF6D7C" w:rsidR="00D62435" w:rsidRDefault="00D62435" w:rsidP="00653C5C">
      <w:pPr>
        <w:pStyle w:val="ListParagraph"/>
        <w:numPr>
          <w:ilvl w:val="1"/>
          <w:numId w:val="2"/>
        </w:numPr>
        <w:spacing w:after="0" w:line="276" w:lineRule="auto"/>
        <w:ind w:left="990"/>
        <w:jc w:val="both"/>
        <w:rPr>
          <w:rFonts w:ascii="Calibri" w:hAnsi="Calibri" w:cs="Calibri"/>
          <w:sz w:val="26"/>
          <w:szCs w:val="26"/>
        </w:rPr>
      </w:pPr>
      <w:r w:rsidRPr="4DF7C6BA">
        <w:rPr>
          <w:rFonts w:ascii="Calibri" w:hAnsi="Calibri" w:cs="Calibri"/>
          <w:color w:val="385623" w:themeColor="accent6" w:themeShade="80"/>
          <w:sz w:val="26"/>
          <w:szCs w:val="26"/>
        </w:rPr>
        <w:t xml:space="preserve">Invest in and undertake research to develop innovative, and improve existing, assistive technologies specifically addressing the unique needs of learners who are </w:t>
      </w:r>
      <w:r w:rsidRPr="4DF7C6BA">
        <w:rPr>
          <w:rFonts w:ascii="Calibri" w:hAnsi="Calibri" w:cs="Calibri"/>
          <w:color w:val="385623" w:themeColor="accent6" w:themeShade="80"/>
          <w:sz w:val="26"/>
          <w:szCs w:val="26"/>
        </w:rPr>
        <w:lastRenderedPageBreak/>
        <w:t>blind or partially sighted,</w:t>
      </w:r>
      <w:r w:rsidRPr="4DF7C6BA">
        <w:rPr>
          <w:rFonts w:ascii="Calibri" w:hAnsi="Calibri" w:cs="Calibri"/>
          <w:b/>
          <w:bCs/>
          <w:color w:val="385623" w:themeColor="accent6" w:themeShade="80"/>
          <w:sz w:val="26"/>
          <w:szCs w:val="26"/>
        </w:rPr>
        <w:t xml:space="preserve"> </w:t>
      </w:r>
      <w:r w:rsidRPr="4DF7C6BA">
        <w:rPr>
          <w:rFonts w:ascii="Calibri" w:hAnsi="Calibri" w:cs="Calibri"/>
          <w:sz w:val="26"/>
          <w:szCs w:val="26"/>
        </w:rPr>
        <w:t xml:space="preserve">including screen readers, </w:t>
      </w:r>
      <w:r w:rsidR="00877F99" w:rsidRPr="4DF7C6BA">
        <w:rPr>
          <w:rFonts w:ascii="Calibri" w:hAnsi="Calibri" w:cs="Calibri"/>
          <w:sz w:val="26"/>
          <w:szCs w:val="26"/>
        </w:rPr>
        <w:t xml:space="preserve">tactile graphics, </w:t>
      </w:r>
      <w:r w:rsidRPr="4DF7C6BA">
        <w:rPr>
          <w:rFonts w:ascii="Calibri" w:hAnsi="Calibri" w:cs="Calibri"/>
          <w:sz w:val="26"/>
          <w:szCs w:val="26"/>
        </w:rPr>
        <w:t>haptic feedback devices and adaptive learning platforms.</w:t>
      </w:r>
    </w:p>
    <w:p w14:paraId="4628A031" w14:textId="40B43071" w:rsidR="00AB15E0" w:rsidRDefault="00AB15E0" w:rsidP="00653C5C">
      <w:pPr>
        <w:pStyle w:val="ListParagraph"/>
        <w:numPr>
          <w:ilvl w:val="1"/>
          <w:numId w:val="2"/>
        </w:numPr>
        <w:spacing w:after="0" w:line="276" w:lineRule="auto"/>
        <w:ind w:left="990"/>
        <w:jc w:val="both"/>
        <w:rPr>
          <w:rFonts w:ascii="Calibri" w:hAnsi="Calibri" w:cs="Calibri"/>
          <w:sz w:val="26"/>
          <w:szCs w:val="26"/>
        </w:rPr>
      </w:pPr>
      <w:r w:rsidRPr="4DF7C6BA">
        <w:rPr>
          <w:rFonts w:ascii="Calibri" w:hAnsi="Calibri" w:cs="Calibri"/>
          <w:color w:val="385623" w:themeColor="accent6" w:themeShade="80"/>
          <w:sz w:val="26"/>
          <w:szCs w:val="26"/>
        </w:rPr>
        <w:t>Develop and disseminate accessible and user-friendly guides, tutorials and resources</w:t>
      </w:r>
      <w:r w:rsidRPr="4DF7C6BA">
        <w:rPr>
          <w:rFonts w:ascii="Calibri" w:hAnsi="Calibri" w:cs="Calibri"/>
          <w:b/>
          <w:bCs/>
          <w:color w:val="385623" w:themeColor="accent6" w:themeShade="80"/>
          <w:sz w:val="26"/>
          <w:szCs w:val="26"/>
        </w:rPr>
        <w:t xml:space="preserve"> </w:t>
      </w:r>
      <w:r w:rsidRPr="4DF7C6BA">
        <w:rPr>
          <w:rFonts w:ascii="Calibri" w:hAnsi="Calibri" w:cs="Calibri"/>
          <w:sz w:val="26"/>
          <w:szCs w:val="26"/>
        </w:rPr>
        <w:t>to facilitate digital literacy and ease-of-use of digital tools, learning platforms and assistive technology for both learners who are blind or partially sighted and their teachers.</w:t>
      </w:r>
    </w:p>
    <w:p w14:paraId="057B75F6" w14:textId="696F7E75" w:rsidR="00DD1AE5" w:rsidRDefault="00DD1AE5" w:rsidP="00653C5C">
      <w:pPr>
        <w:pStyle w:val="ListParagraph"/>
        <w:numPr>
          <w:ilvl w:val="1"/>
          <w:numId w:val="2"/>
        </w:numPr>
        <w:spacing w:after="0" w:line="276" w:lineRule="auto"/>
        <w:ind w:left="990"/>
        <w:jc w:val="both"/>
        <w:rPr>
          <w:rFonts w:ascii="Calibri" w:hAnsi="Calibri" w:cs="Calibri"/>
          <w:sz w:val="26"/>
          <w:szCs w:val="26"/>
        </w:rPr>
      </w:pPr>
      <w:r w:rsidRPr="4DF7C6BA">
        <w:rPr>
          <w:rFonts w:ascii="Calibri" w:hAnsi="Calibri" w:cs="Calibri"/>
          <w:color w:val="385623" w:themeColor="accent6" w:themeShade="80"/>
          <w:sz w:val="26"/>
          <w:szCs w:val="26"/>
        </w:rPr>
        <w:t>Consider</w:t>
      </w:r>
      <w:r w:rsidR="00694D61" w:rsidRPr="4DF7C6BA">
        <w:rPr>
          <w:rFonts w:ascii="Calibri" w:hAnsi="Calibri" w:cs="Calibri"/>
          <w:color w:val="385623" w:themeColor="accent6" w:themeShade="80"/>
          <w:sz w:val="26"/>
          <w:szCs w:val="26"/>
        </w:rPr>
        <w:t xml:space="preserve"> </w:t>
      </w:r>
      <w:r w:rsidR="00BD0359" w:rsidRPr="4DF7C6BA">
        <w:rPr>
          <w:rFonts w:ascii="Calibri" w:hAnsi="Calibri" w:cs="Calibri"/>
          <w:color w:val="385623" w:themeColor="accent6" w:themeShade="80"/>
          <w:sz w:val="26"/>
          <w:szCs w:val="26"/>
        </w:rPr>
        <w:t xml:space="preserve">the </w:t>
      </w:r>
      <w:r w:rsidR="00694D61" w:rsidRPr="4DF7C6BA">
        <w:rPr>
          <w:rFonts w:ascii="Calibri" w:hAnsi="Calibri" w:cs="Calibri"/>
          <w:color w:val="385623" w:themeColor="accent6" w:themeShade="80"/>
          <w:sz w:val="26"/>
          <w:szCs w:val="26"/>
        </w:rPr>
        <w:t>unique socio-economic challenges in developing countries</w:t>
      </w:r>
      <w:r w:rsidRPr="4DF7C6BA">
        <w:rPr>
          <w:rFonts w:ascii="Calibri" w:hAnsi="Calibri" w:cs="Calibri"/>
          <w:b/>
          <w:bCs/>
          <w:color w:val="385623" w:themeColor="accent6" w:themeShade="80"/>
          <w:sz w:val="26"/>
          <w:szCs w:val="26"/>
        </w:rPr>
        <w:t xml:space="preserve"> </w:t>
      </w:r>
      <w:r w:rsidR="00694D61" w:rsidRPr="4DF7C6BA">
        <w:rPr>
          <w:rFonts w:ascii="Calibri" w:hAnsi="Calibri" w:cs="Calibri"/>
          <w:sz w:val="26"/>
          <w:szCs w:val="26"/>
        </w:rPr>
        <w:t>and develop cost-effective</w:t>
      </w:r>
      <w:r w:rsidRPr="4DF7C6BA">
        <w:rPr>
          <w:rFonts w:ascii="Calibri" w:hAnsi="Calibri" w:cs="Calibri"/>
          <w:sz w:val="26"/>
          <w:szCs w:val="26"/>
        </w:rPr>
        <w:t xml:space="preserve"> </w:t>
      </w:r>
      <w:r w:rsidR="005743C3" w:rsidRPr="4DF7C6BA">
        <w:rPr>
          <w:rFonts w:ascii="Calibri" w:hAnsi="Calibri" w:cs="Calibri"/>
          <w:sz w:val="26"/>
          <w:szCs w:val="26"/>
        </w:rPr>
        <w:t xml:space="preserve">solutions that are compatible with lower-end devices and slow internet connectivity, to assist in improving access to quality education for persons who are blind or partially sighted in developing countries. </w:t>
      </w:r>
    </w:p>
    <w:p w14:paraId="6973E1DA" w14:textId="46EC7D85" w:rsidR="00DA1796" w:rsidRDefault="00DA1796" w:rsidP="00653C5C">
      <w:pPr>
        <w:pStyle w:val="ListParagraph"/>
        <w:numPr>
          <w:ilvl w:val="1"/>
          <w:numId w:val="2"/>
        </w:numPr>
        <w:spacing w:after="0" w:line="276" w:lineRule="auto"/>
        <w:ind w:left="990"/>
        <w:jc w:val="both"/>
        <w:rPr>
          <w:rFonts w:ascii="Calibri" w:hAnsi="Calibri" w:cs="Calibri"/>
          <w:sz w:val="26"/>
          <w:szCs w:val="26"/>
        </w:rPr>
      </w:pPr>
      <w:r w:rsidRPr="4DF7C6BA">
        <w:rPr>
          <w:rFonts w:ascii="Calibri" w:hAnsi="Calibri" w:cs="Calibri"/>
          <w:color w:val="385623" w:themeColor="accent6" w:themeShade="80"/>
          <w:sz w:val="26"/>
          <w:szCs w:val="26"/>
        </w:rPr>
        <w:t xml:space="preserve">Champion </w:t>
      </w:r>
      <w:r w:rsidR="1F62BAE3" w:rsidRPr="4DF7C6BA">
        <w:rPr>
          <w:rFonts w:ascii="Calibri" w:hAnsi="Calibri" w:cs="Calibri"/>
          <w:color w:val="385623" w:themeColor="accent6" w:themeShade="80"/>
          <w:sz w:val="26"/>
          <w:szCs w:val="26"/>
        </w:rPr>
        <w:t xml:space="preserve">open-source </w:t>
      </w:r>
      <w:r w:rsidRPr="4DF7C6BA">
        <w:rPr>
          <w:rFonts w:ascii="Calibri" w:hAnsi="Calibri" w:cs="Calibri"/>
          <w:color w:val="385623" w:themeColor="accent6" w:themeShade="80"/>
          <w:sz w:val="26"/>
          <w:szCs w:val="26"/>
        </w:rPr>
        <w:t>technologies and adhere to accessibility standards</w:t>
      </w:r>
      <w:r w:rsidR="492D8B31" w:rsidRPr="4DF7C6BA">
        <w:rPr>
          <w:rFonts w:ascii="Calibri" w:hAnsi="Calibri" w:cs="Calibri"/>
          <w:color w:val="385623" w:themeColor="accent6" w:themeShade="80"/>
          <w:sz w:val="26"/>
          <w:szCs w:val="26"/>
        </w:rPr>
        <w:t xml:space="preserve"> such as </w:t>
      </w:r>
      <w:r w:rsidR="3735B064" w:rsidRPr="4DF7C6BA">
        <w:rPr>
          <w:rFonts w:ascii="Calibri" w:hAnsi="Calibri" w:cs="Calibri"/>
          <w:color w:val="385623" w:themeColor="accent6" w:themeShade="80"/>
          <w:sz w:val="26"/>
          <w:szCs w:val="26"/>
        </w:rPr>
        <w:t xml:space="preserve">the </w:t>
      </w:r>
      <w:r w:rsidR="72AE66F0" w:rsidRPr="4DF7C6BA">
        <w:rPr>
          <w:rFonts w:ascii="Calibri" w:hAnsi="Calibri" w:cs="Calibri"/>
          <w:color w:val="385623" w:themeColor="accent6" w:themeShade="80"/>
          <w:sz w:val="26"/>
          <w:szCs w:val="26"/>
        </w:rPr>
        <w:t xml:space="preserve">W3C </w:t>
      </w:r>
      <w:r w:rsidR="3735B064" w:rsidRPr="4DF7C6BA">
        <w:rPr>
          <w:rFonts w:ascii="Calibri" w:hAnsi="Calibri" w:cs="Calibri"/>
          <w:color w:val="385623" w:themeColor="accent6" w:themeShade="80"/>
          <w:sz w:val="26"/>
          <w:szCs w:val="26"/>
        </w:rPr>
        <w:t>Web Content Accessibility Guidelines (WCAG)</w:t>
      </w:r>
      <w:r w:rsidRPr="4DF7C6BA">
        <w:rPr>
          <w:rFonts w:ascii="Calibri" w:hAnsi="Calibri" w:cs="Calibri"/>
          <w:color w:val="385623" w:themeColor="accent6" w:themeShade="80"/>
          <w:sz w:val="26"/>
          <w:szCs w:val="26"/>
        </w:rPr>
        <w:t xml:space="preserve"> </w:t>
      </w:r>
      <w:r w:rsidRPr="4DF7C6BA">
        <w:rPr>
          <w:rFonts w:ascii="Calibri" w:hAnsi="Calibri" w:cs="Calibri"/>
          <w:sz w:val="26"/>
          <w:szCs w:val="26"/>
        </w:rPr>
        <w:t>to ensure interoperability and foster collaboration within the tech community. The adoption of open standards for web and application development will ensure that tech companies effectively contribute to creating a fully accessible digital ecosystem.</w:t>
      </w:r>
    </w:p>
    <w:p w14:paraId="71197791" w14:textId="1EA1C1E7" w:rsidR="009779CA" w:rsidRPr="00DE0DA3" w:rsidRDefault="003B61E9" w:rsidP="003E36B5">
      <w:pPr>
        <w:pStyle w:val="ListParagraph"/>
        <w:numPr>
          <w:ilvl w:val="1"/>
          <w:numId w:val="2"/>
        </w:numPr>
        <w:spacing w:after="0" w:line="276" w:lineRule="auto"/>
        <w:ind w:left="990"/>
        <w:jc w:val="both"/>
        <w:rPr>
          <w:rFonts w:ascii="Calibri" w:hAnsi="Calibri" w:cs="Calibri"/>
          <w:sz w:val="26"/>
          <w:szCs w:val="26"/>
        </w:rPr>
      </w:pPr>
      <w:r w:rsidRPr="4DF7C6BA">
        <w:rPr>
          <w:rFonts w:ascii="Calibri" w:hAnsi="Calibri" w:cs="Calibri"/>
          <w:color w:val="385623" w:themeColor="accent6" w:themeShade="80"/>
          <w:sz w:val="26"/>
          <w:szCs w:val="26"/>
        </w:rPr>
        <w:t>Commit to providing long-term support including continuous updates, maintenance and technical support</w:t>
      </w:r>
      <w:r w:rsidRPr="4DF7C6BA">
        <w:rPr>
          <w:rFonts w:ascii="Calibri" w:hAnsi="Calibri" w:cs="Calibri"/>
          <w:b/>
          <w:bCs/>
          <w:color w:val="385623" w:themeColor="accent6" w:themeShade="80"/>
          <w:sz w:val="26"/>
          <w:szCs w:val="26"/>
        </w:rPr>
        <w:t xml:space="preserve"> </w:t>
      </w:r>
      <w:r w:rsidRPr="4DF7C6BA">
        <w:rPr>
          <w:rFonts w:ascii="Calibri" w:hAnsi="Calibri" w:cs="Calibri"/>
          <w:sz w:val="26"/>
          <w:szCs w:val="26"/>
        </w:rPr>
        <w:t xml:space="preserve">for </w:t>
      </w:r>
      <w:r w:rsidR="002D4FDD" w:rsidRPr="4DF7C6BA">
        <w:rPr>
          <w:rFonts w:ascii="Calibri" w:hAnsi="Calibri" w:cs="Calibri"/>
          <w:sz w:val="26"/>
          <w:szCs w:val="26"/>
        </w:rPr>
        <w:t>digital</w:t>
      </w:r>
      <w:r w:rsidRPr="4DF7C6BA">
        <w:rPr>
          <w:rFonts w:ascii="Calibri" w:hAnsi="Calibri" w:cs="Calibri"/>
          <w:sz w:val="26"/>
          <w:szCs w:val="26"/>
        </w:rPr>
        <w:t xml:space="preserve"> products.</w:t>
      </w:r>
    </w:p>
    <w:p w14:paraId="7500094E" w14:textId="77153448" w:rsidR="009779CA" w:rsidRPr="00DE0DA3" w:rsidRDefault="00DE0DA3" w:rsidP="00DE0DA3">
      <w:pPr>
        <w:pStyle w:val="IntenseQuote"/>
        <w:rPr>
          <w:b/>
          <w:bCs/>
          <w:color w:val="1F3864" w:themeColor="accent1" w:themeShade="80"/>
          <w:sz w:val="28"/>
          <w:szCs w:val="28"/>
        </w:rPr>
      </w:pPr>
      <w:r w:rsidRPr="4DF7C6BA">
        <w:rPr>
          <w:b/>
          <w:bCs/>
          <w:color w:val="1F3864" w:themeColor="accent1" w:themeShade="80"/>
          <w:sz w:val="28"/>
          <w:szCs w:val="28"/>
        </w:rPr>
        <w:t xml:space="preserve">Non-state actors, particularly tech </w:t>
      </w:r>
      <w:r w:rsidR="002939D3" w:rsidRPr="4DF7C6BA">
        <w:rPr>
          <w:b/>
          <w:bCs/>
          <w:color w:val="1F3864" w:themeColor="accent1" w:themeShade="80"/>
          <w:sz w:val="28"/>
          <w:szCs w:val="28"/>
        </w:rPr>
        <w:t>companies,</w:t>
      </w:r>
      <w:r w:rsidRPr="4DF7C6BA">
        <w:rPr>
          <w:b/>
          <w:bCs/>
          <w:color w:val="1F3864" w:themeColor="accent1" w:themeShade="80"/>
          <w:sz w:val="28"/>
          <w:szCs w:val="28"/>
        </w:rPr>
        <w:t xml:space="preserve"> have a pivotal role to play in closing the digital gap by, among other things, embracing open</w:t>
      </w:r>
      <w:r w:rsidR="6DE9EAE4" w:rsidRPr="4DF7C6BA">
        <w:rPr>
          <w:b/>
          <w:bCs/>
          <w:color w:val="1F3864" w:themeColor="accent1" w:themeShade="80"/>
          <w:sz w:val="28"/>
          <w:szCs w:val="28"/>
        </w:rPr>
        <w:t>-source</w:t>
      </w:r>
      <w:r w:rsidRPr="4DF7C6BA">
        <w:rPr>
          <w:b/>
          <w:bCs/>
          <w:color w:val="1F3864" w:themeColor="accent1" w:themeShade="80"/>
          <w:sz w:val="28"/>
          <w:szCs w:val="28"/>
        </w:rPr>
        <w:t xml:space="preserve"> technologies and adhering to accessibility and universal design </w:t>
      </w:r>
      <w:r w:rsidR="00FB1403" w:rsidRPr="4DF7C6BA">
        <w:rPr>
          <w:b/>
          <w:bCs/>
          <w:color w:val="1F3864" w:themeColor="accent1" w:themeShade="80"/>
          <w:sz w:val="28"/>
          <w:szCs w:val="28"/>
        </w:rPr>
        <w:t>standards.</w:t>
      </w:r>
    </w:p>
    <w:p w14:paraId="58AE8DDA" w14:textId="39B522AD" w:rsidR="00BC2F4B" w:rsidRPr="00F3053D" w:rsidRDefault="00BC2F4B" w:rsidP="003E36B5">
      <w:pPr>
        <w:pStyle w:val="Title"/>
        <w:spacing w:after="240" w:line="276" w:lineRule="auto"/>
        <w:rPr>
          <w:rFonts w:ascii="Verdana" w:hAnsi="Verdana"/>
          <w:b w:val="0"/>
          <w:bCs/>
          <w:color w:val="1F3864" w:themeColor="accent1" w:themeShade="80"/>
          <w:sz w:val="30"/>
          <w:szCs w:val="30"/>
        </w:rPr>
      </w:pPr>
      <w:r w:rsidRPr="00F3053D">
        <w:rPr>
          <w:rFonts w:asciiTheme="minorHAnsi" w:hAnsiTheme="minorHAnsi" w:cstheme="minorHAnsi"/>
          <w:bCs/>
          <w:color w:val="1F3864" w:themeColor="accent1" w:themeShade="80"/>
          <w:sz w:val="30"/>
          <w:szCs w:val="30"/>
        </w:rPr>
        <w:t>Background and rationale</w:t>
      </w:r>
    </w:p>
    <w:p w14:paraId="4B7C61F8" w14:textId="7E4220D6" w:rsidR="00A73B98" w:rsidRDefault="00250D05" w:rsidP="003E36B5">
      <w:pPr>
        <w:spacing w:after="0" w:line="276" w:lineRule="auto"/>
        <w:jc w:val="both"/>
        <w:rPr>
          <w:rFonts w:ascii="Calibri" w:hAnsi="Calibri" w:cs="Calibri"/>
          <w:sz w:val="26"/>
          <w:szCs w:val="26"/>
        </w:rPr>
      </w:pPr>
      <w:r>
        <w:rPr>
          <w:rFonts w:ascii="Calibri" w:hAnsi="Calibri" w:cs="Calibri"/>
          <w:sz w:val="26"/>
          <w:szCs w:val="26"/>
        </w:rPr>
        <w:t>T</w:t>
      </w:r>
      <w:r w:rsidR="002373BC">
        <w:rPr>
          <w:rFonts w:ascii="Calibri" w:hAnsi="Calibri" w:cs="Calibri"/>
          <w:sz w:val="26"/>
          <w:szCs w:val="26"/>
        </w:rPr>
        <w:t>he adoption of the UNCRPD in 2006</w:t>
      </w:r>
      <w:r>
        <w:rPr>
          <w:rFonts w:ascii="Calibri" w:hAnsi="Calibri" w:cs="Calibri"/>
          <w:sz w:val="26"/>
          <w:szCs w:val="26"/>
        </w:rPr>
        <w:t xml:space="preserve"> marked a significant milestone in</w:t>
      </w:r>
      <w:r w:rsidR="002373BC">
        <w:rPr>
          <w:rFonts w:ascii="Calibri" w:hAnsi="Calibri" w:cs="Calibri"/>
          <w:sz w:val="26"/>
          <w:szCs w:val="26"/>
        </w:rPr>
        <w:t xml:space="preserve"> </w:t>
      </w:r>
      <w:r>
        <w:rPr>
          <w:rFonts w:ascii="Calibri" w:hAnsi="Calibri" w:cs="Calibri"/>
          <w:sz w:val="26"/>
          <w:szCs w:val="26"/>
        </w:rPr>
        <w:t xml:space="preserve">recognizing the centrality of </w:t>
      </w:r>
      <w:r w:rsidR="00A2613E">
        <w:rPr>
          <w:rFonts w:ascii="Calibri" w:hAnsi="Calibri" w:cs="Calibri"/>
          <w:sz w:val="26"/>
          <w:szCs w:val="26"/>
        </w:rPr>
        <w:t>equitable</w:t>
      </w:r>
      <w:r w:rsidR="002373BC">
        <w:rPr>
          <w:rFonts w:ascii="Calibri" w:hAnsi="Calibri" w:cs="Calibri"/>
          <w:sz w:val="26"/>
          <w:szCs w:val="26"/>
        </w:rPr>
        <w:t xml:space="preserve"> education </w:t>
      </w:r>
      <w:r>
        <w:rPr>
          <w:rFonts w:ascii="Calibri" w:hAnsi="Calibri" w:cs="Calibri"/>
          <w:sz w:val="26"/>
          <w:szCs w:val="26"/>
        </w:rPr>
        <w:t>in</w:t>
      </w:r>
      <w:r w:rsidR="002373BC">
        <w:rPr>
          <w:rFonts w:ascii="Calibri" w:hAnsi="Calibri" w:cs="Calibri"/>
          <w:sz w:val="26"/>
          <w:szCs w:val="26"/>
        </w:rPr>
        <w:t xml:space="preserve"> achieving high quality education for all learners and </w:t>
      </w:r>
      <w:r>
        <w:rPr>
          <w:rFonts w:ascii="Calibri" w:hAnsi="Calibri" w:cs="Calibri"/>
          <w:sz w:val="26"/>
          <w:szCs w:val="26"/>
        </w:rPr>
        <w:t>building</w:t>
      </w:r>
      <w:r w:rsidR="002373BC">
        <w:rPr>
          <w:rFonts w:ascii="Calibri" w:hAnsi="Calibri" w:cs="Calibri"/>
          <w:sz w:val="26"/>
          <w:szCs w:val="26"/>
        </w:rPr>
        <w:t xml:space="preserve"> inclusive, peaceful and fair societies. </w:t>
      </w:r>
      <w:r>
        <w:rPr>
          <w:rFonts w:ascii="Calibri" w:hAnsi="Calibri" w:cs="Calibri"/>
          <w:sz w:val="26"/>
          <w:szCs w:val="26"/>
        </w:rPr>
        <w:t>This paradigm shift underscore</w:t>
      </w:r>
      <w:r w:rsidR="00A2613E">
        <w:rPr>
          <w:rFonts w:ascii="Calibri" w:hAnsi="Calibri" w:cs="Calibri"/>
          <w:sz w:val="26"/>
          <w:szCs w:val="26"/>
        </w:rPr>
        <w:t>s</w:t>
      </w:r>
      <w:r>
        <w:rPr>
          <w:rFonts w:ascii="Calibri" w:hAnsi="Calibri" w:cs="Calibri"/>
          <w:sz w:val="26"/>
          <w:szCs w:val="26"/>
        </w:rPr>
        <w:t xml:space="preserve"> the importance of providing both quality </w:t>
      </w:r>
      <w:r w:rsidR="002373BC">
        <w:rPr>
          <w:rFonts w:ascii="Calibri" w:hAnsi="Calibri" w:cs="Calibri"/>
          <w:sz w:val="26"/>
          <w:szCs w:val="26"/>
        </w:rPr>
        <w:t xml:space="preserve">education and social development </w:t>
      </w:r>
      <w:r>
        <w:rPr>
          <w:rFonts w:ascii="Calibri" w:hAnsi="Calibri" w:cs="Calibri"/>
          <w:sz w:val="26"/>
          <w:szCs w:val="26"/>
        </w:rPr>
        <w:t xml:space="preserve">for persons with disabilities, including those who are blind or partially sighted. It is now widely acknowledged that inclusive education </w:t>
      </w:r>
      <w:r w:rsidR="002373BC">
        <w:rPr>
          <w:rFonts w:ascii="Calibri" w:hAnsi="Calibri" w:cs="Calibri"/>
          <w:sz w:val="26"/>
          <w:szCs w:val="26"/>
        </w:rPr>
        <w:t>guarantees the universality and non-discrimination in the right to education.</w:t>
      </w:r>
      <w:r w:rsidR="002373BC">
        <w:rPr>
          <w:rStyle w:val="FootnoteReference"/>
          <w:rFonts w:ascii="Calibri" w:hAnsi="Calibri" w:cs="Calibri"/>
          <w:sz w:val="26"/>
          <w:szCs w:val="26"/>
        </w:rPr>
        <w:footnoteReference w:id="2"/>
      </w:r>
      <w:r w:rsidR="00541DC6">
        <w:rPr>
          <w:rFonts w:ascii="Calibri" w:hAnsi="Calibri" w:cs="Calibri"/>
          <w:sz w:val="26"/>
          <w:szCs w:val="26"/>
        </w:rPr>
        <w:t xml:space="preserve"> </w:t>
      </w:r>
      <w:r>
        <w:rPr>
          <w:rFonts w:ascii="Calibri" w:hAnsi="Calibri" w:cs="Calibri"/>
          <w:sz w:val="26"/>
          <w:szCs w:val="26"/>
        </w:rPr>
        <w:t>T</w:t>
      </w:r>
      <w:r w:rsidR="00541DC6">
        <w:rPr>
          <w:rFonts w:ascii="Calibri" w:hAnsi="Calibri" w:cs="Calibri"/>
          <w:sz w:val="26"/>
          <w:szCs w:val="26"/>
        </w:rPr>
        <w:t>he right to inclusive education</w:t>
      </w:r>
      <w:r>
        <w:rPr>
          <w:rFonts w:ascii="Calibri" w:hAnsi="Calibri" w:cs="Calibri"/>
          <w:sz w:val="26"/>
          <w:szCs w:val="26"/>
        </w:rPr>
        <w:t xml:space="preserve">, as per Article 24 of the UNCRPD, implies that education systems must accommodate the diverse needs on individual </w:t>
      </w:r>
      <w:r w:rsidR="00541DC6">
        <w:rPr>
          <w:rFonts w:ascii="Calibri" w:hAnsi="Calibri" w:cs="Calibri"/>
          <w:sz w:val="26"/>
          <w:szCs w:val="26"/>
        </w:rPr>
        <w:t>learners</w:t>
      </w:r>
      <w:r>
        <w:rPr>
          <w:rFonts w:ascii="Calibri" w:hAnsi="Calibri" w:cs="Calibri"/>
          <w:sz w:val="26"/>
          <w:szCs w:val="26"/>
        </w:rPr>
        <w:t xml:space="preserve"> – enabling them to thrive in educational environments that celebrate diversity and uphold human rights. For learners</w:t>
      </w:r>
      <w:r w:rsidR="00541DC6">
        <w:rPr>
          <w:rFonts w:ascii="Calibri" w:hAnsi="Calibri" w:cs="Calibri"/>
          <w:sz w:val="26"/>
          <w:szCs w:val="26"/>
        </w:rPr>
        <w:t xml:space="preserve"> who </w:t>
      </w:r>
      <w:r w:rsidR="00541DC6">
        <w:rPr>
          <w:rFonts w:ascii="Calibri" w:hAnsi="Calibri" w:cs="Calibri"/>
          <w:sz w:val="26"/>
          <w:szCs w:val="26"/>
        </w:rPr>
        <w:lastRenderedPageBreak/>
        <w:t>are blind or partially sighted</w:t>
      </w:r>
      <w:r>
        <w:rPr>
          <w:rFonts w:ascii="Calibri" w:hAnsi="Calibri" w:cs="Calibri"/>
          <w:sz w:val="26"/>
          <w:szCs w:val="26"/>
        </w:rPr>
        <w:t>, this</w:t>
      </w:r>
      <w:r w:rsidR="00541DC6">
        <w:rPr>
          <w:rFonts w:ascii="Calibri" w:hAnsi="Calibri" w:cs="Calibri"/>
          <w:sz w:val="26"/>
          <w:szCs w:val="26"/>
        </w:rPr>
        <w:t xml:space="preserve"> means that the education system </w:t>
      </w:r>
      <w:r>
        <w:rPr>
          <w:rFonts w:ascii="Calibri" w:hAnsi="Calibri" w:cs="Calibri"/>
          <w:sz w:val="26"/>
          <w:szCs w:val="26"/>
        </w:rPr>
        <w:t xml:space="preserve">should </w:t>
      </w:r>
      <w:r w:rsidR="00541DC6">
        <w:rPr>
          <w:rFonts w:ascii="Calibri" w:hAnsi="Calibri" w:cs="Calibri"/>
          <w:sz w:val="26"/>
          <w:szCs w:val="26"/>
        </w:rPr>
        <w:t xml:space="preserve">provide them with appropriate technology and alternative communication systems, opportunities to learn Braille, </w:t>
      </w:r>
      <w:r w:rsidR="0049381E">
        <w:rPr>
          <w:rFonts w:ascii="Calibri" w:hAnsi="Calibri" w:cs="Calibri"/>
          <w:sz w:val="26"/>
          <w:szCs w:val="26"/>
        </w:rPr>
        <w:t xml:space="preserve">orientation </w:t>
      </w:r>
      <w:r w:rsidR="00541DC6">
        <w:rPr>
          <w:rFonts w:ascii="Calibri" w:hAnsi="Calibri" w:cs="Calibri"/>
          <w:sz w:val="26"/>
          <w:szCs w:val="26"/>
        </w:rPr>
        <w:t>and mobility skills</w:t>
      </w:r>
      <w:r w:rsidR="00E3668C">
        <w:rPr>
          <w:rFonts w:ascii="Calibri" w:hAnsi="Calibri" w:cs="Calibri"/>
          <w:sz w:val="26"/>
          <w:szCs w:val="26"/>
        </w:rPr>
        <w:t>.</w:t>
      </w:r>
      <w:r w:rsidR="00E3668C">
        <w:rPr>
          <w:rStyle w:val="FootnoteReference"/>
          <w:rFonts w:ascii="Calibri" w:hAnsi="Calibri" w:cs="Calibri"/>
          <w:sz w:val="26"/>
          <w:szCs w:val="26"/>
        </w:rPr>
        <w:footnoteReference w:id="3"/>
      </w:r>
      <w:r w:rsidR="00C73578">
        <w:rPr>
          <w:rFonts w:ascii="Calibri" w:hAnsi="Calibri" w:cs="Calibri"/>
          <w:sz w:val="26"/>
          <w:szCs w:val="26"/>
        </w:rPr>
        <w:t xml:space="preserve"> </w:t>
      </w:r>
    </w:p>
    <w:p w14:paraId="7C75B0D9" w14:textId="77777777" w:rsidR="009C1D1B" w:rsidRDefault="009C1D1B" w:rsidP="003E36B5">
      <w:pPr>
        <w:spacing w:after="0" w:line="276" w:lineRule="auto"/>
        <w:jc w:val="both"/>
        <w:rPr>
          <w:rFonts w:ascii="Calibri" w:hAnsi="Calibri" w:cs="Calibri"/>
          <w:sz w:val="26"/>
          <w:szCs w:val="26"/>
        </w:rPr>
      </w:pPr>
    </w:p>
    <w:p w14:paraId="26FDCB92" w14:textId="07C85FDB" w:rsidR="00B1399F" w:rsidRDefault="009C1D1B" w:rsidP="003E36B5">
      <w:pPr>
        <w:spacing w:after="0" w:line="276" w:lineRule="auto"/>
        <w:jc w:val="both"/>
        <w:rPr>
          <w:rFonts w:ascii="Calibri" w:hAnsi="Calibri" w:cs="Calibri"/>
          <w:sz w:val="26"/>
          <w:szCs w:val="26"/>
        </w:rPr>
      </w:pPr>
      <w:r>
        <w:rPr>
          <w:rFonts w:ascii="Calibri" w:hAnsi="Calibri" w:cs="Calibri"/>
          <w:sz w:val="26"/>
          <w:szCs w:val="26"/>
        </w:rPr>
        <w:t xml:space="preserve">The past 20 years have seen massive adoption of digital technology tools in </w:t>
      </w:r>
      <w:r w:rsidR="00B1399F">
        <w:rPr>
          <w:rFonts w:ascii="Calibri" w:hAnsi="Calibri" w:cs="Calibri"/>
          <w:sz w:val="26"/>
          <w:szCs w:val="26"/>
        </w:rPr>
        <w:t xml:space="preserve">all aspects of </w:t>
      </w:r>
      <w:r>
        <w:rPr>
          <w:rFonts w:ascii="Calibri" w:hAnsi="Calibri" w:cs="Calibri"/>
          <w:sz w:val="26"/>
          <w:szCs w:val="26"/>
        </w:rPr>
        <w:t xml:space="preserve">education, </w:t>
      </w:r>
      <w:r w:rsidR="00B1399F">
        <w:rPr>
          <w:rFonts w:ascii="Calibri" w:hAnsi="Calibri" w:cs="Calibri"/>
          <w:sz w:val="26"/>
          <w:szCs w:val="26"/>
        </w:rPr>
        <w:t>bringing about significant</w:t>
      </w:r>
      <w:r>
        <w:rPr>
          <w:rFonts w:ascii="Calibri" w:hAnsi="Calibri" w:cs="Calibri"/>
          <w:sz w:val="26"/>
          <w:szCs w:val="26"/>
        </w:rPr>
        <w:t xml:space="preserve"> changes in </w:t>
      </w:r>
      <w:r w:rsidR="00B1399F">
        <w:rPr>
          <w:rFonts w:ascii="Calibri" w:hAnsi="Calibri" w:cs="Calibri"/>
          <w:sz w:val="26"/>
          <w:szCs w:val="26"/>
        </w:rPr>
        <w:t>teaching</w:t>
      </w:r>
      <w:r>
        <w:rPr>
          <w:rFonts w:ascii="Calibri" w:hAnsi="Calibri" w:cs="Calibri"/>
          <w:sz w:val="26"/>
          <w:szCs w:val="26"/>
        </w:rPr>
        <w:t xml:space="preserve"> and learning.</w:t>
      </w:r>
      <w:r>
        <w:rPr>
          <w:rStyle w:val="FootnoteReference"/>
          <w:rFonts w:ascii="Calibri" w:hAnsi="Calibri" w:cs="Calibri"/>
          <w:sz w:val="26"/>
          <w:szCs w:val="26"/>
        </w:rPr>
        <w:footnoteReference w:id="4"/>
      </w:r>
      <w:r w:rsidR="00166F33">
        <w:rPr>
          <w:rFonts w:ascii="Calibri" w:hAnsi="Calibri" w:cs="Calibri"/>
          <w:sz w:val="26"/>
          <w:szCs w:val="26"/>
        </w:rPr>
        <w:t xml:space="preserve"> </w:t>
      </w:r>
      <w:r w:rsidR="00B1399F">
        <w:rPr>
          <w:rFonts w:ascii="Calibri" w:hAnsi="Calibri" w:cs="Calibri"/>
          <w:sz w:val="26"/>
          <w:szCs w:val="26"/>
        </w:rPr>
        <w:t>Undeniably, the advent of digital tools had promised greater access to education resources. The</w:t>
      </w:r>
      <w:r w:rsidR="00166F33">
        <w:rPr>
          <w:rFonts w:ascii="Calibri" w:hAnsi="Calibri" w:cs="Calibri"/>
          <w:sz w:val="26"/>
          <w:szCs w:val="26"/>
        </w:rPr>
        <w:t xml:space="preserve"> onset of the COVID-19 pandemic</w:t>
      </w:r>
      <w:r w:rsidR="007F4CD9">
        <w:rPr>
          <w:rFonts w:ascii="Calibri" w:hAnsi="Calibri" w:cs="Calibri"/>
          <w:sz w:val="26"/>
          <w:szCs w:val="26"/>
        </w:rPr>
        <w:t xml:space="preserve"> </w:t>
      </w:r>
      <w:r w:rsidR="00B1399F">
        <w:rPr>
          <w:rFonts w:ascii="Calibri" w:hAnsi="Calibri" w:cs="Calibri"/>
          <w:sz w:val="26"/>
          <w:szCs w:val="26"/>
        </w:rPr>
        <w:t>and the subsequent</w:t>
      </w:r>
      <w:r w:rsidR="007F4CD9">
        <w:rPr>
          <w:rFonts w:ascii="Calibri" w:hAnsi="Calibri" w:cs="Calibri"/>
          <w:sz w:val="26"/>
          <w:szCs w:val="26"/>
        </w:rPr>
        <w:t xml:space="preserve"> closure</w:t>
      </w:r>
      <w:r w:rsidR="00B1399F">
        <w:rPr>
          <w:rFonts w:ascii="Calibri" w:hAnsi="Calibri" w:cs="Calibri"/>
          <w:sz w:val="26"/>
          <w:szCs w:val="26"/>
        </w:rPr>
        <w:t xml:space="preserve"> of schools</w:t>
      </w:r>
      <w:r w:rsidR="00166F33">
        <w:rPr>
          <w:rFonts w:ascii="Calibri" w:hAnsi="Calibri" w:cs="Calibri"/>
          <w:sz w:val="26"/>
          <w:szCs w:val="26"/>
        </w:rPr>
        <w:t xml:space="preserve"> further necessitated </w:t>
      </w:r>
      <w:r w:rsidR="00B1399F">
        <w:rPr>
          <w:rFonts w:ascii="Calibri" w:hAnsi="Calibri" w:cs="Calibri"/>
          <w:sz w:val="26"/>
          <w:szCs w:val="26"/>
        </w:rPr>
        <w:t>the</w:t>
      </w:r>
      <w:r w:rsidR="00166F33">
        <w:rPr>
          <w:rFonts w:ascii="Calibri" w:hAnsi="Calibri" w:cs="Calibri"/>
          <w:sz w:val="26"/>
          <w:szCs w:val="26"/>
        </w:rPr>
        <w:t xml:space="preserve"> shift to digital learning, </w:t>
      </w:r>
      <w:r w:rsidR="00B1399F">
        <w:rPr>
          <w:rFonts w:ascii="Calibri" w:hAnsi="Calibri" w:cs="Calibri"/>
          <w:sz w:val="26"/>
          <w:szCs w:val="26"/>
        </w:rPr>
        <w:t>exposing the digital divide’s stark realities. U</w:t>
      </w:r>
      <w:r w:rsidR="00166F33">
        <w:rPr>
          <w:rFonts w:ascii="Calibri" w:hAnsi="Calibri" w:cs="Calibri"/>
          <w:sz w:val="26"/>
          <w:szCs w:val="26"/>
        </w:rPr>
        <w:t>nsurprisingly</w:t>
      </w:r>
      <w:r w:rsidR="00B1399F">
        <w:rPr>
          <w:rFonts w:ascii="Calibri" w:hAnsi="Calibri" w:cs="Calibri"/>
          <w:sz w:val="26"/>
          <w:szCs w:val="26"/>
        </w:rPr>
        <w:t>,</w:t>
      </w:r>
      <w:r w:rsidR="00166F33">
        <w:rPr>
          <w:rFonts w:ascii="Calibri" w:hAnsi="Calibri" w:cs="Calibri"/>
          <w:sz w:val="26"/>
          <w:szCs w:val="26"/>
        </w:rPr>
        <w:t xml:space="preserve"> </w:t>
      </w:r>
      <w:r w:rsidR="00B1399F">
        <w:rPr>
          <w:rFonts w:ascii="Calibri" w:hAnsi="Calibri" w:cs="Calibri"/>
          <w:sz w:val="26"/>
          <w:szCs w:val="26"/>
        </w:rPr>
        <w:t xml:space="preserve">learners who are blind or partially sighted were among those </w:t>
      </w:r>
      <w:r w:rsidR="00166F33">
        <w:rPr>
          <w:rFonts w:ascii="Calibri" w:hAnsi="Calibri" w:cs="Calibri"/>
          <w:sz w:val="26"/>
          <w:szCs w:val="26"/>
        </w:rPr>
        <w:t>left behind</w:t>
      </w:r>
      <w:r w:rsidR="00B1399F">
        <w:rPr>
          <w:rFonts w:ascii="Calibri" w:hAnsi="Calibri" w:cs="Calibri"/>
          <w:sz w:val="26"/>
          <w:szCs w:val="26"/>
        </w:rPr>
        <w:t>, facing significant barriers in accessing digital learning materials</w:t>
      </w:r>
      <w:r w:rsidR="00166F33">
        <w:rPr>
          <w:rFonts w:ascii="Calibri" w:hAnsi="Calibri" w:cs="Calibri"/>
          <w:sz w:val="26"/>
          <w:szCs w:val="26"/>
        </w:rPr>
        <w:t xml:space="preserve"> </w:t>
      </w:r>
      <w:r w:rsidR="00B1399F">
        <w:rPr>
          <w:rFonts w:ascii="Calibri" w:hAnsi="Calibri" w:cs="Calibri"/>
          <w:sz w:val="26"/>
          <w:szCs w:val="26"/>
        </w:rPr>
        <w:t xml:space="preserve">and participating in remote or internet-based education. </w:t>
      </w:r>
    </w:p>
    <w:p w14:paraId="0B94D791" w14:textId="77777777" w:rsidR="00B1399F" w:rsidRDefault="00B1399F" w:rsidP="003E36B5">
      <w:pPr>
        <w:spacing w:after="0" w:line="276" w:lineRule="auto"/>
        <w:jc w:val="both"/>
        <w:rPr>
          <w:rFonts w:ascii="Calibri" w:hAnsi="Calibri" w:cs="Calibri"/>
          <w:sz w:val="26"/>
          <w:szCs w:val="26"/>
        </w:rPr>
      </w:pPr>
    </w:p>
    <w:p w14:paraId="278FED50" w14:textId="04DC65D4" w:rsidR="009C1D1B" w:rsidRDefault="00B1399F" w:rsidP="003E36B5">
      <w:pPr>
        <w:spacing w:after="0" w:line="276" w:lineRule="auto"/>
        <w:jc w:val="both"/>
        <w:rPr>
          <w:rFonts w:ascii="Calibri" w:hAnsi="Calibri" w:cs="Calibri"/>
          <w:sz w:val="26"/>
          <w:szCs w:val="26"/>
        </w:rPr>
      </w:pPr>
      <w:r>
        <w:rPr>
          <w:rFonts w:ascii="Calibri" w:hAnsi="Calibri" w:cs="Calibri"/>
          <w:sz w:val="26"/>
          <w:szCs w:val="26"/>
        </w:rPr>
        <w:t>The impact of the digital divide is particularly pronounced for persons with disabilities, especially those who are blind or partially sighted. The lack of equitable access to digital technology has exacerbated adverse socio-economic outcomes for persons who are blind or partially sighted</w:t>
      </w:r>
      <w:r w:rsidR="00D4366B">
        <w:rPr>
          <w:rFonts w:ascii="Calibri" w:hAnsi="Calibri" w:cs="Calibri"/>
          <w:sz w:val="26"/>
          <w:szCs w:val="26"/>
        </w:rPr>
        <w:t>, contributed to limited educational opportunities, and diminished employment prospects. Disturbingly</w:t>
      </w:r>
      <w:r w:rsidR="008509A1">
        <w:rPr>
          <w:rFonts w:ascii="Calibri" w:hAnsi="Calibri" w:cs="Calibri"/>
          <w:sz w:val="26"/>
          <w:szCs w:val="26"/>
        </w:rPr>
        <w:t>, 80%</w:t>
      </w:r>
      <w:r w:rsidR="00D4366B">
        <w:rPr>
          <w:rFonts w:ascii="Calibri" w:hAnsi="Calibri" w:cs="Calibri"/>
          <w:sz w:val="26"/>
          <w:szCs w:val="26"/>
        </w:rPr>
        <w:t xml:space="preserve"> of the world’s disability population, including those who are blind or partially sighted, live in developing countries</w:t>
      </w:r>
      <w:r w:rsidR="00E018C1">
        <w:rPr>
          <w:rFonts w:ascii="Calibri" w:hAnsi="Calibri" w:cs="Calibri"/>
          <w:sz w:val="26"/>
          <w:szCs w:val="26"/>
        </w:rPr>
        <w:t>,</w:t>
      </w:r>
      <w:r w:rsidR="008509A1">
        <w:rPr>
          <w:rStyle w:val="FootnoteReference"/>
          <w:rFonts w:ascii="Calibri" w:hAnsi="Calibri" w:cs="Calibri"/>
          <w:sz w:val="26"/>
          <w:szCs w:val="26"/>
        </w:rPr>
        <w:footnoteReference w:id="5"/>
      </w:r>
      <w:r w:rsidR="00E018C1">
        <w:rPr>
          <w:rFonts w:ascii="Calibri" w:hAnsi="Calibri" w:cs="Calibri"/>
          <w:sz w:val="26"/>
          <w:szCs w:val="26"/>
        </w:rPr>
        <w:t xml:space="preserve"> many of who</w:t>
      </w:r>
      <w:r w:rsidR="006B24F6">
        <w:rPr>
          <w:rFonts w:ascii="Calibri" w:hAnsi="Calibri" w:cs="Calibri"/>
          <w:sz w:val="26"/>
          <w:szCs w:val="26"/>
        </w:rPr>
        <w:t>m</w:t>
      </w:r>
      <w:r w:rsidR="00E018C1">
        <w:rPr>
          <w:rFonts w:ascii="Calibri" w:hAnsi="Calibri" w:cs="Calibri"/>
          <w:sz w:val="26"/>
          <w:szCs w:val="26"/>
        </w:rPr>
        <w:t xml:space="preserve"> are grappling with high levels of poverty and limited resources.</w:t>
      </w:r>
      <w:r w:rsidR="008509A1">
        <w:rPr>
          <w:rFonts w:ascii="Calibri" w:hAnsi="Calibri" w:cs="Calibri"/>
          <w:sz w:val="26"/>
          <w:szCs w:val="26"/>
        </w:rPr>
        <w:t xml:space="preserve"> </w:t>
      </w:r>
      <w:r w:rsidR="00D4366B">
        <w:rPr>
          <w:rFonts w:ascii="Calibri" w:hAnsi="Calibri" w:cs="Calibri"/>
          <w:sz w:val="26"/>
          <w:szCs w:val="26"/>
        </w:rPr>
        <w:t xml:space="preserve">Consequently, the digital divide issue is of heightened magnitude in these regions, </w:t>
      </w:r>
      <w:r w:rsidR="008509A1">
        <w:rPr>
          <w:rFonts w:ascii="Calibri" w:hAnsi="Calibri" w:cs="Calibri"/>
          <w:sz w:val="26"/>
          <w:szCs w:val="26"/>
        </w:rPr>
        <w:t xml:space="preserve">where poverty restricts </w:t>
      </w:r>
      <w:r w:rsidR="007372F1">
        <w:rPr>
          <w:rFonts w:ascii="Calibri" w:hAnsi="Calibri" w:cs="Calibri"/>
          <w:sz w:val="26"/>
          <w:szCs w:val="26"/>
        </w:rPr>
        <w:t xml:space="preserve">both </w:t>
      </w:r>
      <w:r w:rsidR="008509A1">
        <w:rPr>
          <w:rFonts w:ascii="Calibri" w:hAnsi="Calibri" w:cs="Calibri"/>
          <w:sz w:val="26"/>
          <w:szCs w:val="26"/>
        </w:rPr>
        <w:t>the affordability of digital technology</w:t>
      </w:r>
      <w:r w:rsidR="00D4366B">
        <w:rPr>
          <w:rFonts w:ascii="Calibri" w:hAnsi="Calibri" w:cs="Calibri"/>
          <w:sz w:val="26"/>
          <w:szCs w:val="26"/>
        </w:rPr>
        <w:t xml:space="preserve"> </w:t>
      </w:r>
      <w:r w:rsidR="007372F1">
        <w:rPr>
          <w:rFonts w:ascii="Calibri" w:hAnsi="Calibri" w:cs="Calibri"/>
          <w:sz w:val="26"/>
          <w:szCs w:val="26"/>
        </w:rPr>
        <w:t xml:space="preserve">and accessibility of educational resources </w:t>
      </w:r>
      <w:r w:rsidR="00D4366B">
        <w:rPr>
          <w:rFonts w:ascii="Calibri" w:hAnsi="Calibri" w:cs="Calibri"/>
          <w:sz w:val="26"/>
          <w:szCs w:val="26"/>
        </w:rPr>
        <w:t>not only for learners who are blind or partially sighted but also for all other children</w:t>
      </w:r>
      <w:r w:rsidR="008509A1">
        <w:rPr>
          <w:rFonts w:ascii="Calibri" w:hAnsi="Calibri" w:cs="Calibri"/>
          <w:sz w:val="26"/>
          <w:szCs w:val="26"/>
        </w:rPr>
        <w:t>.</w:t>
      </w:r>
      <w:r w:rsidR="000B573E">
        <w:rPr>
          <w:rFonts w:ascii="Calibri" w:hAnsi="Calibri" w:cs="Calibri"/>
          <w:sz w:val="26"/>
          <w:szCs w:val="26"/>
        </w:rPr>
        <w:t xml:space="preserve"> In </w:t>
      </w:r>
      <w:r w:rsidR="00F84313">
        <w:rPr>
          <w:rFonts w:ascii="Calibri" w:hAnsi="Calibri" w:cs="Calibri"/>
          <w:sz w:val="26"/>
          <w:szCs w:val="26"/>
        </w:rPr>
        <w:t>these</w:t>
      </w:r>
      <w:r w:rsidR="000B573E">
        <w:rPr>
          <w:rFonts w:ascii="Calibri" w:hAnsi="Calibri" w:cs="Calibri"/>
          <w:sz w:val="26"/>
          <w:szCs w:val="26"/>
        </w:rPr>
        <w:t xml:space="preserve"> circumstances, the urgent need to address the digital </w:t>
      </w:r>
      <w:r w:rsidR="00F84313">
        <w:rPr>
          <w:rFonts w:ascii="Calibri" w:hAnsi="Calibri" w:cs="Calibri"/>
          <w:sz w:val="26"/>
          <w:szCs w:val="26"/>
        </w:rPr>
        <w:t>divide,</w:t>
      </w:r>
      <w:r w:rsidR="000B573E">
        <w:rPr>
          <w:rFonts w:ascii="Calibri" w:hAnsi="Calibri" w:cs="Calibri"/>
          <w:sz w:val="26"/>
          <w:szCs w:val="26"/>
        </w:rPr>
        <w:t xml:space="preserve"> particularly in developing countries</w:t>
      </w:r>
      <w:r w:rsidR="00F84313">
        <w:rPr>
          <w:rFonts w:ascii="Calibri" w:hAnsi="Calibri" w:cs="Calibri"/>
          <w:sz w:val="26"/>
          <w:szCs w:val="26"/>
        </w:rPr>
        <w:t>,</w:t>
      </w:r>
      <w:r w:rsidR="000B573E">
        <w:rPr>
          <w:rFonts w:ascii="Calibri" w:hAnsi="Calibri" w:cs="Calibri"/>
          <w:sz w:val="26"/>
          <w:szCs w:val="26"/>
        </w:rPr>
        <w:t xml:space="preserve"> cannot be overstated.</w:t>
      </w:r>
    </w:p>
    <w:p w14:paraId="542D465B" w14:textId="77777777" w:rsidR="00F84313" w:rsidRDefault="00F84313" w:rsidP="003E36B5">
      <w:pPr>
        <w:spacing w:after="0" w:line="276" w:lineRule="auto"/>
        <w:jc w:val="both"/>
        <w:rPr>
          <w:rFonts w:ascii="Calibri" w:hAnsi="Calibri" w:cs="Calibri"/>
          <w:sz w:val="26"/>
          <w:szCs w:val="26"/>
        </w:rPr>
      </w:pPr>
    </w:p>
    <w:p w14:paraId="5EDEC943" w14:textId="61F11FE6" w:rsidR="00E018C1" w:rsidRDefault="00F876AB" w:rsidP="003E36B5">
      <w:pPr>
        <w:spacing w:after="0" w:line="276" w:lineRule="auto"/>
        <w:jc w:val="both"/>
        <w:rPr>
          <w:rFonts w:ascii="Calibri" w:hAnsi="Calibri" w:cs="Calibri"/>
          <w:sz w:val="26"/>
          <w:szCs w:val="26"/>
        </w:rPr>
      </w:pPr>
      <w:proofErr w:type="spellStart"/>
      <w:r w:rsidRPr="4DF7C6BA">
        <w:rPr>
          <w:rFonts w:ascii="Calibri" w:hAnsi="Calibri" w:cs="Calibri"/>
          <w:sz w:val="26"/>
          <w:szCs w:val="26"/>
        </w:rPr>
        <w:t>Digitalisation</w:t>
      </w:r>
      <w:proofErr w:type="spellEnd"/>
      <w:r w:rsidRPr="4DF7C6BA">
        <w:rPr>
          <w:rFonts w:ascii="Calibri" w:hAnsi="Calibri" w:cs="Calibri"/>
          <w:sz w:val="26"/>
          <w:szCs w:val="26"/>
        </w:rPr>
        <w:t xml:space="preserve"> in education presents immense potential to exponentially improv</w:t>
      </w:r>
      <w:r w:rsidR="00A044F4" w:rsidRPr="4DF7C6BA">
        <w:rPr>
          <w:rFonts w:ascii="Calibri" w:hAnsi="Calibri" w:cs="Calibri"/>
          <w:sz w:val="26"/>
          <w:szCs w:val="26"/>
        </w:rPr>
        <w:t>e</w:t>
      </w:r>
      <w:r w:rsidRPr="4DF7C6BA">
        <w:rPr>
          <w:rFonts w:ascii="Calibri" w:hAnsi="Calibri" w:cs="Calibri"/>
          <w:sz w:val="26"/>
          <w:szCs w:val="26"/>
        </w:rPr>
        <w:t xml:space="preserve"> educational outcomes for all, but this potential remains elusive for </w:t>
      </w:r>
      <w:r w:rsidR="00722725">
        <w:rPr>
          <w:rFonts w:ascii="Calibri" w:hAnsi="Calibri" w:cs="Calibri"/>
          <w:sz w:val="26"/>
          <w:szCs w:val="26"/>
        </w:rPr>
        <w:t>persons</w:t>
      </w:r>
      <w:r w:rsidRPr="4DF7C6BA">
        <w:rPr>
          <w:rFonts w:ascii="Calibri" w:hAnsi="Calibri" w:cs="Calibri"/>
          <w:sz w:val="26"/>
          <w:szCs w:val="26"/>
        </w:rPr>
        <w:t xml:space="preserve"> who are blind or partially sighted who </w:t>
      </w:r>
      <w:r w:rsidR="00A044F4" w:rsidRPr="4DF7C6BA">
        <w:rPr>
          <w:rFonts w:ascii="Calibri" w:hAnsi="Calibri" w:cs="Calibri"/>
          <w:sz w:val="26"/>
          <w:szCs w:val="26"/>
        </w:rPr>
        <w:t xml:space="preserve">continue to </w:t>
      </w:r>
      <w:r w:rsidRPr="4DF7C6BA">
        <w:rPr>
          <w:rFonts w:ascii="Calibri" w:hAnsi="Calibri" w:cs="Calibri"/>
          <w:sz w:val="26"/>
          <w:szCs w:val="26"/>
        </w:rPr>
        <w:t>face significant barriers in accessing and utilizing digital tools in their education.</w:t>
      </w:r>
      <w:r w:rsidR="00E57722" w:rsidRPr="4DF7C6BA">
        <w:rPr>
          <w:rFonts w:ascii="Calibri" w:hAnsi="Calibri" w:cs="Calibri"/>
          <w:sz w:val="26"/>
          <w:szCs w:val="26"/>
        </w:rPr>
        <w:t xml:space="preserve"> By ensuring </w:t>
      </w:r>
      <w:r w:rsidR="00722725">
        <w:rPr>
          <w:rFonts w:ascii="Calibri" w:hAnsi="Calibri" w:cs="Calibri"/>
          <w:sz w:val="26"/>
          <w:szCs w:val="26"/>
        </w:rPr>
        <w:t>quality and accessible</w:t>
      </w:r>
      <w:r w:rsidR="00E57722" w:rsidRPr="4DF7C6BA">
        <w:rPr>
          <w:rFonts w:ascii="Calibri" w:hAnsi="Calibri" w:cs="Calibri"/>
          <w:sz w:val="26"/>
          <w:szCs w:val="26"/>
        </w:rPr>
        <w:t xml:space="preserve"> education for all, and </w:t>
      </w:r>
      <w:r w:rsidR="6C9F807C" w:rsidRPr="4DF7C6BA">
        <w:rPr>
          <w:rFonts w:ascii="Calibri" w:hAnsi="Calibri" w:cs="Calibri"/>
          <w:sz w:val="26"/>
          <w:szCs w:val="26"/>
        </w:rPr>
        <w:t>addressing</w:t>
      </w:r>
      <w:r w:rsidR="00E57722" w:rsidRPr="4DF7C6BA">
        <w:rPr>
          <w:rFonts w:ascii="Calibri" w:hAnsi="Calibri" w:cs="Calibri"/>
          <w:sz w:val="26"/>
          <w:szCs w:val="26"/>
        </w:rPr>
        <w:t xml:space="preserve"> digital disparities, governments can empower persons who are blind or partially sighted to break free of the cycle of poverty and exclusion.</w:t>
      </w:r>
      <w:r w:rsidRPr="4DF7C6BA">
        <w:rPr>
          <w:rFonts w:ascii="Calibri" w:hAnsi="Calibri" w:cs="Calibri"/>
          <w:sz w:val="26"/>
          <w:szCs w:val="26"/>
        </w:rPr>
        <w:t xml:space="preserve"> </w:t>
      </w:r>
    </w:p>
    <w:p w14:paraId="49283D61" w14:textId="33AF0EF8" w:rsidR="00E018C1" w:rsidRDefault="00E018C1" w:rsidP="003E36B5">
      <w:pPr>
        <w:spacing w:after="0" w:line="276" w:lineRule="auto"/>
        <w:jc w:val="both"/>
        <w:rPr>
          <w:rFonts w:ascii="Calibri" w:hAnsi="Calibri" w:cs="Calibri"/>
          <w:sz w:val="26"/>
          <w:szCs w:val="26"/>
        </w:rPr>
      </w:pPr>
    </w:p>
    <w:p w14:paraId="59B68950" w14:textId="37CFCE6A" w:rsidR="00A73B98" w:rsidRPr="00A73B98" w:rsidRDefault="00E018C1" w:rsidP="003E36B5">
      <w:pPr>
        <w:spacing w:after="0" w:line="276" w:lineRule="auto"/>
        <w:jc w:val="both"/>
        <w:rPr>
          <w:rFonts w:ascii="Calibri" w:hAnsi="Calibri" w:cs="Calibri"/>
          <w:sz w:val="26"/>
          <w:szCs w:val="26"/>
        </w:rPr>
      </w:pPr>
      <w:r>
        <w:rPr>
          <w:rFonts w:ascii="Calibri" w:hAnsi="Calibri" w:cs="Calibri"/>
          <w:sz w:val="26"/>
          <w:szCs w:val="26"/>
        </w:rPr>
        <w:t xml:space="preserve">The recommendations outlined in this statement align firmly with the fundamental principles of human rights and the values enshrined in the UNCRPD and other international instruments. </w:t>
      </w:r>
      <w:r>
        <w:rPr>
          <w:rFonts w:ascii="Calibri" w:hAnsi="Calibri" w:cs="Calibri"/>
          <w:sz w:val="26"/>
          <w:szCs w:val="26"/>
        </w:rPr>
        <w:lastRenderedPageBreak/>
        <w:t xml:space="preserve">WBU </w:t>
      </w:r>
      <w:r w:rsidR="00FF6EB1">
        <w:rPr>
          <w:rFonts w:ascii="Calibri" w:hAnsi="Calibri" w:cs="Calibri"/>
          <w:sz w:val="26"/>
          <w:szCs w:val="26"/>
        </w:rPr>
        <w:t xml:space="preserve">and ICEVI </w:t>
      </w:r>
      <w:r>
        <w:rPr>
          <w:rFonts w:ascii="Calibri" w:hAnsi="Calibri" w:cs="Calibri"/>
          <w:sz w:val="26"/>
          <w:szCs w:val="26"/>
        </w:rPr>
        <w:t xml:space="preserve">reiterate that the right to education in the digital age is not only a legal obligation for governments but also their moral commitment to honoring the inherent dignity and worth of every person. </w:t>
      </w:r>
      <w:r w:rsidR="003539FA">
        <w:rPr>
          <w:rFonts w:ascii="Calibri" w:hAnsi="Calibri" w:cs="Calibri"/>
          <w:sz w:val="26"/>
          <w:szCs w:val="26"/>
        </w:rPr>
        <w:t xml:space="preserve">Furthermore, bridging the digital divide for persons who are blind or partially sighted resonates with broader efforts by governments and other relevant stakeholders to foster inclusive, peaceful and fair societies for all. </w:t>
      </w:r>
      <w:r w:rsidR="00F876AB">
        <w:rPr>
          <w:rFonts w:ascii="Calibri" w:hAnsi="Calibri" w:cs="Calibri"/>
          <w:sz w:val="26"/>
          <w:szCs w:val="26"/>
        </w:rPr>
        <w:t xml:space="preserve"> </w:t>
      </w:r>
    </w:p>
    <w:p w14:paraId="5004E496" w14:textId="77777777" w:rsidR="0020608D" w:rsidRDefault="0020608D" w:rsidP="00722725">
      <w:pPr>
        <w:spacing w:after="0" w:line="276" w:lineRule="auto"/>
        <w:jc w:val="both"/>
        <w:rPr>
          <w:rFonts w:ascii="Calibri" w:hAnsi="Calibri" w:cs="Calibri"/>
          <w:sz w:val="28"/>
          <w:szCs w:val="28"/>
        </w:rPr>
      </w:pPr>
    </w:p>
    <w:p w14:paraId="2CF8CA3C" w14:textId="77777777" w:rsidR="00FF182F" w:rsidRDefault="00FF182F" w:rsidP="00FF182F">
      <w:pPr>
        <w:pStyle w:val="Title"/>
        <w:spacing w:after="240" w:line="276" w:lineRule="auto"/>
        <w:rPr>
          <w:rFonts w:asciiTheme="minorHAnsi" w:hAnsiTheme="minorHAnsi" w:cstheme="minorHAnsi"/>
          <w:b w:val="0"/>
          <w:bCs/>
          <w:color w:val="1F3864" w:themeColor="accent1" w:themeShade="80"/>
          <w:sz w:val="30"/>
          <w:szCs w:val="30"/>
        </w:rPr>
      </w:pPr>
      <w:r>
        <w:rPr>
          <w:rFonts w:asciiTheme="minorHAnsi" w:hAnsiTheme="minorHAnsi" w:cstheme="minorHAnsi"/>
          <w:bCs/>
          <w:color w:val="1F3864" w:themeColor="accent1" w:themeShade="80"/>
          <w:sz w:val="30"/>
          <w:szCs w:val="30"/>
        </w:rPr>
        <w:t>About Us</w:t>
      </w:r>
    </w:p>
    <w:p w14:paraId="1451856F" w14:textId="77777777" w:rsidR="00CE7605" w:rsidRPr="00CE7605" w:rsidRDefault="00CE7605" w:rsidP="00CE7605">
      <w:pPr>
        <w:pStyle w:val="Title"/>
        <w:spacing w:before="240" w:line="276" w:lineRule="auto"/>
        <w:rPr>
          <w:rFonts w:asciiTheme="minorHAnsi" w:hAnsiTheme="minorHAnsi" w:cstheme="minorHAnsi"/>
          <w:b w:val="0"/>
          <w:bCs/>
          <w:color w:val="1F3864" w:themeColor="accent1" w:themeShade="80"/>
          <w:sz w:val="8"/>
          <w:szCs w:val="8"/>
        </w:rPr>
      </w:pPr>
    </w:p>
    <w:p w14:paraId="61791A6E" w14:textId="56805534" w:rsidR="00CC10BB" w:rsidRPr="00CE7605" w:rsidRDefault="00CC10BB" w:rsidP="00CE7605">
      <w:pPr>
        <w:pStyle w:val="Title"/>
        <w:spacing w:before="240" w:line="276" w:lineRule="auto"/>
        <w:rPr>
          <w:rFonts w:ascii="Verdana" w:hAnsi="Verdana"/>
          <w:b w:val="0"/>
          <w:bCs/>
          <w:color w:val="1F3864" w:themeColor="accent1" w:themeShade="80"/>
          <w:sz w:val="26"/>
          <w:szCs w:val="26"/>
        </w:rPr>
      </w:pPr>
      <w:r w:rsidRPr="00CE7605">
        <w:rPr>
          <w:rFonts w:asciiTheme="minorHAnsi" w:hAnsiTheme="minorHAnsi" w:cstheme="minorHAnsi"/>
          <w:bCs/>
          <w:color w:val="1F3864" w:themeColor="accent1" w:themeShade="80"/>
          <w:sz w:val="26"/>
          <w:szCs w:val="26"/>
        </w:rPr>
        <w:t xml:space="preserve">World Blind Union </w:t>
      </w:r>
    </w:p>
    <w:p w14:paraId="71DC2017" w14:textId="4B4AF368" w:rsidR="003413C3" w:rsidRPr="00F3053D" w:rsidRDefault="003413C3" w:rsidP="00FF182F">
      <w:pPr>
        <w:spacing w:after="0" w:line="276" w:lineRule="auto"/>
        <w:jc w:val="both"/>
        <w:rPr>
          <w:sz w:val="26"/>
          <w:szCs w:val="26"/>
        </w:rPr>
      </w:pPr>
      <w:r w:rsidRPr="00F3053D">
        <w:rPr>
          <w:rFonts w:ascii="Calibri" w:hAnsi="Calibri" w:cs="Calibri"/>
          <w:sz w:val="26"/>
          <w:szCs w:val="26"/>
        </w:rPr>
        <w:t>W</w:t>
      </w:r>
      <w:r w:rsidR="006C3718">
        <w:rPr>
          <w:rFonts w:ascii="Calibri" w:hAnsi="Calibri" w:cs="Calibri"/>
          <w:sz w:val="26"/>
          <w:szCs w:val="26"/>
        </w:rPr>
        <w:t>BU</w:t>
      </w:r>
      <w:r w:rsidRPr="00F3053D">
        <w:rPr>
          <w:rFonts w:ascii="Calibri" w:hAnsi="Calibri" w:cs="Calibri"/>
          <w:sz w:val="26"/>
          <w:szCs w:val="26"/>
        </w:rPr>
        <w:t xml:space="preserve"> </w:t>
      </w:r>
      <w:r w:rsidR="006C3718">
        <w:rPr>
          <w:rFonts w:ascii="Calibri" w:hAnsi="Calibri" w:cs="Calibri"/>
          <w:sz w:val="26"/>
          <w:szCs w:val="26"/>
        </w:rPr>
        <w:t>is</w:t>
      </w:r>
      <w:r w:rsidRPr="00F3053D">
        <w:rPr>
          <w:rFonts w:ascii="Calibri" w:hAnsi="Calibri" w:cs="Calibri"/>
          <w:sz w:val="26"/>
          <w:szCs w:val="26"/>
        </w:rPr>
        <w:t xml:space="preserve"> </w:t>
      </w:r>
      <w:r w:rsidRPr="00F3053D">
        <w:rPr>
          <w:sz w:val="26"/>
          <w:szCs w:val="26"/>
        </w:rPr>
        <w:t xml:space="preserve">a global organization representing over 253 million </w:t>
      </w:r>
      <w:r w:rsidR="000C5A26">
        <w:rPr>
          <w:sz w:val="26"/>
          <w:szCs w:val="26"/>
        </w:rPr>
        <w:t xml:space="preserve">people who are </w:t>
      </w:r>
      <w:r w:rsidRPr="00F3053D">
        <w:rPr>
          <w:sz w:val="26"/>
          <w:szCs w:val="26"/>
        </w:rPr>
        <w:t xml:space="preserve">blind </w:t>
      </w:r>
      <w:r w:rsidR="000C5A26">
        <w:rPr>
          <w:sz w:val="26"/>
          <w:szCs w:val="26"/>
        </w:rPr>
        <w:t>or</w:t>
      </w:r>
      <w:r w:rsidRPr="00F3053D">
        <w:rPr>
          <w:sz w:val="26"/>
          <w:szCs w:val="26"/>
        </w:rPr>
        <w:t xml:space="preserve"> partially sighted. We exist to co-create a future where people who are blind or partially sighted can live with full participation, autonomy and freedom. Our mandate is to advance human rights, empower members, and improve living conditions of all people who are blind or partially sighted worldwide. Our work is based on the deep conviction that full implementation of and compliance with the CRPD will lead to a more inclusive, accessible, and equal society.</w:t>
      </w:r>
      <w:r w:rsidR="000C5A26">
        <w:rPr>
          <w:sz w:val="26"/>
          <w:szCs w:val="26"/>
        </w:rPr>
        <w:t xml:space="preserve"> We are a founding member of the International Disability Alliance (IDA), and we </w:t>
      </w:r>
      <w:r w:rsidR="00D62056">
        <w:rPr>
          <w:sz w:val="26"/>
          <w:szCs w:val="26"/>
        </w:rPr>
        <w:t xml:space="preserve">also </w:t>
      </w:r>
      <w:r w:rsidR="000C5A26">
        <w:rPr>
          <w:sz w:val="26"/>
          <w:szCs w:val="26"/>
        </w:rPr>
        <w:t xml:space="preserve">serve on its board. </w:t>
      </w:r>
    </w:p>
    <w:p w14:paraId="7D7F38E4" w14:textId="77777777" w:rsidR="00F3053D" w:rsidRPr="00CE7605" w:rsidRDefault="00F3053D" w:rsidP="003413C3">
      <w:pPr>
        <w:spacing w:line="276" w:lineRule="auto"/>
        <w:jc w:val="both"/>
      </w:pPr>
    </w:p>
    <w:p w14:paraId="229FA536" w14:textId="77777777" w:rsidR="00FF182F" w:rsidRPr="007150C6" w:rsidRDefault="00FF182F" w:rsidP="0079636A">
      <w:pPr>
        <w:pStyle w:val="Title"/>
        <w:spacing w:line="276" w:lineRule="auto"/>
        <w:rPr>
          <w:rFonts w:ascii="Verdana" w:hAnsi="Verdana"/>
          <w:b w:val="0"/>
          <w:bCs/>
          <w:color w:val="1F3864" w:themeColor="accent1" w:themeShade="80"/>
          <w:sz w:val="26"/>
          <w:szCs w:val="26"/>
        </w:rPr>
      </w:pPr>
      <w:r>
        <w:rPr>
          <w:rFonts w:asciiTheme="minorHAnsi" w:hAnsiTheme="minorHAnsi" w:cstheme="minorHAnsi"/>
          <w:bCs/>
          <w:color w:val="1F3864" w:themeColor="accent1" w:themeShade="80"/>
          <w:sz w:val="26"/>
          <w:szCs w:val="26"/>
        </w:rPr>
        <w:t>International Council for Education of People with Visual Impairment (ICEVI)</w:t>
      </w:r>
    </w:p>
    <w:p w14:paraId="6191C77B" w14:textId="46AAF413" w:rsidR="00FF182F" w:rsidRDefault="00FF182F" w:rsidP="0079636A">
      <w:pPr>
        <w:spacing w:line="276" w:lineRule="auto"/>
        <w:jc w:val="both"/>
        <w:rPr>
          <w:rFonts w:ascii="Calibri" w:hAnsi="Calibri" w:cs="Calibri"/>
          <w:sz w:val="26"/>
          <w:szCs w:val="26"/>
        </w:rPr>
      </w:pPr>
      <w:r w:rsidRPr="4DF7C6BA">
        <w:rPr>
          <w:rFonts w:ascii="Calibri" w:hAnsi="Calibri" w:cs="Calibri"/>
          <w:sz w:val="26"/>
          <w:szCs w:val="26"/>
        </w:rPr>
        <w:t>ICEVI</w:t>
      </w:r>
      <w:r w:rsidR="1372748E" w:rsidRPr="4DF7C6BA">
        <w:rPr>
          <w:rFonts w:ascii="Calibri" w:hAnsi="Calibri" w:cs="Calibri"/>
          <w:sz w:val="26"/>
          <w:szCs w:val="26"/>
        </w:rPr>
        <w:t xml:space="preserve"> exists to advance the right of persons who are blind or partially sighted to access inclusive, equitable and quality education. As a global membership-based network, ICEVI discharges its mandate with a firm belief that all persons who are blind or partially sighted together with their families have the right to (1) provision of a full range of educational services and to be included in the educational programs of their respective countries and communities, (2) receive early intervention, early childhood development, care and pre-primary education; (3) support by teachers and other professionals who are properly trained; (4) provision of reasonable accommodation for their needs, including accessible educational materials, enhanced technology, teaching methods and programs that are of a high standard and conform to best practices; (5)live in environments that are free of barriers, social stigmas, and stereotypes; and (6) lead productive lives, according to their aspirations and capabilities, without discrimination and on the basis of equal opportunity.</w:t>
      </w:r>
    </w:p>
    <w:p w14:paraId="309EA2BC" w14:textId="77777777" w:rsidR="00FF182F" w:rsidRDefault="00FF182F" w:rsidP="009A6F06">
      <w:pPr>
        <w:spacing w:after="0" w:line="276" w:lineRule="auto"/>
        <w:jc w:val="both"/>
        <w:rPr>
          <w:sz w:val="28"/>
          <w:szCs w:val="28"/>
        </w:rPr>
      </w:pPr>
    </w:p>
    <w:p w14:paraId="50D5D319" w14:textId="77777777" w:rsidR="00FF182F" w:rsidRPr="00F3053D" w:rsidRDefault="00FF182F" w:rsidP="00FF182F">
      <w:pPr>
        <w:pStyle w:val="Title"/>
        <w:spacing w:after="240" w:line="276" w:lineRule="auto"/>
        <w:rPr>
          <w:rFonts w:ascii="Verdana" w:hAnsi="Verdana"/>
          <w:b w:val="0"/>
          <w:bCs/>
          <w:color w:val="1F3864" w:themeColor="accent1" w:themeShade="80"/>
          <w:sz w:val="30"/>
          <w:szCs w:val="30"/>
        </w:rPr>
      </w:pPr>
      <w:r>
        <w:rPr>
          <w:rFonts w:asciiTheme="minorHAnsi" w:hAnsiTheme="minorHAnsi" w:cstheme="minorHAnsi"/>
          <w:bCs/>
          <w:color w:val="1F3864" w:themeColor="accent1" w:themeShade="80"/>
          <w:sz w:val="30"/>
          <w:szCs w:val="30"/>
        </w:rPr>
        <w:t>Contact Us</w:t>
      </w:r>
      <w:r w:rsidRPr="00F3053D">
        <w:rPr>
          <w:rFonts w:asciiTheme="minorHAnsi" w:hAnsiTheme="minorHAnsi" w:cstheme="minorHAnsi"/>
          <w:bCs/>
          <w:color w:val="1F3864" w:themeColor="accent1" w:themeShade="80"/>
          <w:sz w:val="30"/>
          <w:szCs w:val="30"/>
        </w:rPr>
        <w:t xml:space="preserve"> </w:t>
      </w:r>
    </w:p>
    <w:p w14:paraId="361046E4" w14:textId="77777777" w:rsidR="00FF182F" w:rsidRDefault="00FF182F" w:rsidP="00FF182F">
      <w:pPr>
        <w:spacing w:after="0" w:line="276" w:lineRule="auto"/>
        <w:jc w:val="both"/>
        <w:rPr>
          <w:rFonts w:ascii="Calibri" w:hAnsi="Calibri" w:cs="Calibri"/>
          <w:sz w:val="26"/>
          <w:szCs w:val="26"/>
        </w:rPr>
      </w:pPr>
      <w:r>
        <w:rPr>
          <w:rFonts w:ascii="Calibri" w:hAnsi="Calibri" w:cs="Calibri"/>
          <w:sz w:val="26"/>
          <w:szCs w:val="26"/>
        </w:rPr>
        <w:t>The Chief Executive Officer</w:t>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p>
    <w:p w14:paraId="297C6661" w14:textId="77777777" w:rsidR="00FF182F" w:rsidRDefault="00FF182F" w:rsidP="00FF182F">
      <w:pPr>
        <w:spacing w:after="0" w:line="276" w:lineRule="auto"/>
        <w:jc w:val="both"/>
        <w:rPr>
          <w:rFonts w:ascii="Calibri" w:hAnsi="Calibri" w:cs="Calibri"/>
          <w:sz w:val="26"/>
          <w:szCs w:val="26"/>
        </w:rPr>
      </w:pPr>
      <w:r>
        <w:rPr>
          <w:rFonts w:ascii="Calibri" w:hAnsi="Calibri" w:cs="Calibri"/>
          <w:sz w:val="26"/>
          <w:szCs w:val="26"/>
        </w:rPr>
        <w:lastRenderedPageBreak/>
        <w:t>World Blind Union (WBU)</w:t>
      </w:r>
    </w:p>
    <w:p w14:paraId="04E6C0CB" w14:textId="77777777" w:rsidR="00FF182F" w:rsidRDefault="00FF182F" w:rsidP="00FF182F">
      <w:pPr>
        <w:spacing w:after="0" w:line="276" w:lineRule="auto"/>
        <w:jc w:val="both"/>
        <w:rPr>
          <w:sz w:val="26"/>
          <w:szCs w:val="26"/>
        </w:rPr>
      </w:pPr>
      <w:r>
        <w:rPr>
          <w:sz w:val="26"/>
          <w:szCs w:val="26"/>
        </w:rPr>
        <w:t xml:space="preserve">Email: </w:t>
      </w:r>
      <w:hyperlink r:id="rId10" w:history="1">
        <w:r w:rsidRPr="00244A7A">
          <w:rPr>
            <w:rStyle w:val="Hyperlink"/>
            <w:sz w:val="26"/>
            <w:szCs w:val="26"/>
          </w:rPr>
          <w:t>info@wbu.ngo</w:t>
        </w:r>
      </w:hyperlink>
    </w:p>
    <w:p w14:paraId="237ED4A9" w14:textId="77777777" w:rsidR="00FF182F" w:rsidRDefault="00FF182F" w:rsidP="00FF182F">
      <w:pPr>
        <w:spacing w:after="0" w:line="276" w:lineRule="auto"/>
        <w:jc w:val="both"/>
        <w:rPr>
          <w:sz w:val="26"/>
          <w:szCs w:val="26"/>
        </w:rPr>
      </w:pPr>
      <w:r>
        <w:rPr>
          <w:sz w:val="26"/>
          <w:szCs w:val="26"/>
        </w:rPr>
        <w:t xml:space="preserve">url: </w:t>
      </w:r>
      <w:hyperlink r:id="rId11" w:history="1">
        <w:r w:rsidRPr="00244A7A">
          <w:rPr>
            <w:rStyle w:val="Hyperlink"/>
            <w:sz w:val="26"/>
            <w:szCs w:val="26"/>
          </w:rPr>
          <w:t>https://www.worldblindunion.org</w:t>
        </w:r>
      </w:hyperlink>
      <w:r>
        <w:rPr>
          <w:sz w:val="26"/>
          <w:szCs w:val="26"/>
        </w:rPr>
        <w:t xml:space="preserve"> </w:t>
      </w:r>
    </w:p>
    <w:p w14:paraId="53B1119D" w14:textId="77777777" w:rsidR="00FF182F" w:rsidRDefault="00FF182F" w:rsidP="00FF182F">
      <w:pPr>
        <w:spacing w:after="0" w:line="276" w:lineRule="auto"/>
        <w:jc w:val="both"/>
        <w:rPr>
          <w:sz w:val="26"/>
          <w:szCs w:val="26"/>
        </w:rPr>
      </w:pPr>
    </w:p>
    <w:p w14:paraId="4AFD930B" w14:textId="77777777" w:rsidR="00FF182F" w:rsidRDefault="00FF182F" w:rsidP="00FF182F">
      <w:pPr>
        <w:spacing w:after="0" w:line="276" w:lineRule="auto"/>
        <w:jc w:val="both"/>
        <w:rPr>
          <w:sz w:val="26"/>
          <w:szCs w:val="26"/>
        </w:rPr>
      </w:pPr>
      <w:r>
        <w:rPr>
          <w:sz w:val="26"/>
          <w:szCs w:val="26"/>
        </w:rPr>
        <w:t>The Chief Executive Officer</w:t>
      </w:r>
    </w:p>
    <w:p w14:paraId="7CFEF31F" w14:textId="77777777" w:rsidR="00FF182F" w:rsidRDefault="00FF182F" w:rsidP="00FF182F">
      <w:pPr>
        <w:spacing w:after="0" w:line="276" w:lineRule="auto"/>
        <w:jc w:val="both"/>
        <w:rPr>
          <w:sz w:val="26"/>
          <w:szCs w:val="26"/>
        </w:rPr>
      </w:pPr>
      <w:r>
        <w:rPr>
          <w:sz w:val="26"/>
          <w:szCs w:val="26"/>
        </w:rPr>
        <w:t>International Council for education of People with Visual Impairment (ICEVI)</w:t>
      </w:r>
    </w:p>
    <w:p w14:paraId="2CA5A9B5" w14:textId="77777777" w:rsidR="00FF182F" w:rsidRDefault="00FF182F" w:rsidP="00FF182F">
      <w:pPr>
        <w:spacing w:after="0" w:line="276" w:lineRule="auto"/>
        <w:jc w:val="both"/>
        <w:rPr>
          <w:sz w:val="26"/>
          <w:szCs w:val="26"/>
        </w:rPr>
      </w:pPr>
      <w:r>
        <w:rPr>
          <w:sz w:val="26"/>
          <w:szCs w:val="26"/>
        </w:rPr>
        <w:t xml:space="preserve">Email: </w:t>
      </w:r>
      <w:hyperlink r:id="rId12" w:history="1">
        <w:r w:rsidRPr="00374B9B">
          <w:rPr>
            <w:rStyle w:val="Hyperlink"/>
            <w:sz w:val="26"/>
            <w:szCs w:val="26"/>
          </w:rPr>
          <w:t>oficevi@gmail.com</w:t>
        </w:r>
      </w:hyperlink>
    </w:p>
    <w:p w14:paraId="6A6C4E2E" w14:textId="77777777" w:rsidR="00FF182F" w:rsidRPr="001A1A50" w:rsidRDefault="00FF182F" w:rsidP="00FF182F">
      <w:pPr>
        <w:spacing w:after="0" w:line="276" w:lineRule="auto"/>
        <w:jc w:val="both"/>
        <w:rPr>
          <w:sz w:val="26"/>
          <w:szCs w:val="26"/>
        </w:rPr>
      </w:pPr>
      <w:r>
        <w:rPr>
          <w:sz w:val="26"/>
          <w:szCs w:val="26"/>
        </w:rPr>
        <w:t xml:space="preserve">url: </w:t>
      </w:r>
      <w:hyperlink r:id="rId13" w:history="1">
        <w:r w:rsidRPr="00374B9B">
          <w:rPr>
            <w:rStyle w:val="Hyperlink"/>
            <w:sz w:val="26"/>
            <w:szCs w:val="26"/>
          </w:rPr>
          <w:t>https://www.icevi.org</w:t>
        </w:r>
      </w:hyperlink>
      <w:r>
        <w:rPr>
          <w:sz w:val="26"/>
          <w:szCs w:val="26"/>
        </w:rPr>
        <w:t xml:space="preserve"> </w:t>
      </w:r>
    </w:p>
    <w:p w14:paraId="083C2360" w14:textId="0648BCE9" w:rsidR="000C5A26" w:rsidRPr="001A1A50" w:rsidRDefault="000C5A26" w:rsidP="003E36B5">
      <w:pPr>
        <w:spacing w:after="0" w:line="276" w:lineRule="auto"/>
        <w:jc w:val="both"/>
        <w:rPr>
          <w:sz w:val="26"/>
          <w:szCs w:val="26"/>
        </w:rPr>
      </w:pPr>
      <w:r>
        <w:rPr>
          <w:sz w:val="26"/>
          <w:szCs w:val="26"/>
        </w:rPr>
        <w:t xml:space="preserve"> </w:t>
      </w:r>
    </w:p>
    <w:sectPr w:rsidR="000C5A26" w:rsidRPr="001A1A50" w:rsidSect="00A175FB">
      <w:footerReference w:type="default" r:id="rId14"/>
      <w:pgSz w:w="12240" w:h="15840"/>
      <w:pgMar w:top="1350" w:right="1170" w:bottom="810" w:left="1260" w:header="720" w:footer="5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AFB8A" w14:textId="77777777" w:rsidR="00634C8D" w:rsidRDefault="00634C8D" w:rsidP="00A73D51">
      <w:pPr>
        <w:spacing w:after="0" w:line="240" w:lineRule="auto"/>
      </w:pPr>
      <w:r>
        <w:separator/>
      </w:r>
    </w:p>
  </w:endnote>
  <w:endnote w:type="continuationSeparator" w:id="0">
    <w:p w14:paraId="63AF6033" w14:textId="77777777" w:rsidR="00634C8D" w:rsidRDefault="00634C8D" w:rsidP="00A73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9450754"/>
      <w:docPartObj>
        <w:docPartGallery w:val="Page Numbers (Bottom of Page)"/>
        <w:docPartUnique/>
      </w:docPartObj>
    </w:sdtPr>
    <w:sdtContent>
      <w:sdt>
        <w:sdtPr>
          <w:id w:val="-1705238520"/>
          <w:docPartObj>
            <w:docPartGallery w:val="Page Numbers (Top of Page)"/>
            <w:docPartUnique/>
          </w:docPartObj>
        </w:sdtPr>
        <w:sdtContent>
          <w:p w14:paraId="4F13DF39" w14:textId="20BD3B54" w:rsidR="00A73D51" w:rsidRDefault="00A73D51" w:rsidP="00A73D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BC646E" w14:textId="77777777" w:rsidR="00A73D51" w:rsidRDefault="00A73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F703B" w14:textId="77777777" w:rsidR="00634C8D" w:rsidRDefault="00634C8D" w:rsidP="00A73D51">
      <w:pPr>
        <w:spacing w:after="0" w:line="240" w:lineRule="auto"/>
      </w:pPr>
      <w:r>
        <w:separator/>
      </w:r>
    </w:p>
  </w:footnote>
  <w:footnote w:type="continuationSeparator" w:id="0">
    <w:p w14:paraId="6D413311" w14:textId="77777777" w:rsidR="00634C8D" w:rsidRDefault="00634C8D" w:rsidP="00A73D51">
      <w:pPr>
        <w:spacing w:after="0" w:line="240" w:lineRule="auto"/>
      </w:pPr>
      <w:r>
        <w:continuationSeparator/>
      </w:r>
    </w:p>
  </w:footnote>
  <w:footnote w:id="1">
    <w:p w14:paraId="46AB4740" w14:textId="40B0FD7F" w:rsidR="00B4729D" w:rsidRDefault="00B4729D">
      <w:pPr>
        <w:pStyle w:val="FootnoteText"/>
      </w:pPr>
      <w:r>
        <w:rPr>
          <w:rStyle w:val="FootnoteReference"/>
        </w:rPr>
        <w:footnoteRef/>
      </w:r>
      <w:r>
        <w:t xml:space="preserve"> UNESCO, Global Education Monitoring (GEM) Report 2023, </w:t>
      </w:r>
      <w:r>
        <w:rPr>
          <w:i/>
          <w:iCs/>
        </w:rPr>
        <w:t xml:space="preserve">Technology in education: A tool on whose terms? </w:t>
      </w:r>
      <w:r>
        <w:t xml:space="preserve">Available online at </w:t>
      </w:r>
      <w:hyperlink r:id="rId1" w:history="1">
        <w:r w:rsidRPr="005C41AE">
          <w:rPr>
            <w:rStyle w:val="Hyperlink"/>
          </w:rPr>
          <w:t>https://www.unesdoc.unesco.org/ark:/48223/pf0000385723</w:t>
        </w:r>
      </w:hyperlink>
    </w:p>
  </w:footnote>
  <w:footnote w:id="2">
    <w:p w14:paraId="4663C273" w14:textId="6F207426" w:rsidR="002373BC" w:rsidRDefault="002373BC">
      <w:pPr>
        <w:pStyle w:val="FootnoteText"/>
      </w:pPr>
      <w:r>
        <w:rPr>
          <w:rStyle w:val="FootnoteReference"/>
        </w:rPr>
        <w:footnoteRef/>
      </w:r>
      <w:r>
        <w:t xml:space="preserve"> </w:t>
      </w:r>
      <w:r w:rsidR="0073729E">
        <w:t>OHCHR, Thematic Study of the Rights of Persons with Disabilities to Education, A/HRC/25/29 at para. 3.</w:t>
      </w:r>
    </w:p>
  </w:footnote>
  <w:footnote w:id="3">
    <w:p w14:paraId="775360E2" w14:textId="6171641C" w:rsidR="00E3668C" w:rsidRDefault="00E3668C">
      <w:pPr>
        <w:pStyle w:val="FootnoteText"/>
      </w:pPr>
      <w:r>
        <w:rPr>
          <w:rStyle w:val="FootnoteReference"/>
        </w:rPr>
        <w:footnoteRef/>
      </w:r>
      <w:r>
        <w:t xml:space="preserve"> CRPD Committee, </w:t>
      </w:r>
      <w:hyperlink r:id="rId2" w:history="1">
        <w:r>
          <w:rPr>
            <w:rStyle w:val="Hyperlink"/>
          </w:rPr>
          <w:t>General Comment No. 4 (2016) on the right to inclusive education</w:t>
        </w:r>
      </w:hyperlink>
      <w:r>
        <w:t xml:space="preserve"> at para. 34(a).</w:t>
      </w:r>
    </w:p>
  </w:footnote>
  <w:footnote w:id="4">
    <w:p w14:paraId="2D9B1F88" w14:textId="799849AB" w:rsidR="009C1D1B" w:rsidRDefault="009C1D1B">
      <w:pPr>
        <w:pStyle w:val="FootnoteText"/>
      </w:pPr>
      <w:r>
        <w:rPr>
          <w:rStyle w:val="FootnoteReference"/>
        </w:rPr>
        <w:footnoteRef/>
      </w:r>
      <w:r>
        <w:t xml:space="preserve"> Global Education Monitoring (GEM) Report 2023, at p</w:t>
      </w:r>
      <w:r w:rsidR="00EC7EDA">
        <w:t>g</w:t>
      </w:r>
      <w:r>
        <w:t>.</w:t>
      </w:r>
      <w:r w:rsidR="00EC7EDA">
        <w:t xml:space="preserve"> </w:t>
      </w:r>
      <w:r>
        <w:t>6</w:t>
      </w:r>
      <w:r w:rsidR="00EC7EDA">
        <w:t>.</w:t>
      </w:r>
    </w:p>
  </w:footnote>
  <w:footnote w:id="5">
    <w:p w14:paraId="52627806" w14:textId="43B08BFF" w:rsidR="008509A1" w:rsidRDefault="008509A1">
      <w:pPr>
        <w:pStyle w:val="FootnoteText"/>
      </w:pPr>
      <w:r>
        <w:rPr>
          <w:rStyle w:val="FootnoteReference"/>
        </w:rPr>
        <w:footnoteRef/>
      </w:r>
      <w:r>
        <w:t xml:space="preserve"> United Nations, Factsheet on Persons with Disabilities, </w:t>
      </w:r>
      <w:hyperlink r:id="rId3" w:history="1">
        <w:r w:rsidRPr="005C41AE">
          <w:rPr>
            <w:rStyle w:val="Hyperlink"/>
          </w:rPr>
          <w:t>https://www.un.org/development/desa/disabilities/resources/factsheet-on-persons-with-disabilities.html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2590C"/>
    <w:multiLevelType w:val="hybridMultilevel"/>
    <w:tmpl w:val="C2AE28BE"/>
    <w:lvl w:ilvl="0" w:tplc="0409000F">
      <w:start w:val="1"/>
      <w:numFmt w:val="decimal"/>
      <w:lvlText w:val="%1."/>
      <w:lvlJc w:val="left"/>
      <w:pPr>
        <w:ind w:left="777" w:hanging="360"/>
      </w:pPr>
    </w:lvl>
    <w:lvl w:ilvl="1" w:tplc="04090019">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 w15:restartNumberingAfterBreak="0">
    <w:nsid w:val="7C3251E0"/>
    <w:multiLevelType w:val="hybridMultilevel"/>
    <w:tmpl w:val="AB94EDC0"/>
    <w:lvl w:ilvl="0" w:tplc="72407DEA">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33799954">
    <w:abstractNumId w:val="1"/>
  </w:num>
  <w:num w:numId="2" w16cid:durableId="1955667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F6"/>
    <w:rsid w:val="0003490A"/>
    <w:rsid w:val="00092C96"/>
    <w:rsid w:val="000B0BFD"/>
    <w:rsid w:val="000B573E"/>
    <w:rsid w:val="000C3433"/>
    <w:rsid w:val="000C5A26"/>
    <w:rsid w:val="000D1F0B"/>
    <w:rsid w:val="000D309D"/>
    <w:rsid w:val="000E74B2"/>
    <w:rsid w:val="001049BB"/>
    <w:rsid w:val="00111D71"/>
    <w:rsid w:val="0014152A"/>
    <w:rsid w:val="00154182"/>
    <w:rsid w:val="00166F33"/>
    <w:rsid w:val="00170785"/>
    <w:rsid w:val="001A1A50"/>
    <w:rsid w:val="001A5FA2"/>
    <w:rsid w:val="001B6597"/>
    <w:rsid w:val="001C2BFC"/>
    <w:rsid w:val="001C6225"/>
    <w:rsid w:val="001F0AD3"/>
    <w:rsid w:val="0020608D"/>
    <w:rsid w:val="00213C47"/>
    <w:rsid w:val="0021614B"/>
    <w:rsid w:val="002373BC"/>
    <w:rsid w:val="002420C4"/>
    <w:rsid w:val="00250572"/>
    <w:rsid w:val="00250D05"/>
    <w:rsid w:val="002939D3"/>
    <w:rsid w:val="002D4FDD"/>
    <w:rsid w:val="002D7F58"/>
    <w:rsid w:val="002E138E"/>
    <w:rsid w:val="0030186E"/>
    <w:rsid w:val="0030576B"/>
    <w:rsid w:val="003145F6"/>
    <w:rsid w:val="00316D1C"/>
    <w:rsid w:val="00322855"/>
    <w:rsid w:val="00340C5F"/>
    <w:rsid w:val="003413C3"/>
    <w:rsid w:val="003539FA"/>
    <w:rsid w:val="00361A13"/>
    <w:rsid w:val="00375CF1"/>
    <w:rsid w:val="00392A3B"/>
    <w:rsid w:val="00393C80"/>
    <w:rsid w:val="003B1B62"/>
    <w:rsid w:val="003B61E9"/>
    <w:rsid w:val="003E36B5"/>
    <w:rsid w:val="00404C3D"/>
    <w:rsid w:val="00405B13"/>
    <w:rsid w:val="00407F9A"/>
    <w:rsid w:val="00417BEC"/>
    <w:rsid w:val="00431483"/>
    <w:rsid w:val="00451667"/>
    <w:rsid w:val="00457284"/>
    <w:rsid w:val="004736F6"/>
    <w:rsid w:val="00477A0B"/>
    <w:rsid w:val="00486339"/>
    <w:rsid w:val="004926FE"/>
    <w:rsid w:val="0049381E"/>
    <w:rsid w:val="0049466E"/>
    <w:rsid w:val="004A1B8D"/>
    <w:rsid w:val="004B5FB7"/>
    <w:rsid w:val="004F18FA"/>
    <w:rsid w:val="00516D46"/>
    <w:rsid w:val="00527F13"/>
    <w:rsid w:val="00541DC6"/>
    <w:rsid w:val="00545434"/>
    <w:rsid w:val="00551CEB"/>
    <w:rsid w:val="00561F40"/>
    <w:rsid w:val="005743C3"/>
    <w:rsid w:val="005744EA"/>
    <w:rsid w:val="00584AFD"/>
    <w:rsid w:val="0059456F"/>
    <w:rsid w:val="005A30A5"/>
    <w:rsid w:val="005D2F27"/>
    <w:rsid w:val="005E07CB"/>
    <w:rsid w:val="005E0F92"/>
    <w:rsid w:val="005E36D3"/>
    <w:rsid w:val="005F6E96"/>
    <w:rsid w:val="006171B0"/>
    <w:rsid w:val="00617BB2"/>
    <w:rsid w:val="006246BA"/>
    <w:rsid w:val="0062687B"/>
    <w:rsid w:val="00634C8D"/>
    <w:rsid w:val="0064258D"/>
    <w:rsid w:val="00653C5C"/>
    <w:rsid w:val="006620F0"/>
    <w:rsid w:val="0068274F"/>
    <w:rsid w:val="00693839"/>
    <w:rsid w:val="006940A1"/>
    <w:rsid w:val="00694D61"/>
    <w:rsid w:val="006B24F6"/>
    <w:rsid w:val="006B4928"/>
    <w:rsid w:val="006C3718"/>
    <w:rsid w:val="006E538D"/>
    <w:rsid w:val="006F5D77"/>
    <w:rsid w:val="007115F7"/>
    <w:rsid w:val="00722725"/>
    <w:rsid w:val="00730BC9"/>
    <w:rsid w:val="0073729E"/>
    <w:rsid w:val="007372F1"/>
    <w:rsid w:val="00741E61"/>
    <w:rsid w:val="00742E4E"/>
    <w:rsid w:val="007473CD"/>
    <w:rsid w:val="00753D10"/>
    <w:rsid w:val="007663A7"/>
    <w:rsid w:val="0079636A"/>
    <w:rsid w:val="007A406D"/>
    <w:rsid w:val="007F4CD9"/>
    <w:rsid w:val="00805F5D"/>
    <w:rsid w:val="00811923"/>
    <w:rsid w:val="00813819"/>
    <w:rsid w:val="00835AE6"/>
    <w:rsid w:val="008405F7"/>
    <w:rsid w:val="00843A1A"/>
    <w:rsid w:val="008509A1"/>
    <w:rsid w:val="00877F99"/>
    <w:rsid w:val="008F06A7"/>
    <w:rsid w:val="008F7D2F"/>
    <w:rsid w:val="009764BC"/>
    <w:rsid w:val="009779CA"/>
    <w:rsid w:val="009A6F06"/>
    <w:rsid w:val="009B58F3"/>
    <w:rsid w:val="009C1D1B"/>
    <w:rsid w:val="009E0D91"/>
    <w:rsid w:val="009E245F"/>
    <w:rsid w:val="00A044F4"/>
    <w:rsid w:val="00A175FB"/>
    <w:rsid w:val="00A2613E"/>
    <w:rsid w:val="00A27CFD"/>
    <w:rsid w:val="00A50B7E"/>
    <w:rsid w:val="00A56A0A"/>
    <w:rsid w:val="00A73B98"/>
    <w:rsid w:val="00A73D51"/>
    <w:rsid w:val="00A74DD1"/>
    <w:rsid w:val="00A96E51"/>
    <w:rsid w:val="00AB15E0"/>
    <w:rsid w:val="00AC570D"/>
    <w:rsid w:val="00AE4945"/>
    <w:rsid w:val="00AF6E8E"/>
    <w:rsid w:val="00B1399F"/>
    <w:rsid w:val="00B211E8"/>
    <w:rsid w:val="00B237A7"/>
    <w:rsid w:val="00B25E38"/>
    <w:rsid w:val="00B4729D"/>
    <w:rsid w:val="00B50C7A"/>
    <w:rsid w:val="00B60EB1"/>
    <w:rsid w:val="00B96463"/>
    <w:rsid w:val="00BB4965"/>
    <w:rsid w:val="00BC2F4B"/>
    <w:rsid w:val="00BC5C96"/>
    <w:rsid w:val="00BD0359"/>
    <w:rsid w:val="00BE4D96"/>
    <w:rsid w:val="00BF3FFE"/>
    <w:rsid w:val="00BF7F6C"/>
    <w:rsid w:val="00C058E3"/>
    <w:rsid w:val="00C12B15"/>
    <w:rsid w:val="00C24BA9"/>
    <w:rsid w:val="00C32E6F"/>
    <w:rsid w:val="00C43BB1"/>
    <w:rsid w:val="00C503FE"/>
    <w:rsid w:val="00C654F8"/>
    <w:rsid w:val="00C73578"/>
    <w:rsid w:val="00C84157"/>
    <w:rsid w:val="00C90FC2"/>
    <w:rsid w:val="00CC10BB"/>
    <w:rsid w:val="00CC19F6"/>
    <w:rsid w:val="00CD0428"/>
    <w:rsid w:val="00CD06B9"/>
    <w:rsid w:val="00CD3CCC"/>
    <w:rsid w:val="00CE7605"/>
    <w:rsid w:val="00D03A5E"/>
    <w:rsid w:val="00D4366B"/>
    <w:rsid w:val="00D62056"/>
    <w:rsid w:val="00D62435"/>
    <w:rsid w:val="00D80DC8"/>
    <w:rsid w:val="00D8230F"/>
    <w:rsid w:val="00D83C36"/>
    <w:rsid w:val="00DA1796"/>
    <w:rsid w:val="00DB55E2"/>
    <w:rsid w:val="00DC3CEF"/>
    <w:rsid w:val="00DD1AE5"/>
    <w:rsid w:val="00DD3D0E"/>
    <w:rsid w:val="00DD6039"/>
    <w:rsid w:val="00DD74B3"/>
    <w:rsid w:val="00DE0DA3"/>
    <w:rsid w:val="00DF2D9C"/>
    <w:rsid w:val="00E018C1"/>
    <w:rsid w:val="00E01DE6"/>
    <w:rsid w:val="00E11D72"/>
    <w:rsid w:val="00E3668C"/>
    <w:rsid w:val="00E36C82"/>
    <w:rsid w:val="00E54258"/>
    <w:rsid w:val="00E57722"/>
    <w:rsid w:val="00E667F6"/>
    <w:rsid w:val="00E76553"/>
    <w:rsid w:val="00E95A22"/>
    <w:rsid w:val="00EA0B1A"/>
    <w:rsid w:val="00EA10E4"/>
    <w:rsid w:val="00EA75EE"/>
    <w:rsid w:val="00EB27B9"/>
    <w:rsid w:val="00EB62A9"/>
    <w:rsid w:val="00EC7EDA"/>
    <w:rsid w:val="00F23634"/>
    <w:rsid w:val="00F3053D"/>
    <w:rsid w:val="00F37D81"/>
    <w:rsid w:val="00F6670A"/>
    <w:rsid w:val="00F83F8E"/>
    <w:rsid w:val="00F84313"/>
    <w:rsid w:val="00F84951"/>
    <w:rsid w:val="00F876AB"/>
    <w:rsid w:val="00FB1403"/>
    <w:rsid w:val="00FF182F"/>
    <w:rsid w:val="00FF6EB1"/>
    <w:rsid w:val="0A0444EB"/>
    <w:rsid w:val="0E854CAB"/>
    <w:rsid w:val="0E9C32A6"/>
    <w:rsid w:val="0ED0D2CB"/>
    <w:rsid w:val="0FE2C2C8"/>
    <w:rsid w:val="117E9329"/>
    <w:rsid w:val="11BCED6D"/>
    <w:rsid w:val="1372748E"/>
    <w:rsid w:val="13B9557D"/>
    <w:rsid w:val="15457452"/>
    <w:rsid w:val="1D17CB57"/>
    <w:rsid w:val="1F012142"/>
    <w:rsid w:val="1F62BAE3"/>
    <w:rsid w:val="20A34B92"/>
    <w:rsid w:val="22595C1A"/>
    <w:rsid w:val="23B997AE"/>
    <w:rsid w:val="2E595E7B"/>
    <w:rsid w:val="30A671C5"/>
    <w:rsid w:val="3735B064"/>
    <w:rsid w:val="38149413"/>
    <w:rsid w:val="39587061"/>
    <w:rsid w:val="3A129CD2"/>
    <w:rsid w:val="3B0D5968"/>
    <w:rsid w:val="3F950844"/>
    <w:rsid w:val="492D8B31"/>
    <w:rsid w:val="4937FA0E"/>
    <w:rsid w:val="4B34621E"/>
    <w:rsid w:val="4BCB7DDE"/>
    <w:rsid w:val="4DF7C6BA"/>
    <w:rsid w:val="4FE3EAEC"/>
    <w:rsid w:val="53FE8519"/>
    <w:rsid w:val="5858FA1F"/>
    <w:rsid w:val="5E146BDE"/>
    <w:rsid w:val="63CA27B4"/>
    <w:rsid w:val="69481928"/>
    <w:rsid w:val="6A45CCA4"/>
    <w:rsid w:val="6C9F807C"/>
    <w:rsid w:val="6DE9EAE4"/>
    <w:rsid w:val="72AE66F0"/>
    <w:rsid w:val="7575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23A20"/>
  <w15:chartTrackingRefBased/>
  <w15:docId w15:val="{39CEDBF0-257B-47C7-8F01-567AFAD5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52A"/>
  </w:style>
  <w:style w:type="paragraph" w:styleId="Heading1">
    <w:name w:val="heading 1"/>
    <w:basedOn w:val="Normal"/>
    <w:next w:val="Normal"/>
    <w:link w:val="Heading1Char"/>
    <w:uiPriority w:val="9"/>
    <w:qFormat/>
    <w:rsid w:val="00561F40"/>
    <w:pPr>
      <w:keepNext/>
      <w:keepLines/>
      <w:numPr>
        <w:numId w:val="1"/>
      </w:numPr>
      <w:spacing w:before="240" w:after="0"/>
      <w:outlineLvl w:val="0"/>
    </w:pPr>
    <w:rPr>
      <w:rFonts w:asciiTheme="majorHAnsi" w:eastAsiaTheme="majorEastAsia" w:hAnsiTheme="majorHAnsi" w:cstheme="majorBidi"/>
      <w:b/>
      <w:color w:val="2F5496" w:themeColor="accent1" w:themeShade="BF"/>
      <w:kern w:val="0"/>
      <w:sz w:val="28"/>
      <w:szCs w:val="32"/>
      <w14:ligatures w14:val="none"/>
    </w:rPr>
  </w:style>
  <w:style w:type="paragraph" w:styleId="Heading2">
    <w:name w:val="heading 2"/>
    <w:basedOn w:val="Normal"/>
    <w:next w:val="Normal"/>
    <w:link w:val="Heading2Char"/>
    <w:uiPriority w:val="9"/>
    <w:unhideWhenUsed/>
    <w:qFormat/>
    <w:rsid w:val="0014152A"/>
    <w:pPr>
      <w:keepNext/>
      <w:keepLines/>
      <w:spacing w:after="0"/>
      <w:jc w:val="center"/>
      <w:outlineLvl w:val="1"/>
    </w:pPr>
    <w:rPr>
      <w:rFonts w:ascii="Calibri" w:eastAsiaTheme="majorEastAsia" w:hAnsi="Calibr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152A"/>
    <w:pPr>
      <w:spacing w:after="0"/>
      <w:jc w:val="center"/>
    </w:pPr>
    <w:rPr>
      <w:rFonts w:ascii="Calibri" w:eastAsiaTheme="majorEastAsia" w:hAnsi="Calibri" w:cstheme="majorBidi"/>
      <w:b/>
      <w:spacing w:val="-10"/>
      <w:kern w:val="28"/>
      <w:sz w:val="40"/>
      <w:szCs w:val="56"/>
    </w:rPr>
  </w:style>
  <w:style w:type="character" w:customStyle="1" w:styleId="TitleChar">
    <w:name w:val="Title Char"/>
    <w:basedOn w:val="DefaultParagraphFont"/>
    <w:link w:val="Title"/>
    <w:uiPriority w:val="10"/>
    <w:rsid w:val="0014152A"/>
    <w:rPr>
      <w:rFonts w:ascii="Calibri" w:eastAsiaTheme="majorEastAsia" w:hAnsi="Calibri" w:cstheme="majorBidi"/>
      <w:b/>
      <w:spacing w:val="-10"/>
      <w:kern w:val="28"/>
      <w:sz w:val="40"/>
      <w:szCs w:val="56"/>
    </w:rPr>
  </w:style>
  <w:style w:type="character" w:customStyle="1" w:styleId="Heading1Char">
    <w:name w:val="Heading 1 Char"/>
    <w:basedOn w:val="DefaultParagraphFont"/>
    <w:link w:val="Heading1"/>
    <w:uiPriority w:val="9"/>
    <w:rsid w:val="00561F40"/>
    <w:rPr>
      <w:rFonts w:asciiTheme="majorHAnsi" w:eastAsiaTheme="majorEastAsia" w:hAnsiTheme="majorHAnsi" w:cstheme="majorBidi"/>
      <w:b/>
      <w:color w:val="2F5496" w:themeColor="accent1" w:themeShade="BF"/>
      <w:kern w:val="0"/>
      <w:sz w:val="28"/>
      <w:szCs w:val="32"/>
      <w14:ligatures w14:val="none"/>
    </w:rPr>
  </w:style>
  <w:style w:type="paragraph" w:styleId="Header">
    <w:name w:val="header"/>
    <w:basedOn w:val="Normal"/>
    <w:link w:val="HeaderChar"/>
    <w:uiPriority w:val="99"/>
    <w:unhideWhenUsed/>
    <w:rsid w:val="00A73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D51"/>
  </w:style>
  <w:style w:type="paragraph" w:styleId="Footer">
    <w:name w:val="footer"/>
    <w:basedOn w:val="Normal"/>
    <w:link w:val="FooterChar"/>
    <w:uiPriority w:val="99"/>
    <w:unhideWhenUsed/>
    <w:rsid w:val="00A73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D51"/>
  </w:style>
  <w:style w:type="paragraph" w:styleId="ListParagraph">
    <w:name w:val="List Paragraph"/>
    <w:basedOn w:val="Normal"/>
    <w:uiPriority w:val="34"/>
    <w:qFormat/>
    <w:rsid w:val="00CD0428"/>
    <w:pPr>
      <w:ind w:left="720"/>
      <w:contextualSpacing/>
    </w:pPr>
  </w:style>
  <w:style w:type="paragraph" w:styleId="FootnoteText">
    <w:name w:val="footnote text"/>
    <w:basedOn w:val="Normal"/>
    <w:link w:val="FootnoteTextChar"/>
    <w:uiPriority w:val="99"/>
    <w:semiHidden/>
    <w:unhideWhenUsed/>
    <w:rsid w:val="00B964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463"/>
    <w:rPr>
      <w:sz w:val="20"/>
      <w:szCs w:val="20"/>
    </w:rPr>
  </w:style>
  <w:style w:type="character" w:styleId="FootnoteReference">
    <w:name w:val="footnote reference"/>
    <w:basedOn w:val="DefaultParagraphFont"/>
    <w:uiPriority w:val="99"/>
    <w:semiHidden/>
    <w:unhideWhenUsed/>
    <w:rsid w:val="00B96463"/>
    <w:rPr>
      <w:vertAlign w:val="superscript"/>
    </w:rPr>
  </w:style>
  <w:style w:type="character" w:styleId="Hyperlink">
    <w:name w:val="Hyperlink"/>
    <w:basedOn w:val="DefaultParagraphFont"/>
    <w:uiPriority w:val="99"/>
    <w:unhideWhenUsed/>
    <w:rsid w:val="00B96463"/>
    <w:rPr>
      <w:color w:val="0563C1" w:themeColor="hyperlink"/>
      <w:u w:val="single"/>
    </w:rPr>
  </w:style>
  <w:style w:type="character" w:styleId="UnresolvedMention">
    <w:name w:val="Unresolved Mention"/>
    <w:basedOn w:val="DefaultParagraphFont"/>
    <w:uiPriority w:val="99"/>
    <w:semiHidden/>
    <w:unhideWhenUsed/>
    <w:rsid w:val="00B96463"/>
    <w:rPr>
      <w:color w:val="605E5C"/>
      <w:shd w:val="clear" w:color="auto" w:fill="E1DFDD"/>
    </w:rPr>
  </w:style>
  <w:style w:type="paragraph" w:styleId="IntenseQuote">
    <w:name w:val="Intense Quote"/>
    <w:basedOn w:val="Normal"/>
    <w:next w:val="Normal"/>
    <w:link w:val="IntenseQuoteChar"/>
    <w:uiPriority w:val="30"/>
    <w:qFormat/>
    <w:rsid w:val="0049466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9466E"/>
    <w:rPr>
      <w:i/>
      <w:iCs/>
      <w:color w:val="4472C4" w:themeColor="accent1"/>
    </w:rPr>
  </w:style>
  <w:style w:type="character" w:customStyle="1" w:styleId="Heading2Char">
    <w:name w:val="Heading 2 Char"/>
    <w:basedOn w:val="DefaultParagraphFont"/>
    <w:link w:val="Heading2"/>
    <w:uiPriority w:val="9"/>
    <w:rsid w:val="0014152A"/>
    <w:rPr>
      <w:rFonts w:ascii="Calibri" w:eastAsiaTheme="majorEastAsia" w:hAnsi="Calibr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0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cev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icevi@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blindunio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wbu.ng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development/desa/disabilities/resources/factsheet-on-persons-with-disabilities.html" TargetMode="External"/><Relationship Id="rId2" Type="http://schemas.openxmlformats.org/officeDocument/2006/relationships/hyperlink" Target="https://www.ohchr.org/en/documents/general-comments-and-recommendations/general-comment-no-4-article-24-right-inclusive" TargetMode="External"/><Relationship Id="rId1" Type="http://schemas.openxmlformats.org/officeDocument/2006/relationships/hyperlink" Target="https://www.unesdoc.unesco.org/ark:/48223/pf0000385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D22B8-E0DD-436F-831D-167BB9F3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CHIKASAMBA</dc:creator>
  <cp:keywords/>
  <dc:description/>
  <cp:lastModifiedBy>Frances Gentle</cp:lastModifiedBy>
  <cp:revision>2</cp:revision>
  <dcterms:created xsi:type="dcterms:W3CDTF">2024-09-29T08:44:00Z</dcterms:created>
  <dcterms:modified xsi:type="dcterms:W3CDTF">2024-09-29T08:44:00Z</dcterms:modified>
</cp:coreProperties>
</file>