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A408A" w14:textId="01A1C0F4" w:rsidR="00F01A7F" w:rsidRDefault="00F01A7F" w:rsidP="00F01A7F">
      <w:pPr>
        <w:jc w:val="right"/>
      </w:pPr>
      <w:r>
        <w:rPr>
          <w:noProof/>
        </w:rPr>
        <w:drawing>
          <wp:anchor distT="0" distB="0" distL="114300" distR="114300" simplePos="0" relativeHeight="251659264" behindDoc="1" locked="0" layoutInCell="1" allowOverlap="1" wp14:anchorId="311E43C2" wp14:editId="101D451A">
            <wp:simplePos x="0" y="0"/>
            <wp:positionH relativeFrom="column">
              <wp:posOffset>4086225</wp:posOffset>
            </wp:positionH>
            <wp:positionV relativeFrom="paragraph">
              <wp:posOffset>0</wp:posOffset>
            </wp:positionV>
            <wp:extent cx="1889125" cy="771525"/>
            <wp:effectExtent l="0" t="0" r="0" b="9525"/>
            <wp:wrapTight wrapText="bothSides">
              <wp:wrapPolygon edited="0">
                <wp:start x="0" y="0"/>
                <wp:lineTo x="0" y="21333"/>
                <wp:lineTo x="21346" y="21333"/>
                <wp:lineTo x="21346" y="0"/>
                <wp:lineTo x="0" y="0"/>
              </wp:wrapPolygon>
            </wp:wrapTight>
            <wp:docPr id="823880934" name="Picture 1" descr="Logo, International Council for Education of People with Visual Impairment (IC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80934" name="Picture 1" descr="Logo, International Council for Education of People with Visual Impairment (ICEV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0" wp14:anchorId="5371001D" wp14:editId="78D01B8F">
            <wp:simplePos x="0" y="0"/>
            <wp:positionH relativeFrom="column">
              <wp:posOffset>0</wp:posOffset>
            </wp:positionH>
            <wp:positionV relativeFrom="paragraph">
              <wp:posOffset>0</wp:posOffset>
            </wp:positionV>
            <wp:extent cx="1743075" cy="828675"/>
            <wp:effectExtent l="0" t="0" r="9525" b="9525"/>
            <wp:wrapTight wrapText="bothSides">
              <wp:wrapPolygon edited="0">
                <wp:start x="0" y="0"/>
                <wp:lineTo x="0" y="21352"/>
                <wp:lineTo x="21482" y="21352"/>
                <wp:lineTo x="21482" y="0"/>
                <wp:lineTo x="0" y="0"/>
              </wp:wrapPolygon>
            </wp:wrapTight>
            <wp:docPr id="1370289894" name="Picture 2" descr="Description: 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BU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AF0E3" w14:textId="77777777" w:rsidR="00F01A7F" w:rsidRDefault="00F01A7F" w:rsidP="00F01A7F">
      <w:pPr>
        <w:pStyle w:val="Title"/>
        <w:jc w:val="right"/>
        <w:rPr>
          <w:rFonts w:cs="Arial"/>
          <w:b w:val="0"/>
          <w:szCs w:val="24"/>
        </w:rPr>
      </w:pPr>
    </w:p>
    <w:p w14:paraId="6567E697" w14:textId="77777777" w:rsidR="00F01A7F" w:rsidRPr="00AE762A" w:rsidRDefault="00F01A7F" w:rsidP="00F01A7F"/>
    <w:p w14:paraId="4604EEBA" w14:textId="77777777" w:rsidR="00965782" w:rsidRDefault="00965782" w:rsidP="00F01A7F">
      <w:pPr>
        <w:pStyle w:val="Heading2"/>
      </w:pPr>
    </w:p>
    <w:p w14:paraId="5E061C8D" w14:textId="4647224C" w:rsidR="00F01A7F" w:rsidRPr="00F01A7F" w:rsidRDefault="00F01A7F" w:rsidP="00965782">
      <w:pPr>
        <w:pStyle w:val="Heading2"/>
        <w:jc w:val="center"/>
      </w:pPr>
      <w:r w:rsidRPr="00F01A7F">
        <w:t>World Blind Union and</w:t>
      </w:r>
    </w:p>
    <w:p w14:paraId="2B822411" w14:textId="31FB9773" w:rsidR="00F01A7F" w:rsidRDefault="00F01A7F" w:rsidP="00965782">
      <w:pPr>
        <w:pStyle w:val="Heading2"/>
        <w:jc w:val="center"/>
      </w:pPr>
      <w:r w:rsidRPr="00F01A7F">
        <w:t>International Council for Education of People with Visual Impairment</w:t>
      </w:r>
    </w:p>
    <w:p w14:paraId="22757DBF" w14:textId="77777777" w:rsidR="00F01A7F" w:rsidRPr="00965782" w:rsidRDefault="00F01A7F" w:rsidP="00965782">
      <w:pPr>
        <w:pStyle w:val="Title"/>
        <w:jc w:val="center"/>
        <w:rPr>
          <w:sz w:val="40"/>
          <w:szCs w:val="40"/>
        </w:rPr>
      </w:pPr>
    </w:p>
    <w:p w14:paraId="11EA6E51" w14:textId="12D7A451" w:rsidR="00F01A7F" w:rsidRPr="00965782" w:rsidRDefault="00F01A7F" w:rsidP="00965782">
      <w:pPr>
        <w:pStyle w:val="Title"/>
        <w:spacing w:after="120"/>
        <w:jc w:val="center"/>
        <w:rPr>
          <w:sz w:val="40"/>
          <w:szCs w:val="40"/>
        </w:rPr>
      </w:pPr>
      <w:r w:rsidRPr="00965782">
        <w:rPr>
          <w:sz w:val="40"/>
          <w:szCs w:val="40"/>
        </w:rPr>
        <w:t>WBU – ICEVI Joint Position Statement</w:t>
      </w:r>
      <w:r w:rsidR="00143D0F">
        <w:rPr>
          <w:sz w:val="40"/>
          <w:szCs w:val="40"/>
        </w:rPr>
        <w:t xml:space="preserve"> (2023)</w:t>
      </w:r>
      <w:r w:rsidRPr="00965782">
        <w:rPr>
          <w:sz w:val="40"/>
          <w:szCs w:val="40"/>
        </w:rPr>
        <w:t>: Education in Situations of Emergency</w:t>
      </w:r>
    </w:p>
    <w:p w14:paraId="4B15D73E" w14:textId="1D2201EF" w:rsidR="00617BB2" w:rsidRPr="00F01A7F" w:rsidRDefault="00617BB2" w:rsidP="00F01A7F">
      <w:pPr>
        <w:pStyle w:val="Title"/>
        <w:spacing w:line="276" w:lineRule="auto"/>
        <w:jc w:val="center"/>
        <w:rPr>
          <w:rFonts w:asciiTheme="minorHAnsi" w:hAnsiTheme="minorHAnsi" w:cstheme="minorHAnsi"/>
          <w:b w:val="0"/>
          <w:bCs/>
          <w:color w:val="1F3864" w:themeColor="accent1" w:themeShade="80"/>
          <w:sz w:val="34"/>
          <w:szCs w:val="34"/>
        </w:rPr>
      </w:pPr>
      <w:r w:rsidRPr="00F3053D">
        <w:rPr>
          <w:rFonts w:asciiTheme="minorHAnsi" w:hAnsiTheme="minorHAnsi" w:cstheme="minorHAnsi"/>
          <w:bCs/>
          <w:color w:val="1F3864" w:themeColor="accent1" w:themeShade="80"/>
          <w:sz w:val="34"/>
          <w:szCs w:val="34"/>
        </w:rPr>
        <w:t>Education in crisis: An urgent call to ensure equitable provision and access for persons who are blind or partially sighted</w:t>
      </w:r>
    </w:p>
    <w:p w14:paraId="699FFA3B" w14:textId="7F480C7B" w:rsidR="00792952" w:rsidRPr="000A26D0" w:rsidRDefault="00792952" w:rsidP="00792952">
      <w:pPr>
        <w:pStyle w:val="IntenseQuote"/>
        <w:rPr>
          <w:b/>
          <w:bCs/>
          <w:color w:val="1F3864" w:themeColor="accent1" w:themeShade="80"/>
          <w:sz w:val="28"/>
          <w:szCs w:val="28"/>
        </w:rPr>
      </w:pPr>
      <w:r w:rsidRPr="000A26D0">
        <w:rPr>
          <w:b/>
          <w:bCs/>
          <w:color w:val="1F3864" w:themeColor="accent1" w:themeShade="80"/>
          <w:sz w:val="28"/>
          <w:szCs w:val="28"/>
        </w:rPr>
        <w:t>The obligation to fulfill human rights</w:t>
      </w:r>
      <w:r w:rsidR="00B262B7">
        <w:rPr>
          <w:b/>
          <w:bCs/>
          <w:color w:val="1F3864" w:themeColor="accent1" w:themeShade="80"/>
          <w:sz w:val="28"/>
          <w:szCs w:val="28"/>
        </w:rPr>
        <w:t>, including the right to education,</w:t>
      </w:r>
      <w:r w:rsidRPr="000A26D0">
        <w:rPr>
          <w:b/>
          <w:bCs/>
          <w:color w:val="1F3864" w:themeColor="accent1" w:themeShade="80"/>
          <w:sz w:val="28"/>
          <w:szCs w:val="28"/>
        </w:rPr>
        <w:t xml:space="preserve"> on an equal basis do</w:t>
      </w:r>
      <w:r w:rsidR="00846EFA">
        <w:rPr>
          <w:b/>
          <w:bCs/>
          <w:color w:val="1F3864" w:themeColor="accent1" w:themeShade="80"/>
          <w:sz w:val="28"/>
          <w:szCs w:val="28"/>
        </w:rPr>
        <w:t>es</w:t>
      </w:r>
      <w:r w:rsidRPr="000A26D0">
        <w:rPr>
          <w:b/>
          <w:bCs/>
          <w:color w:val="1F3864" w:themeColor="accent1" w:themeShade="80"/>
          <w:sz w:val="28"/>
          <w:szCs w:val="28"/>
        </w:rPr>
        <w:t xml:space="preserve"> not automatically cease during situations of emergenc</w:t>
      </w:r>
      <w:r w:rsidR="00EE7C31">
        <w:rPr>
          <w:b/>
          <w:bCs/>
          <w:color w:val="1F3864" w:themeColor="accent1" w:themeShade="80"/>
          <w:sz w:val="28"/>
          <w:szCs w:val="28"/>
        </w:rPr>
        <w:t>y</w:t>
      </w:r>
      <w:r w:rsidRPr="000A26D0">
        <w:rPr>
          <w:b/>
          <w:bCs/>
          <w:color w:val="1F3864" w:themeColor="accent1" w:themeShade="80"/>
          <w:sz w:val="28"/>
          <w:szCs w:val="28"/>
        </w:rPr>
        <w:t xml:space="preserve">. Governments must, therefore, </w:t>
      </w:r>
      <w:r w:rsidR="00EE7C31">
        <w:rPr>
          <w:b/>
          <w:bCs/>
          <w:color w:val="1F3864" w:themeColor="accent1" w:themeShade="80"/>
          <w:sz w:val="28"/>
          <w:szCs w:val="28"/>
        </w:rPr>
        <w:t>ensure that</w:t>
      </w:r>
      <w:r w:rsidRPr="000A26D0">
        <w:rPr>
          <w:b/>
          <w:bCs/>
          <w:color w:val="1F3864" w:themeColor="accent1" w:themeShade="80"/>
          <w:sz w:val="28"/>
          <w:szCs w:val="28"/>
        </w:rPr>
        <w:t xml:space="preserve"> education </w:t>
      </w:r>
      <w:r w:rsidR="00EE7C31">
        <w:rPr>
          <w:b/>
          <w:bCs/>
          <w:color w:val="1F3864" w:themeColor="accent1" w:themeShade="80"/>
          <w:sz w:val="28"/>
          <w:szCs w:val="28"/>
        </w:rPr>
        <w:t>is available and accessible to</w:t>
      </w:r>
      <w:r w:rsidRPr="000A26D0">
        <w:rPr>
          <w:b/>
          <w:bCs/>
          <w:color w:val="1F3864" w:themeColor="accent1" w:themeShade="80"/>
          <w:sz w:val="28"/>
          <w:szCs w:val="28"/>
        </w:rPr>
        <w:t xml:space="preserve"> persons who are blind or partially sighted </w:t>
      </w:r>
      <w:r w:rsidR="00AC2BE0" w:rsidRPr="000A26D0">
        <w:rPr>
          <w:b/>
          <w:bCs/>
          <w:color w:val="1F3864" w:themeColor="accent1" w:themeShade="80"/>
          <w:sz w:val="28"/>
          <w:szCs w:val="28"/>
        </w:rPr>
        <w:t>during</w:t>
      </w:r>
      <w:r w:rsidR="00EE7C31">
        <w:rPr>
          <w:b/>
          <w:bCs/>
          <w:color w:val="1F3864" w:themeColor="accent1" w:themeShade="80"/>
          <w:sz w:val="28"/>
          <w:szCs w:val="28"/>
        </w:rPr>
        <w:t xml:space="preserve"> </w:t>
      </w:r>
      <w:r w:rsidR="00AC2BE0">
        <w:rPr>
          <w:b/>
          <w:bCs/>
          <w:color w:val="1F3864" w:themeColor="accent1" w:themeShade="80"/>
          <w:sz w:val="28"/>
          <w:szCs w:val="28"/>
        </w:rPr>
        <w:t xml:space="preserve">and </w:t>
      </w:r>
      <w:r w:rsidR="00B262B7">
        <w:rPr>
          <w:b/>
          <w:bCs/>
          <w:color w:val="1F3864" w:themeColor="accent1" w:themeShade="80"/>
          <w:sz w:val="28"/>
          <w:szCs w:val="28"/>
        </w:rPr>
        <w:t>after</w:t>
      </w:r>
      <w:r w:rsidR="00EE7C31">
        <w:rPr>
          <w:b/>
          <w:bCs/>
          <w:color w:val="1F3864" w:themeColor="accent1" w:themeShade="80"/>
          <w:sz w:val="28"/>
          <w:szCs w:val="28"/>
        </w:rPr>
        <w:t xml:space="preserve"> </w:t>
      </w:r>
      <w:r w:rsidRPr="000A26D0">
        <w:rPr>
          <w:b/>
          <w:bCs/>
          <w:color w:val="1F3864" w:themeColor="accent1" w:themeShade="80"/>
          <w:sz w:val="28"/>
          <w:szCs w:val="28"/>
        </w:rPr>
        <w:t xml:space="preserve">emergencies. </w:t>
      </w:r>
    </w:p>
    <w:p w14:paraId="1A0B0087" w14:textId="6EFC8C51" w:rsidR="007663A7" w:rsidRPr="00F3053D" w:rsidRDefault="00617BB2" w:rsidP="003E36B5">
      <w:pPr>
        <w:pStyle w:val="Title"/>
        <w:spacing w:line="276" w:lineRule="auto"/>
        <w:rPr>
          <w:rFonts w:ascii="Verdana" w:hAnsi="Verdana"/>
          <w:b w:val="0"/>
          <w:bCs/>
          <w:color w:val="1F3864" w:themeColor="accent1" w:themeShade="80"/>
          <w:sz w:val="30"/>
          <w:szCs w:val="30"/>
        </w:rPr>
      </w:pPr>
      <w:r w:rsidRPr="00F3053D">
        <w:rPr>
          <w:rFonts w:asciiTheme="minorHAnsi" w:hAnsiTheme="minorHAnsi" w:cstheme="minorHAnsi"/>
          <w:bCs/>
          <w:color w:val="1F3864" w:themeColor="accent1" w:themeShade="80"/>
          <w:sz w:val="30"/>
          <w:szCs w:val="30"/>
        </w:rPr>
        <w:t>The Issue</w:t>
      </w:r>
    </w:p>
    <w:p w14:paraId="5C84B03A" w14:textId="055E95D4" w:rsidR="00244032" w:rsidRDefault="00D04286" w:rsidP="00F3053D">
      <w:pPr>
        <w:spacing w:after="0" w:line="276" w:lineRule="auto"/>
        <w:rPr>
          <w:rFonts w:ascii="Calibri" w:hAnsi="Calibri" w:cs="Calibri"/>
          <w:szCs w:val="26"/>
        </w:rPr>
      </w:pPr>
      <w:r>
        <w:rPr>
          <w:rFonts w:ascii="Calibri" w:hAnsi="Calibri" w:cs="Calibri"/>
          <w:szCs w:val="26"/>
        </w:rPr>
        <w:t>During</w:t>
      </w:r>
      <w:r w:rsidR="00A27CFD" w:rsidRPr="00F3053D">
        <w:rPr>
          <w:rFonts w:ascii="Calibri" w:hAnsi="Calibri" w:cs="Calibri"/>
          <w:szCs w:val="26"/>
        </w:rPr>
        <w:t xml:space="preserve"> emergenc</w:t>
      </w:r>
      <w:r>
        <w:rPr>
          <w:rFonts w:ascii="Calibri" w:hAnsi="Calibri" w:cs="Calibri"/>
          <w:szCs w:val="26"/>
        </w:rPr>
        <w:t>ies</w:t>
      </w:r>
      <w:r w:rsidR="00A27CFD" w:rsidRPr="00F3053D">
        <w:rPr>
          <w:rFonts w:ascii="Calibri" w:hAnsi="Calibri" w:cs="Calibri"/>
          <w:szCs w:val="26"/>
        </w:rPr>
        <w:t xml:space="preserve">, such as earthquakes, cyclones, hurricanes, floods, outbreaks, conflicts, and war, </w:t>
      </w:r>
      <w:r w:rsidR="00244032">
        <w:rPr>
          <w:rFonts w:ascii="Calibri" w:hAnsi="Calibri" w:cs="Calibri"/>
          <w:szCs w:val="26"/>
        </w:rPr>
        <w:t>the right to education</w:t>
      </w:r>
      <w:r>
        <w:rPr>
          <w:rFonts w:ascii="Calibri" w:hAnsi="Calibri" w:cs="Calibri"/>
          <w:szCs w:val="26"/>
        </w:rPr>
        <w:t xml:space="preserve"> is</w:t>
      </w:r>
      <w:r w:rsidR="00A27CFD" w:rsidRPr="00F3053D">
        <w:rPr>
          <w:rFonts w:ascii="Calibri" w:hAnsi="Calibri" w:cs="Calibri"/>
          <w:szCs w:val="26"/>
        </w:rPr>
        <w:t xml:space="preserve"> severely undermined. These crises </w:t>
      </w:r>
      <w:r w:rsidR="0059456F" w:rsidRPr="00F3053D">
        <w:rPr>
          <w:rFonts w:ascii="Calibri" w:hAnsi="Calibri" w:cs="Calibri"/>
          <w:szCs w:val="26"/>
        </w:rPr>
        <w:t>cause</w:t>
      </w:r>
      <w:r w:rsidR="00A27CFD" w:rsidRPr="00F3053D">
        <w:rPr>
          <w:rFonts w:ascii="Calibri" w:hAnsi="Calibri" w:cs="Calibri"/>
          <w:szCs w:val="26"/>
        </w:rPr>
        <w:t xml:space="preserve"> significant damage </w:t>
      </w:r>
      <w:r w:rsidR="0059456F" w:rsidRPr="00F3053D">
        <w:rPr>
          <w:rFonts w:ascii="Calibri" w:hAnsi="Calibri" w:cs="Calibri"/>
          <w:szCs w:val="26"/>
        </w:rPr>
        <w:t>to</w:t>
      </w:r>
      <w:r w:rsidR="00A27CFD" w:rsidRPr="00F3053D">
        <w:rPr>
          <w:rFonts w:ascii="Calibri" w:hAnsi="Calibri" w:cs="Calibri"/>
          <w:szCs w:val="26"/>
        </w:rPr>
        <w:t xml:space="preserve"> infrastructure, including residential and educational buildings, resulting in </w:t>
      </w:r>
      <w:r>
        <w:rPr>
          <w:rFonts w:ascii="Calibri" w:hAnsi="Calibri" w:cs="Calibri"/>
          <w:szCs w:val="26"/>
        </w:rPr>
        <w:t>closure of schools</w:t>
      </w:r>
      <w:r w:rsidR="00A27CFD" w:rsidRPr="00F3053D">
        <w:rPr>
          <w:rFonts w:ascii="Calibri" w:hAnsi="Calibri" w:cs="Calibri"/>
          <w:szCs w:val="26"/>
        </w:rPr>
        <w:t xml:space="preserve">. </w:t>
      </w:r>
      <w:r w:rsidR="00244032" w:rsidRPr="00F3053D">
        <w:rPr>
          <w:rFonts w:ascii="Calibri" w:hAnsi="Calibri" w:cs="Calibri"/>
          <w:szCs w:val="26"/>
        </w:rPr>
        <w:t xml:space="preserve">Consequently, persons who are blind or partially sighted often </w:t>
      </w:r>
      <w:r w:rsidR="00244032">
        <w:rPr>
          <w:rFonts w:ascii="Calibri" w:hAnsi="Calibri" w:cs="Calibri"/>
          <w:szCs w:val="26"/>
        </w:rPr>
        <w:t xml:space="preserve">find themselves </w:t>
      </w:r>
      <w:r w:rsidR="00244032" w:rsidRPr="00F3053D">
        <w:rPr>
          <w:rFonts w:ascii="Calibri" w:hAnsi="Calibri" w:cs="Calibri"/>
          <w:szCs w:val="26"/>
        </w:rPr>
        <w:t>pushed to the periphery</w:t>
      </w:r>
      <w:r w:rsidR="00244032">
        <w:rPr>
          <w:rFonts w:ascii="Calibri" w:hAnsi="Calibri" w:cs="Calibri"/>
          <w:szCs w:val="26"/>
        </w:rPr>
        <w:t xml:space="preserve"> of society</w:t>
      </w:r>
      <w:r w:rsidR="00244032" w:rsidRPr="00F3053D">
        <w:rPr>
          <w:rFonts w:ascii="Calibri" w:hAnsi="Calibri" w:cs="Calibri"/>
          <w:szCs w:val="26"/>
        </w:rPr>
        <w:t xml:space="preserve">, </w:t>
      </w:r>
      <w:r w:rsidR="00244032">
        <w:rPr>
          <w:rFonts w:ascii="Calibri" w:hAnsi="Calibri" w:cs="Calibri"/>
          <w:szCs w:val="26"/>
        </w:rPr>
        <w:t>with limited access to</w:t>
      </w:r>
      <w:r w:rsidR="00244032" w:rsidRPr="00F3053D">
        <w:rPr>
          <w:rFonts w:ascii="Calibri" w:hAnsi="Calibri" w:cs="Calibri"/>
          <w:szCs w:val="26"/>
        </w:rPr>
        <w:t xml:space="preserve"> educational resources and support networks</w:t>
      </w:r>
      <w:r w:rsidR="00244032">
        <w:rPr>
          <w:rFonts w:ascii="Calibri" w:hAnsi="Calibri" w:cs="Calibri"/>
          <w:szCs w:val="26"/>
        </w:rPr>
        <w:t xml:space="preserve"> during situations of emergency</w:t>
      </w:r>
      <w:r w:rsidR="00244032" w:rsidRPr="00F3053D">
        <w:rPr>
          <w:rFonts w:ascii="Calibri" w:hAnsi="Calibri" w:cs="Calibri"/>
          <w:szCs w:val="26"/>
        </w:rPr>
        <w:t xml:space="preserve">. Despite </w:t>
      </w:r>
      <w:r w:rsidR="00244032">
        <w:rPr>
          <w:rFonts w:ascii="Calibri" w:hAnsi="Calibri" w:cs="Calibri"/>
          <w:szCs w:val="26"/>
        </w:rPr>
        <w:t>attempts to use</w:t>
      </w:r>
      <w:r w:rsidR="00244032" w:rsidRPr="00F3053D">
        <w:rPr>
          <w:rFonts w:ascii="Calibri" w:hAnsi="Calibri" w:cs="Calibri"/>
          <w:szCs w:val="26"/>
        </w:rPr>
        <w:t xml:space="preserve"> Emergency Remote Education (ERE) to ensure uninterrupted learning during crises,</w:t>
      </w:r>
      <w:r w:rsidR="00244032">
        <w:rPr>
          <w:rFonts w:ascii="Calibri" w:hAnsi="Calibri" w:cs="Calibri"/>
          <w:szCs w:val="26"/>
        </w:rPr>
        <w:t xml:space="preserve"> </w:t>
      </w:r>
      <w:r w:rsidR="00244032" w:rsidRPr="00F3053D">
        <w:rPr>
          <w:rFonts w:ascii="Calibri" w:hAnsi="Calibri" w:cs="Calibri"/>
          <w:szCs w:val="26"/>
        </w:rPr>
        <w:t xml:space="preserve">limited accessibility of digital platforms, assistive technologies, and alternative learning methods </w:t>
      </w:r>
      <w:r w:rsidR="00244032">
        <w:rPr>
          <w:rFonts w:ascii="Calibri" w:hAnsi="Calibri" w:cs="Calibri"/>
          <w:szCs w:val="26"/>
        </w:rPr>
        <w:t>continue to exclude</w:t>
      </w:r>
      <w:r w:rsidR="00244032" w:rsidRPr="00F3053D">
        <w:rPr>
          <w:rFonts w:ascii="Calibri" w:hAnsi="Calibri" w:cs="Calibri"/>
          <w:szCs w:val="26"/>
        </w:rPr>
        <w:t xml:space="preserve"> persons who are blind or partially sighted from fully enjoying their right to education during emergencies.</w:t>
      </w:r>
      <w:r w:rsidR="002B1417">
        <w:rPr>
          <w:rStyle w:val="FootnoteReference"/>
          <w:rFonts w:ascii="Calibri" w:hAnsi="Calibri" w:cs="Calibri"/>
          <w:szCs w:val="26"/>
        </w:rPr>
        <w:footnoteReference w:id="1"/>
      </w:r>
    </w:p>
    <w:p w14:paraId="100FDDA3" w14:textId="77777777" w:rsidR="00244032" w:rsidRDefault="00244032" w:rsidP="00F3053D">
      <w:pPr>
        <w:spacing w:after="0" w:line="276" w:lineRule="auto"/>
        <w:rPr>
          <w:rFonts w:ascii="Calibri" w:hAnsi="Calibri" w:cs="Calibri"/>
          <w:szCs w:val="26"/>
        </w:rPr>
      </w:pPr>
    </w:p>
    <w:p w14:paraId="5341BB43" w14:textId="1532E009" w:rsidR="0020608D" w:rsidRPr="00F3053D" w:rsidRDefault="00BD1D32" w:rsidP="00F3053D">
      <w:pPr>
        <w:spacing w:after="0" w:line="276" w:lineRule="auto"/>
        <w:rPr>
          <w:rFonts w:ascii="Calibri" w:hAnsi="Calibri" w:cs="Calibri"/>
          <w:szCs w:val="26"/>
        </w:rPr>
      </w:pPr>
      <w:r w:rsidRPr="69BA681B">
        <w:rPr>
          <w:rFonts w:ascii="Calibri" w:hAnsi="Calibri" w:cs="Calibri"/>
          <w:szCs w:val="26"/>
        </w:rPr>
        <w:t>Furthermore</w:t>
      </w:r>
      <w:r w:rsidR="00A27CFD" w:rsidRPr="69BA681B">
        <w:rPr>
          <w:rFonts w:ascii="Calibri" w:hAnsi="Calibri" w:cs="Calibri"/>
          <w:szCs w:val="26"/>
        </w:rPr>
        <w:t xml:space="preserve">, the widespread destruction caused by emergencies leads to </w:t>
      </w:r>
      <w:r w:rsidR="00D04286" w:rsidRPr="69BA681B">
        <w:rPr>
          <w:rFonts w:ascii="Calibri" w:hAnsi="Calibri" w:cs="Calibri"/>
          <w:szCs w:val="26"/>
        </w:rPr>
        <w:t xml:space="preserve">essential services such as healthcare, transportation, social protection, water and sanitation, being </w:t>
      </w:r>
      <w:r w:rsidR="00A27CFD" w:rsidRPr="69BA681B">
        <w:rPr>
          <w:rFonts w:ascii="Calibri" w:hAnsi="Calibri" w:cs="Calibri"/>
          <w:szCs w:val="26"/>
        </w:rPr>
        <w:t>disrupt</w:t>
      </w:r>
      <w:r w:rsidR="00D04286" w:rsidRPr="69BA681B">
        <w:rPr>
          <w:rFonts w:ascii="Calibri" w:hAnsi="Calibri" w:cs="Calibri"/>
          <w:szCs w:val="26"/>
        </w:rPr>
        <w:t>ed</w:t>
      </w:r>
      <w:r w:rsidR="00A27CFD" w:rsidRPr="69BA681B">
        <w:rPr>
          <w:rFonts w:ascii="Calibri" w:hAnsi="Calibri" w:cs="Calibri"/>
          <w:szCs w:val="26"/>
        </w:rPr>
        <w:t xml:space="preserve"> or</w:t>
      </w:r>
      <w:r w:rsidR="0059456F" w:rsidRPr="69BA681B">
        <w:rPr>
          <w:rFonts w:ascii="Calibri" w:hAnsi="Calibri" w:cs="Calibri"/>
          <w:szCs w:val="26"/>
        </w:rPr>
        <w:t xml:space="preserve"> </w:t>
      </w:r>
      <w:r w:rsidR="00D04286" w:rsidRPr="69BA681B">
        <w:rPr>
          <w:rFonts w:ascii="Calibri" w:hAnsi="Calibri" w:cs="Calibri"/>
          <w:szCs w:val="26"/>
        </w:rPr>
        <w:t xml:space="preserve">even </w:t>
      </w:r>
      <w:r w:rsidR="00C93F8D" w:rsidRPr="69BA681B">
        <w:rPr>
          <w:rFonts w:ascii="Calibri" w:hAnsi="Calibri" w:cs="Calibri"/>
          <w:szCs w:val="26"/>
        </w:rPr>
        <w:t xml:space="preserve">completely </w:t>
      </w:r>
      <w:r w:rsidR="00D04286" w:rsidRPr="69BA681B">
        <w:rPr>
          <w:rFonts w:ascii="Calibri" w:hAnsi="Calibri" w:cs="Calibri"/>
          <w:szCs w:val="26"/>
        </w:rPr>
        <w:t>halted</w:t>
      </w:r>
      <w:r w:rsidR="00A27CFD" w:rsidRPr="69BA681B">
        <w:rPr>
          <w:rFonts w:ascii="Calibri" w:hAnsi="Calibri" w:cs="Calibri"/>
          <w:szCs w:val="26"/>
        </w:rPr>
        <w:t>.</w:t>
      </w:r>
      <w:r w:rsidR="00B9318F" w:rsidRPr="69BA681B">
        <w:rPr>
          <w:rFonts w:ascii="Calibri" w:hAnsi="Calibri" w:cs="Calibri"/>
          <w:szCs w:val="26"/>
        </w:rPr>
        <w:t xml:space="preserve"> </w:t>
      </w:r>
      <w:r w:rsidR="00C93F8D" w:rsidRPr="69BA681B">
        <w:rPr>
          <w:rFonts w:ascii="Calibri" w:hAnsi="Calibri" w:cs="Calibri"/>
          <w:szCs w:val="26"/>
        </w:rPr>
        <w:t>Sadly, t</w:t>
      </w:r>
      <w:r w:rsidR="00A27CFD" w:rsidRPr="69BA681B">
        <w:rPr>
          <w:rFonts w:ascii="Calibri" w:hAnsi="Calibri" w:cs="Calibri"/>
          <w:szCs w:val="26"/>
        </w:rPr>
        <w:t xml:space="preserve">he impact of these emergencies is not evenly distributed, exacerbating existing inequalities experienced by persons with disabilities, particularly those who are blind or partially sighted. The consequences of these disparities are far-reaching, hindering the personal and socio-economic development of </w:t>
      </w:r>
      <w:r w:rsidR="0059456F" w:rsidRPr="69BA681B">
        <w:rPr>
          <w:rFonts w:ascii="Calibri" w:hAnsi="Calibri" w:cs="Calibri"/>
          <w:szCs w:val="26"/>
        </w:rPr>
        <w:t>those who are blind or partially sighted</w:t>
      </w:r>
      <w:r w:rsidR="00A27CFD" w:rsidRPr="69BA681B">
        <w:rPr>
          <w:rFonts w:ascii="Calibri" w:hAnsi="Calibri" w:cs="Calibri"/>
          <w:szCs w:val="26"/>
        </w:rPr>
        <w:t xml:space="preserve">, who </w:t>
      </w:r>
      <w:r w:rsidR="00B9318F" w:rsidRPr="69BA681B">
        <w:rPr>
          <w:rFonts w:ascii="Calibri" w:hAnsi="Calibri" w:cs="Calibri"/>
          <w:szCs w:val="26"/>
        </w:rPr>
        <w:t>are</w:t>
      </w:r>
      <w:r w:rsidR="00A27CFD" w:rsidRPr="69BA681B">
        <w:rPr>
          <w:rFonts w:ascii="Calibri" w:hAnsi="Calibri" w:cs="Calibri"/>
          <w:szCs w:val="26"/>
        </w:rPr>
        <w:t xml:space="preserve"> </w:t>
      </w:r>
      <w:r w:rsidR="00B9318F" w:rsidRPr="69BA681B">
        <w:rPr>
          <w:rFonts w:ascii="Calibri" w:hAnsi="Calibri" w:cs="Calibri"/>
          <w:szCs w:val="26"/>
        </w:rPr>
        <w:t xml:space="preserve">often </w:t>
      </w:r>
      <w:r w:rsidR="00A27CFD" w:rsidRPr="69BA681B">
        <w:rPr>
          <w:rFonts w:ascii="Calibri" w:hAnsi="Calibri" w:cs="Calibri"/>
          <w:szCs w:val="26"/>
        </w:rPr>
        <w:t>at a significant disadvantage in the face of emergencies.</w:t>
      </w:r>
      <w:r w:rsidR="00316D1C" w:rsidRPr="69BA681B">
        <w:rPr>
          <w:rFonts w:ascii="Calibri" w:hAnsi="Calibri" w:cs="Calibri"/>
          <w:szCs w:val="26"/>
        </w:rPr>
        <w:t xml:space="preserve"> </w:t>
      </w:r>
      <w:r w:rsidRPr="69BA681B">
        <w:rPr>
          <w:rFonts w:ascii="Calibri" w:hAnsi="Calibri" w:cs="Calibri"/>
          <w:szCs w:val="26"/>
        </w:rPr>
        <w:t xml:space="preserve">To illustrate this, the limited access to educational opportunities for persons who are blind or partially sighted, during situations of emergency, would severely limit their possibilities of securing </w:t>
      </w:r>
      <w:r w:rsidR="009424C9" w:rsidRPr="69BA681B">
        <w:rPr>
          <w:rFonts w:ascii="Calibri" w:hAnsi="Calibri" w:cs="Calibri"/>
          <w:szCs w:val="26"/>
        </w:rPr>
        <w:t xml:space="preserve">some </w:t>
      </w:r>
      <w:r w:rsidRPr="69BA681B">
        <w:rPr>
          <w:rFonts w:ascii="Calibri" w:hAnsi="Calibri" w:cs="Calibri"/>
          <w:szCs w:val="26"/>
        </w:rPr>
        <w:t xml:space="preserve">income </w:t>
      </w:r>
      <w:r w:rsidR="009424C9" w:rsidRPr="69BA681B">
        <w:rPr>
          <w:rFonts w:ascii="Calibri" w:hAnsi="Calibri" w:cs="Calibri"/>
          <w:szCs w:val="26"/>
        </w:rPr>
        <w:t xml:space="preserve">when displaced or settling and sustaining a livelihood in a new setting. Moreover, persons who are blind or partially sighted are often excluded from taking on manual labour, and thus they heavily rely on </w:t>
      </w:r>
      <w:r w:rsidR="5F07493D" w:rsidRPr="69BA681B">
        <w:rPr>
          <w:rFonts w:ascii="Calibri" w:hAnsi="Calibri" w:cs="Calibri"/>
          <w:szCs w:val="26"/>
        </w:rPr>
        <w:t xml:space="preserve">attaining an </w:t>
      </w:r>
      <w:r w:rsidR="009424C9" w:rsidRPr="69BA681B">
        <w:rPr>
          <w:rFonts w:ascii="Calibri" w:hAnsi="Calibri" w:cs="Calibri"/>
          <w:szCs w:val="26"/>
        </w:rPr>
        <w:t>education to participate in gainful economic activities such as employment.</w:t>
      </w:r>
    </w:p>
    <w:p w14:paraId="41A28BFF" w14:textId="77777777" w:rsidR="0020608D" w:rsidRDefault="0020608D" w:rsidP="003E36B5">
      <w:pPr>
        <w:pStyle w:val="Title"/>
        <w:spacing w:after="240" w:line="276" w:lineRule="auto"/>
        <w:rPr>
          <w:rFonts w:asciiTheme="minorHAnsi" w:hAnsiTheme="minorHAnsi" w:cstheme="minorHAnsi"/>
          <w:b w:val="0"/>
          <w:bCs/>
          <w:color w:val="1F3864" w:themeColor="accent1" w:themeShade="80"/>
          <w:sz w:val="32"/>
          <w:szCs w:val="32"/>
        </w:rPr>
      </w:pPr>
    </w:p>
    <w:p w14:paraId="41D80EF6" w14:textId="1BB9CAB7" w:rsidR="00DD3D0E" w:rsidRPr="00F3053D" w:rsidRDefault="00DD3D0E" w:rsidP="003E36B5">
      <w:pPr>
        <w:pStyle w:val="Title"/>
        <w:spacing w:after="240" w:line="276" w:lineRule="auto"/>
        <w:rPr>
          <w:rFonts w:ascii="Verdana" w:hAnsi="Verdana"/>
          <w:b w:val="0"/>
          <w:bCs/>
          <w:color w:val="1F3864" w:themeColor="accent1" w:themeShade="80"/>
          <w:sz w:val="30"/>
          <w:szCs w:val="30"/>
        </w:rPr>
      </w:pPr>
      <w:r w:rsidRPr="00F3053D">
        <w:rPr>
          <w:rFonts w:asciiTheme="minorHAnsi" w:hAnsiTheme="minorHAnsi" w:cstheme="minorHAnsi"/>
          <w:bCs/>
          <w:color w:val="1F3864" w:themeColor="accent1" w:themeShade="80"/>
          <w:sz w:val="30"/>
          <w:szCs w:val="30"/>
        </w:rPr>
        <w:t>Our position and call to action</w:t>
      </w:r>
    </w:p>
    <w:p w14:paraId="58790D10" w14:textId="36F6FA87" w:rsidR="00A8212B" w:rsidRPr="00F3053D" w:rsidRDefault="00C654F8" w:rsidP="003E36B5">
      <w:pPr>
        <w:spacing w:line="276" w:lineRule="auto"/>
        <w:rPr>
          <w:rFonts w:ascii="Calibri" w:hAnsi="Calibri" w:cs="Calibri"/>
          <w:szCs w:val="26"/>
        </w:rPr>
      </w:pPr>
      <w:r w:rsidRPr="00F3053D">
        <w:rPr>
          <w:rFonts w:ascii="Calibri" w:hAnsi="Calibri" w:cs="Calibri"/>
          <w:szCs w:val="26"/>
        </w:rPr>
        <w:t xml:space="preserve">The World Blind Union (WBU) </w:t>
      </w:r>
      <w:r w:rsidR="00A8212B">
        <w:rPr>
          <w:rFonts w:ascii="Calibri" w:hAnsi="Calibri" w:cs="Calibri"/>
          <w:szCs w:val="26"/>
        </w:rPr>
        <w:t xml:space="preserve">and the International Council for Education of People with Visual Impairment (ICEVI) </w:t>
      </w:r>
      <w:r w:rsidRPr="00F3053D">
        <w:rPr>
          <w:rFonts w:ascii="Calibri" w:hAnsi="Calibri" w:cs="Calibri"/>
          <w:szCs w:val="26"/>
        </w:rPr>
        <w:t>firmly believe that in times of emergencies, equitable access to education for persons who are blind or partially sighted must be guaranteed in a manner that upholds their right to education as enshrined under Article 24 of the UN Convention on the Rights of Persons with Disabilities (UNCRPD)</w:t>
      </w:r>
      <w:r w:rsidR="00BF7F6C" w:rsidRPr="00F3053D">
        <w:rPr>
          <w:rFonts w:ascii="Calibri" w:hAnsi="Calibri" w:cs="Calibri"/>
          <w:szCs w:val="26"/>
        </w:rPr>
        <w:t>, using accessible technologies and methods in line with Article 9 (Accessibility) of the UNCRPD.</w:t>
      </w:r>
      <w:r w:rsidR="00CD0428" w:rsidRPr="00F3053D">
        <w:rPr>
          <w:rFonts w:ascii="Calibri" w:hAnsi="Calibri" w:cs="Calibri"/>
          <w:szCs w:val="26"/>
        </w:rPr>
        <w:t xml:space="preserve"> Therefore, we </w:t>
      </w:r>
      <w:r w:rsidR="00A8212B">
        <w:rPr>
          <w:rFonts w:ascii="Calibri" w:hAnsi="Calibri" w:cs="Calibri"/>
          <w:szCs w:val="26"/>
        </w:rPr>
        <w:t xml:space="preserve">jointly and </w:t>
      </w:r>
      <w:r w:rsidR="00CD0428" w:rsidRPr="00F3053D">
        <w:rPr>
          <w:rFonts w:ascii="Calibri" w:hAnsi="Calibri" w:cs="Calibri"/>
          <w:szCs w:val="26"/>
        </w:rPr>
        <w:t xml:space="preserve">unequivocally </w:t>
      </w:r>
      <w:r w:rsidR="00A8212B">
        <w:rPr>
          <w:rFonts w:ascii="Calibri" w:hAnsi="Calibri" w:cs="Calibri"/>
          <w:szCs w:val="26"/>
        </w:rPr>
        <w:t xml:space="preserve">make the following </w:t>
      </w:r>
      <w:r w:rsidR="00CD0428" w:rsidRPr="00F3053D">
        <w:rPr>
          <w:rFonts w:ascii="Calibri" w:hAnsi="Calibri" w:cs="Calibri"/>
          <w:szCs w:val="26"/>
        </w:rPr>
        <w:t>call</w:t>
      </w:r>
      <w:r w:rsidR="00A8212B">
        <w:rPr>
          <w:rFonts w:ascii="Calibri" w:hAnsi="Calibri" w:cs="Calibri"/>
          <w:szCs w:val="26"/>
        </w:rPr>
        <w:t>s:</w:t>
      </w:r>
      <w:r w:rsidR="00CD0428" w:rsidRPr="00F3053D">
        <w:rPr>
          <w:rFonts w:ascii="Calibri" w:hAnsi="Calibri" w:cs="Calibri"/>
          <w:szCs w:val="26"/>
        </w:rPr>
        <w:t xml:space="preserve"> </w:t>
      </w:r>
    </w:p>
    <w:p w14:paraId="27CD3AB8" w14:textId="77777777" w:rsidR="00A8212B" w:rsidRPr="00A8212B" w:rsidRDefault="00A8212B" w:rsidP="00A8212B">
      <w:pPr>
        <w:pStyle w:val="ListParagraph"/>
        <w:numPr>
          <w:ilvl w:val="0"/>
          <w:numId w:val="2"/>
        </w:numPr>
        <w:spacing w:after="0" w:line="276" w:lineRule="auto"/>
        <w:ind w:left="360"/>
        <w:rPr>
          <w:rFonts w:ascii="Calibri" w:hAnsi="Calibri" w:cs="Calibri"/>
          <w:szCs w:val="26"/>
        </w:rPr>
      </w:pPr>
      <w:r>
        <w:rPr>
          <w:rFonts w:ascii="Calibri" w:hAnsi="Calibri" w:cs="Calibri"/>
          <w:b/>
          <w:bCs/>
          <w:szCs w:val="26"/>
        </w:rPr>
        <w:t>Recommendations for governments</w:t>
      </w:r>
    </w:p>
    <w:p w14:paraId="3D96A7CB" w14:textId="77777777" w:rsidR="00A8212B" w:rsidRDefault="00092C96" w:rsidP="00A8212B">
      <w:pPr>
        <w:pStyle w:val="ListParagraph"/>
        <w:numPr>
          <w:ilvl w:val="1"/>
          <w:numId w:val="2"/>
        </w:numPr>
        <w:spacing w:after="0" w:line="276" w:lineRule="auto"/>
        <w:ind w:left="1080"/>
        <w:rPr>
          <w:rFonts w:ascii="Calibri" w:hAnsi="Calibri" w:cs="Calibri"/>
          <w:szCs w:val="26"/>
        </w:rPr>
      </w:pPr>
      <w:r w:rsidRPr="00EA6129">
        <w:rPr>
          <w:rFonts w:ascii="Calibri" w:hAnsi="Calibri" w:cs="Calibri"/>
          <w:color w:val="385623" w:themeColor="accent6" w:themeShade="80"/>
          <w:szCs w:val="26"/>
        </w:rPr>
        <w:t>Actively consult and closely involve organisations of persons with disabilities</w:t>
      </w:r>
      <w:r w:rsidRPr="00F3053D">
        <w:rPr>
          <w:rFonts w:ascii="Calibri" w:hAnsi="Calibri" w:cs="Calibri"/>
          <w:b/>
          <w:bCs/>
          <w:szCs w:val="26"/>
        </w:rPr>
        <w:t xml:space="preserve">, </w:t>
      </w:r>
      <w:r w:rsidRPr="00F3053D">
        <w:rPr>
          <w:rFonts w:ascii="Calibri" w:hAnsi="Calibri" w:cs="Calibri"/>
          <w:szCs w:val="26"/>
        </w:rPr>
        <w:t xml:space="preserve">including those representing persons who are blind or partially sighted, in all aspects of planning and implementation of </w:t>
      </w:r>
      <w:r w:rsidR="00742E4E" w:rsidRPr="00F3053D">
        <w:rPr>
          <w:rFonts w:ascii="Calibri" w:hAnsi="Calibri" w:cs="Calibri"/>
          <w:szCs w:val="26"/>
        </w:rPr>
        <w:t>Emergency E</w:t>
      </w:r>
      <w:r w:rsidRPr="00F3053D">
        <w:rPr>
          <w:rFonts w:ascii="Calibri" w:hAnsi="Calibri" w:cs="Calibri"/>
          <w:szCs w:val="26"/>
        </w:rPr>
        <w:t>ducation</w:t>
      </w:r>
      <w:r w:rsidR="00742E4E" w:rsidRPr="00F3053D">
        <w:rPr>
          <w:rFonts w:ascii="Calibri" w:hAnsi="Calibri" w:cs="Calibri"/>
          <w:szCs w:val="26"/>
        </w:rPr>
        <w:t xml:space="preserve"> Plans and</w:t>
      </w:r>
      <w:r w:rsidRPr="00F3053D">
        <w:rPr>
          <w:rFonts w:ascii="Calibri" w:hAnsi="Calibri" w:cs="Calibri"/>
          <w:szCs w:val="26"/>
        </w:rPr>
        <w:t xml:space="preserve"> interventions during and post-emergencies.</w:t>
      </w:r>
    </w:p>
    <w:p w14:paraId="31FF8D6D" w14:textId="77777777" w:rsidR="00A8212B" w:rsidRDefault="00B237A7" w:rsidP="00A8212B">
      <w:pPr>
        <w:pStyle w:val="ListParagraph"/>
        <w:numPr>
          <w:ilvl w:val="1"/>
          <w:numId w:val="2"/>
        </w:numPr>
        <w:spacing w:after="0" w:line="276" w:lineRule="auto"/>
        <w:ind w:left="1080"/>
        <w:rPr>
          <w:rFonts w:ascii="Calibri" w:hAnsi="Calibri" w:cs="Calibri"/>
          <w:szCs w:val="26"/>
        </w:rPr>
      </w:pPr>
      <w:r w:rsidRPr="00EA6129">
        <w:rPr>
          <w:rFonts w:ascii="Calibri" w:hAnsi="Calibri" w:cs="Calibri"/>
          <w:color w:val="385623" w:themeColor="accent6" w:themeShade="80"/>
          <w:szCs w:val="26"/>
        </w:rPr>
        <w:t>Collect disability data</w:t>
      </w:r>
      <w:r w:rsidR="00753D10" w:rsidRPr="00EA6129">
        <w:rPr>
          <w:rFonts w:ascii="Calibri" w:hAnsi="Calibri" w:cs="Calibri"/>
          <w:color w:val="385623" w:themeColor="accent6" w:themeShade="80"/>
          <w:szCs w:val="26"/>
        </w:rPr>
        <w:t>, disaggregated by impairment, and implement a comprehensive data-driven approach</w:t>
      </w:r>
      <w:r w:rsidRPr="00EA6129">
        <w:rPr>
          <w:rFonts w:ascii="Calibri" w:hAnsi="Calibri" w:cs="Calibri"/>
          <w:b/>
          <w:bCs/>
          <w:color w:val="385623" w:themeColor="accent6" w:themeShade="80"/>
          <w:szCs w:val="26"/>
        </w:rPr>
        <w:t xml:space="preserve"> </w:t>
      </w:r>
      <w:r w:rsidR="00753D10" w:rsidRPr="00A8212B">
        <w:rPr>
          <w:rFonts w:ascii="Calibri" w:hAnsi="Calibri" w:cs="Calibri"/>
          <w:szCs w:val="26"/>
        </w:rPr>
        <w:t xml:space="preserve">in assessing the impact of emergencies, identifying gaps, evaluating effectiveness of educational interventions, and </w:t>
      </w:r>
      <w:r w:rsidR="00753D10" w:rsidRPr="00A8212B">
        <w:rPr>
          <w:rFonts w:ascii="Calibri" w:hAnsi="Calibri" w:cs="Calibri"/>
          <w:szCs w:val="26"/>
        </w:rPr>
        <w:lastRenderedPageBreak/>
        <w:t>formulating evidence-based policies to ensure positive outcomes for learners who are blind or partially sighted during and post-emergencies.</w:t>
      </w:r>
    </w:p>
    <w:p w14:paraId="13896F35" w14:textId="621716BF" w:rsidR="00A8212B" w:rsidRDefault="6917BAD7" w:rsidP="00A8212B">
      <w:pPr>
        <w:pStyle w:val="ListParagraph"/>
        <w:numPr>
          <w:ilvl w:val="1"/>
          <w:numId w:val="2"/>
        </w:numPr>
        <w:spacing w:after="0" w:line="276" w:lineRule="auto"/>
        <w:ind w:left="1080"/>
        <w:rPr>
          <w:rFonts w:ascii="Calibri" w:hAnsi="Calibri" w:cs="Calibri"/>
          <w:szCs w:val="26"/>
        </w:rPr>
      </w:pPr>
      <w:r w:rsidRPr="69BA681B">
        <w:rPr>
          <w:rFonts w:ascii="Calibri" w:hAnsi="Calibri" w:cs="Calibri"/>
          <w:color w:val="385623" w:themeColor="accent6" w:themeShade="80"/>
          <w:szCs w:val="26"/>
        </w:rPr>
        <w:t>A</w:t>
      </w:r>
      <w:r w:rsidR="68F23508" w:rsidRPr="69BA681B">
        <w:rPr>
          <w:rFonts w:ascii="Calibri" w:hAnsi="Calibri" w:cs="Calibri"/>
          <w:color w:val="385623" w:themeColor="accent6" w:themeShade="80"/>
          <w:szCs w:val="26"/>
        </w:rPr>
        <w:t>llocat</w:t>
      </w:r>
      <w:r w:rsidR="15143228" w:rsidRPr="69BA681B">
        <w:rPr>
          <w:rFonts w:ascii="Calibri" w:hAnsi="Calibri" w:cs="Calibri"/>
          <w:color w:val="385623" w:themeColor="accent6" w:themeShade="80"/>
          <w:szCs w:val="26"/>
        </w:rPr>
        <w:t>e</w:t>
      </w:r>
      <w:r w:rsidR="68F23508" w:rsidRPr="69BA681B">
        <w:rPr>
          <w:rFonts w:ascii="Calibri" w:hAnsi="Calibri" w:cs="Calibri"/>
          <w:color w:val="385623" w:themeColor="accent6" w:themeShade="80"/>
          <w:szCs w:val="26"/>
        </w:rPr>
        <w:t xml:space="preserve"> adequate budgetary support towards</w:t>
      </w:r>
      <w:r w:rsidR="006E538D" w:rsidRPr="69BA681B">
        <w:rPr>
          <w:rFonts w:ascii="Calibri" w:hAnsi="Calibri" w:cs="Calibri"/>
          <w:color w:val="385623" w:themeColor="accent6" w:themeShade="80"/>
          <w:szCs w:val="26"/>
        </w:rPr>
        <w:t xml:space="preserve"> fully accessible educational platforms, materials and resources</w:t>
      </w:r>
      <w:r w:rsidR="00DC54C6" w:rsidRPr="69BA681B">
        <w:rPr>
          <w:rFonts w:ascii="Calibri" w:hAnsi="Calibri" w:cs="Calibri"/>
          <w:color w:val="385623" w:themeColor="accent6" w:themeShade="80"/>
          <w:szCs w:val="26"/>
        </w:rPr>
        <w:t xml:space="preserve"> including in braille and large print</w:t>
      </w:r>
      <w:r w:rsidR="006E538D" w:rsidRPr="69BA681B">
        <w:rPr>
          <w:rFonts w:ascii="Calibri" w:hAnsi="Calibri" w:cs="Calibri"/>
          <w:color w:val="385623" w:themeColor="accent6" w:themeShade="80"/>
          <w:szCs w:val="26"/>
        </w:rPr>
        <w:t xml:space="preserve">, </w:t>
      </w:r>
      <w:r w:rsidR="006E538D" w:rsidRPr="69BA681B">
        <w:rPr>
          <w:rFonts w:ascii="Calibri" w:hAnsi="Calibri" w:cs="Calibri"/>
          <w:szCs w:val="26"/>
        </w:rPr>
        <w:t>and provide training and support to educators to effectively utilize accessible digital tools and methods during E</w:t>
      </w:r>
      <w:r w:rsidR="2CF44B76" w:rsidRPr="69BA681B">
        <w:rPr>
          <w:rFonts w:ascii="Calibri" w:hAnsi="Calibri" w:cs="Calibri"/>
          <w:szCs w:val="26"/>
        </w:rPr>
        <w:t>merge</w:t>
      </w:r>
      <w:r w:rsidR="70471352" w:rsidRPr="69BA681B">
        <w:rPr>
          <w:rFonts w:ascii="Calibri" w:hAnsi="Calibri" w:cs="Calibri"/>
          <w:szCs w:val="26"/>
        </w:rPr>
        <w:t>n</w:t>
      </w:r>
      <w:r w:rsidR="2CF44B76" w:rsidRPr="69BA681B">
        <w:rPr>
          <w:rFonts w:ascii="Calibri" w:hAnsi="Calibri" w:cs="Calibri"/>
          <w:szCs w:val="26"/>
        </w:rPr>
        <w:t xml:space="preserve">cy </w:t>
      </w:r>
      <w:r w:rsidR="006E538D" w:rsidRPr="69BA681B">
        <w:rPr>
          <w:rFonts w:ascii="Calibri" w:hAnsi="Calibri" w:cs="Calibri"/>
          <w:szCs w:val="26"/>
        </w:rPr>
        <w:t>R</w:t>
      </w:r>
      <w:r w:rsidR="40CFF0AA" w:rsidRPr="69BA681B">
        <w:rPr>
          <w:rFonts w:ascii="Calibri" w:hAnsi="Calibri" w:cs="Calibri"/>
          <w:szCs w:val="26"/>
        </w:rPr>
        <w:t xml:space="preserve">emote </w:t>
      </w:r>
      <w:r w:rsidR="006E538D" w:rsidRPr="69BA681B">
        <w:rPr>
          <w:rFonts w:ascii="Calibri" w:hAnsi="Calibri" w:cs="Calibri"/>
          <w:szCs w:val="26"/>
        </w:rPr>
        <w:t>E</w:t>
      </w:r>
      <w:r w:rsidR="777CE4B5" w:rsidRPr="69BA681B">
        <w:rPr>
          <w:rFonts w:ascii="Calibri" w:hAnsi="Calibri" w:cs="Calibri"/>
          <w:szCs w:val="26"/>
        </w:rPr>
        <w:t>ducation</w:t>
      </w:r>
      <w:r w:rsidR="006E538D" w:rsidRPr="69BA681B">
        <w:rPr>
          <w:rFonts w:ascii="Calibri" w:hAnsi="Calibri" w:cs="Calibri"/>
          <w:szCs w:val="26"/>
        </w:rPr>
        <w:t>.</w:t>
      </w:r>
    </w:p>
    <w:p w14:paraId="358A931C" w14:textId="4634BE61" w:rsidR="000E76AB" w:rsidRPr="000E76AB" w:rsidRDefault="000E76AB" w:rsidP="00A8212B">
      <w:pPr>
        <w:pStyle w:val="ListParagraph"/>
        <w:numPr>
          <w:ilvl w:val="1"/>
          <w:numId w:val="2"/>
        </w:numPr>
        <w:spacing w:after="0" w:line="276" w:lineRule="auto"/>
        <w:ind w:left="1080"/>
        <w:rPr>
          <w:rFonts w:ascii="Calibri" w:hAnsi="Calibri" w:cs="Calibri"/>
          <w:szCs w:val="26"/>
        </w:rPr>
      </w:pPr>
      <w:r w:rsidRPr="00D314B2">
        <w:rPr>
          <w:rFonts w:ascii="Calibri" w:hAnsi="Calibri" w:cs="Calibri"/>
          <w:color w:val="385623" w:themeColor="accent6" w:themeShade="80"/>
          <w:szCs w:val="26"/>
        </w:rPr>
        <w:t xml:space="preserve">Ensure and promote uninterrupted </w:t>
      </w:r>
      <w:r w:rsidR="00D314B2" w:rsidRPr="00D314B2">
        <w:rPr>
          <w:rFonts w:ascii="Calibri" w:hAnsi="Calibri" w:cs="Calibri"/>
          <w:color w:val="385623" w:themeColor="accent6" w:themeShade="80"/>
          <w:szCs w:val="26"/>
        </w:rPr>
        <w:t>provision of Braille and mobility training</w:t>
      </w:r>
      <w:r w:rsidR="00D314B2">
        <w:rPr>
          <w:rFonts w:ascii="Calibri" w:hAnsi="Calibri" w:cs="Calibri"/>
          <w:szCs w:val="26"/>
        </w:rPr>
        <w:t>, particularly within a set-up of special schools for the blind or partially sighted.</w:t>
      </w:r>
    </w:p>
    <w:p w14:paraId="371D9B68" w14:textId="6AE385A2" w:rsidR="00A8212B" w:rsidRDefault="00E667F6" w:rsidP="00A8212B">
      <w:pPr>
        <w:pStyle w:val="ListParagraph"/>
        <w:numPr>
          <w:ilvl w:val="1"/>
          <w:numId w:val="2"/>
        </w:numPr>
        <w:spacing w:after="0" w:line="276" w:lineRule="auto"/>
        <w:ind w:left="1080"/>
        <w:rPr>
          <w:rFonts w:ascii="Calibri" w:hAnsi="Calibri" w:cs="Calibri"/>
          <w:szCs w:val="26"/>
        </w:rPr>
      </w:pPr>
      <w:r w:rsidRPr="00EA6129">
        <w:rPr>
          <w:rFonts w:ascii="Calibri" w:hAnsi="Calibri" w:cs="Calibri"/>
          <w:color w:val="385623" w:themeColor="accent6" w:themeShade="80"/>
          <w:szCs w:val="26"/>
        </w:rPr>
        <w:t>Ensure and strengthen support services during emergencies</w:t>
      </w:r>
      <w:r w:rsidRPr="00EA6129">
        <w:rPr>
          <w:rFonts w:ascii="Calibri" w:hAnsi="Calibri" w:cs="Calibri"/>
          <w:b/>
          <w:bCs/>
          <w:color w:val="385623" w:themeColor="accent6" w:themeShade="80"/>
          <w:szCs w:val="26"/>
        </w:rPr>
        <w:t xml:space="preserve"> </w:t>
      </w:r>
      <w:r w:rsidRPr="00A8212B">
        <w:rPr>
          <w:rFonts w:ascii="Calibri" w:hAnsi="Calibri" w:cs="Calibri"/>
          <w:szCs w:val="26"/>
        </w:rPr>
        <w:t>for leaners who are blind or partially sighted including but not limited to counselling, and psychosocial support to mitigate the psychological impact of crises and effectively empower them to cope with any immediate drastic changes and long-term consequences of emergencies.</w:t>
      </w:r>
    </w:p>
    <w:p w14:paraId="1F5209F6" w14:textId="0FBF3C8E" w:rsidR="00452DF2" w:rsidRPr="002D00ED" w:rsidRDefault="006940A1" w:rsidP="002D00ED">
      <w:pPr>
        <w:pStyle w:val="ListParagraph"/>
        <w:numPr>
          <w:ilvl w:val="1"/>
          <w:numId w:val="2"/>
        </w:numPr>
        <w:spacing w:after="0" w:line="276" w:lineRule="auto"/>
        <w:ind w:left="1080"/>
        <w:rPr>
          <w:rFonts w:ascii="Calibri" w:hAnsi="Calibri" w:cs="Calibri"/>
          <w:szCs w:val="26"/>
        </w:rPr>
      </w:pPr>
      <w:r w:rsidRPr="00EA6129">
        <w:rPr>
          <w:rFonts w:ascii="Calibri" w:hAnsi="Calibri" w:cs="Calibri"/>
          <w:color w:val="385623" w:themeColor="accent6" w:themeShade="80"/>
          <w:szCs w:val="26"/>
        </w:rPr>
        <w:t xml:space="preserve">Proactively empower persons who are blind or partially sighted with individualized </w:t>
      </w:r>
      <w:r w:rsidR="00170785" w:rsidRPr="00EA6129">
        <w:rPr>
          <w:rFonts w:ascii="Calibri" w:hAnsi="Calibri" w:cs="Calibri"/>
          <w:color w:val="385623" w:themeColor="accent6" w:themeShade="80"/>
          <w:szCs w:val="26"/>
        </w:rPr>
        <w:t xml:space="preserve">and age-appropriate </w:t>
      </w:r>
      <w:r w:rsidRPr="00EA6129">
        <w:rPr>
          <w:rFonts w:ascii="Calibri" w:hAnsi="Calibri" w:cs="Calibri"/>
          <w:color w:val="385623" w:themeColor="accent6" w:themeShade="80"/>
          <w:szCs w:val="26"/>
        </w:rPr>
        <w:t>support services,</w:t>
      </w:r>
      <w:r w:rsidRPr="00EA6129">
        <w:rPr>
          <w:rFonts w:ascii="Calibri" w:hAnsi="Calibri" w:cs="Calibri"/>
          <w:b/>
          <w:bCs/>
          <w:color w:val="385623" w:themeColor="accent6" w:themeShade="80"/>
          <w:szCs w:val="26"/>
        </w:rPr>
        <w:t xml:space="preserve"> </w:t>
      </w:r>
      <w:r w:rsidRPr="00A8212B">
        <w:rPr>
          <w:rFonts w:ascii="Calibri" w:hAnsi="Calibri" w:cs="Calibri"/>
          <w:szCs w:val="26"/>
        </w:rPr>
        <w:t xml:space="preserve">such as </w:t>
      </w:r>
      <w:r w:rsidR="006B4928" w:rsidRPr="00A8212B">
        <w:rPr>
          <w:rFonts w:ascii="Calibri" w:hAnsi="Calibri" w:cs="Calibri"/>
          <w:szCs w:val="26"/>
        </w:rPr>
        <w:t xml:space="preserve">orientation and mobility training, braille instruction, and adaptive technology training. </w:t>
      </w:r>
      <w:r w:rsidR="00E667F6" w:rsidRPr="00A8212B">
        <w:rPr>
          <w:rFonts w:ascii="Calibri" w:hAnsi="Calibri" w:cs="Calibri"/>
          <w:szCs w:val="26"/>
        </w:rPr>
        <w:t xml:space="preserve">  </w:t>
      </w:r>
    </w:p>
    <w:p w14:paraId="39A4AB6C" w14:textId="77777777" w:rsidR="00452DF2" w:rsidRPr="00452DF2" w:rsidRDefault="00452DF2" w:rsidP="00452DF2">
      <w:pPr>
        <w:spacing w:after="0" w:line="276" w:lineRule="auto"/>
        <w:ind w:left="720"/>
        <w:rPr>
          <w:rFonts w:ascii="Calibri" w:hAnsi="Calibri" w:cs="Calibri"/>
          <w:szCs w:val="26"/>
        </w:rPr>
      </w:pPr>
    </w:p>
    <w:p w14:paraId="1F8581FF" w14:textId="1EFE1E46" w:rsidR="00A8212B" w:rsidRPr="00A8212B" w:rsidRDefault="00A8212B" w:rsidP="003141B7">
      <w:pPr>
        <w:pStyle w:val="ListParagraph"/>
        <w:numPr>
          <w:ilvl w:val="0"/>
          <w:numId w:val="2"/>
        </w:numPr>
        <w:spacing w:after="0" w:line="276" w:lineRule="auto"/>
        <w:ind w:left="450"/>
        <w:rPr>
          <w:rFonts w:ascii="Calibri" w:hAnsi="Calibri" w:cs="Calibri"/>
          <w:szCs w:val="26"/>
        </w:rPr>
      </w:pPr>
      <w:r>
        <w:rPr>
          <w:rFonts w:ascii="Calibri" w:hAnsi="Calibri" w:cs="Calibri"/>
          <w:b/>
          <w:bCs/>
          <w:szCs w:val="26"/>
        </w:rPr>
        <w:t xml:space="preserve">Recommendations for non-state actors </w:t>
      </w:r>
    </w:p>
    <w:p w14:paraId="58CB6535" w14:textId="2E37F2F2" w:rsidR="00A8212B" w:rsidRDefault="00EB0BDE" w:rsidP="00A8212B">
      <w:pPr>
        <w:pStyle w:val="ListParagraph"/>
        <w:numPr>
          <w:ilvl w:val="1"/>
          <w:numId w:val="2"/>
        </w:numPr>
        <w:spacing w:after="0" w:line="276" w:lineRule="auto"/>
        <w:ind w:left="1080"/>
        <w:rPr>
          <w:rFonts w:ascii="Calibri" w:hAnsi="Calibri" w:cs="Calibri"/>
          <w:szCs w:val="26"/>
        </w:rPr>
      </w:pPr>
      <w:r w:rsidRPr="00EA6129">
        <w:rPr>
          <w:rFonts w:ascii="Calibri" w:hAnsi="Calibri" w:cs="Calibri"/>
          <w:color w:val="385623" w:themeColor="accent6" w:themeShade="80"/>
          <w:szCs w:val="26"/>
        </w:rPr>
        <w:t>Advocate for governments to formulate and implement inclusive policies and interventions, in collaboration with representative organisations of persons with disabilities,</w:t>
      </w:r>
      <w:r>
        <w:rPr>
          <w:rFonts w:ascii="Calibri" w:hAnsi="Calibri" w:cs="Calibri"/>
          <w:b/>
          <w:bCs/>
          <w:szCs w:val="26"/>
        </w:rPr>
        <w:t xml:space="preserve"> </w:t>
      </w:r>
      <w:r>
        <w:rPr>
          <w:rFonts w:ascii="Calibri" w:hAnsi="Calibri" w:cs="Calibri"/>
          <w:szCs w:val="26"/>
        </w:rPr>
        <w:t>and actively monitor such policies and interventions to ensure they prioritise the rights and needs of persons who are blind or partially sighted.</w:t>
      </w:r>
    </w:p>
    <w:p w14:paraId="3A72E8DF" w14:textId="77777777" w:rsidR="00EA6129" w:rsidRDefault="00EB0BDE" w:rsidP="00A8212B">
      <w:pPr>
        <w:pStyle w:val="ListParagraph"/>
        <w:numPr>
          <w:ilvl w:val="1"/>
          <w:numId w:val="2"/>
        </w:numPr>
        <w:spacing w:after="0" w:line="276" w:lineRule="auto"/>
        <w:ind w:left="1080"/>
        <w:rPr>
          <w:rFonts w:ascii="Calibri" w:hAnsi="Calibri" w:cs="Calibri"/>
          <w:szCs w:val="26"/>
        </w:rPr>
      </w:pPr>
      <w:r w:rsidRPr="00EA6129">
        <w:rPr>
          <w:rFonts w:ascii="Calibri" w:hAnsi="Calibri" w:cs="Calibri"/>
          <w:color w:val="385623" w:themeColor="accent6" w:themeShade="80"/>
          <w:szCs w:val="26"/>
        </w:rPr>
        <w:t>Collaborate with international agencies and other local organisations (including private companies) to provide support services</w:t>
      </w:r>
      <w:r w:rsidRPr="00EA6129">
        <w:rPr>
          <w:rFonts w:ascii="Calibri" w:hAnsi="Calibri" w:cs="Calibri"/>
          <w:b/>
          <w:bCs/>
          <w:color w:val="385623" w:themeColor="accent6" w:themeShade="80"/>
          <w:szCs w:val="26"/>
        </w:rPr>
        <w:t xml:space="preserve"> </w:t>
      </w:r>
      <w:r>
        <w:rPr>
          <w:rFonts w:ascii="Calibri" w:hAnsi="Calibri" w:cs="Calibri"/>
          <w:szCs w:val="26"/>
        </w:rPr>
        <w:t>for persons who are blind or partially sighted during emergencies, including but not limited to mental health support, counselling</w:t>
      </w:r>
      <w:r w:rsidR="003421C7">
        <w:rPr>
          <w:rFonts w:ascii="Calibri" w:hAnsi="Calibri" w:cs="Calibri"/>
          <w:szCs w:val="26"/>
        </w:rPr>
        <w:t>, and equipment to facilitate mobility as well as easy access to digital or distance learning.</w:t>
      </w:r>
    </w:p>
    <w:p w14:paraId="672EFF1A" w14:textId="651CF30A" w:rsidR="00EB0BDE" w:rsidRDefault="00EA6129" w:rsidP="00A8212B">
      <w:pPr>
        <w:pStyle w:val="ListParagraph"/>
        <w:numPr>
          <w:ilvl w:val="1"/>
          <w:numId w:val="2"/>
        </w:numPr>
        <w:spacing w:after="0" w:line="276" w:lineRule="auto"/>
        <w:ind w:left="1080"/>
        <w:rPr>
          <w:rFonts w:ascii="Calibri" w:hAnsi="Calibri" w:cs="Calibri"/>
          <w:szCs w:val="26"/>
        </w:rPr>
      </w:pPr>
      <w:r w:rsidRPr="69BA681B">
        <w:rPr>
          <w:rFonts w:ascii="Calibri" w:hAnsi="Calibri" w:cs="Calibri"/>
          <w:color w:val="385623" w:themeColor="accent6" w:themeShade="80"/>
          <w:szCs w:val="26"/>
        </w:rPr>
        <w:t>Tech developers should actively consult representative organisations of persons with disabilities, along with working with governments,</w:t>
      </w:r>
      <w:r w:rsidRPr="69BA681B">
        <w:rPr>
          <w:rFonts w:ascii="Calibri" w:hAnsi="Calibri" w:cs="Calibri"/>
          <w:b/>
          <w:bCs/>
          <w:color w:val="385623" w:themeColor="accent6" w:themeShade="80"/>
          <w:szCs w:val="26"/>
        </w:rPr>
        <w:t xml:space="preserve"> </w:t>
      </w:r>
      <w:r w:rsidRPr="69BA681B">
        <w:rPr>
          <w:rFonts w:ascii="Calibri" w:hAnsi="Calibri" w:cs="Calibri"/>
          <w:szCs w:val="26"/>
        </w:rPr>
        <w:t>to ensure enhanced accessibility of digital platforms, learning materials and technologies used for E</w:t>
      </w:r>
      <w:r w:rsidR="05A6496B" w:rsidRPr="69BA681B">
        <w:rPr>
          <w:rFonts w:ascii="Calibri" w:hAnsi="Calibri" w:cs="Calibri"/>
          <w:szCs w:val="26"/>
        </w:rPr>
        <w:t xml:space="preserve">mergency </w:t>
      </w:r>
      <w:r w:rsidRPr="69BA681B">
        <w:rPr>
          <w:rFonts w:ascii="Calibri" w:hAnsi="Calibri" w:cs="Calibri"/>
          <w:szCs w:val="26"/>
        </w:rPr>
        <w:t>R</w:t>
      </w:r>
      <w:r w:rsidR="78E0F5A0" w:rsidRPr="69BA681B">
        <w:rPr>
          <w:rFonts w:ascii="Calibri" w:hAnsi="Calibri" w:cs="Calibri"/>
          <w:szCs w:val="26"/>
        </w:rPr>
        <w:t xml:space="preserve">emote </w:t>
      </w:r>
      <w:r w:rsidRPr="69BA681B">
        <w:rPr>
          <w:rFonts w:ascii="Calibri" w:hAnsi="Calibri" w:cs="Calibri"/>
          <w:szCs w:val="26"/>
        </w:rPr>
        <w:t>E</w:t>
      </w:r>
      <w:r w:rsidR="11EBC7C0" w:rsidRPr="69BA681B">
        <w:rPr>
          <w:rFonts w:ascii="Calibri" w:hAnsi="Calibri" w:cs="Calibri"/>
          <w:szCs w:val="26"/>
        </w:rPr>
        <w:t>ducation</w:t>
      </w:r>
      <w:r w:rsidRPr="69BA681B">
        <w:rPr>
          <w:rFonts w:ascii="Calibri" w:hAnsi="Calibri" w:cs="Calibri"/>
          <w:szCs w:val="26"/>
        </w:rPr>
        <w:t xml:space="preserve">. This extends to tech developers’ duty to ensure that </w:t>
      </w:r>
      <w:r w:rsidR="4689D59E" w:rsidRPr="69BA681B">
        <w:rPr>
          <w:rFonts w:ascii="Calibri" w:hAnsi="Calibri" w:cs="Calibri"/>
          <w:szCs w:val="26"/>
        </w:rPr>
        <w:t>digi</w:t>
      </w:r>
      <w:r w:rsidRPr="69BA681B">
        <w:rPr>
          <w:rFonts w:ascii="Calibri" w:hAnsi="Calibri" w:cs="Calibri"/>
          <w:szCs w:val="26"/>
        </w:rPr>
        <w:t>t</w:t>
      </w:r>
      <w:r w:rsidR="4689D59E" w:rsidRPr="69BA681B">
        <w:rPr>
          <w:rFonts w:ascii="Calibri" w:hAnsi="Calibri" w:cs="Calibri"/>
          <w:szCs w:val="26"/>
        </w:rPr>
        <w:t>al learning platforms</w:t>
      </w:r>
      <w:r w:rsidRPr="69BA681B">
        <w:rPr>
          <w:rFonts w:ascii="Calibri" w:hAnsi="Calibri" w:cs="Calibri"/>
          <w:szCs w:val="26"/>
        </w:rPr>
        <w:t xml:space="preserve"> </w:t>
      </w:r>
      <w:r w:rsidR="2C142195" w:rsidRPr="69BA681B">
        <w:rPr>
          <w:rFonts w:ascii="Calibri" w:hAnsi="Calibri" w:cs="Calibri"/>
          <w:szCs w:val="26"/>
        </w:rPr>
        <w:t>are</w:t>
      </w:r>
      <w:r w:rsidRPr="69BA681B">
        <w:rPr>
          <w:rFonts w:ascii="Calibri" w:hAnsi="Calibri" w:cs="Calibri"/>
          <w:szCs w:val="26"/>
        </w:rPr>
        <w:t xml:space="preserve"> compatible with assistive technologies </w:t>
      </w:r>
      <w:r w:rsidR="17E1AF0B" w:rsidRPr="69BA681B">
        <w:rPr>
          <w:rFonts w:ascii="Calibri" w:hAnsi="Calibri" w:cs="Calibri"/>
          <w:szCs w:val="26"/>
        </w:rPr>
        <w:t>and integrate</w:t>
      </w:r>
      <w:r w:rsidRPr="69BA681B">
        <w:rPr>
          <w:rFonts w:ascii="Calibri" w:hAnsi="Calibri" w:cs="Calibri"/>
          <w:szCs w:val="26"/>
        </w:rPr>
        <w:t xml:space="preserve"> </w:t>
      </w:r>
      <w:r w:rsidR="40A7715C" w:rsidRPr="69BA681B">
        <w:rPr>
          <w:rFonts w:ascii="Calibri" w:hAnsi="Calibri" w:cs="Calibri"/>
          <w:szCs w:val="26"/>
        </w:rPr>
        <w:t xml:space="preserve">accessibility features such as </w:t>
      </w:r>
      <w:r w:rsidRPr="69BA681B">
        <w:rPr>
          <w:rFonts w:ascii="Calibri" w:hAnsi="Calibri" w:cs="Calibri"/>
          <w:szCs w:val="26"/>
        </w:rPr>
        <w:t>closed captioning for audio content</w:t>
      </w:r>
      <w:r w:rsidR="5315F22E" w:rsidRPr="69BA681B">
        <w:rPr>
          <w:rFonts w:ascii="Calibri" w:hAnsi="Calibri" w:cs="Calibri"/>
          <w:szCs w:val="26"/>
        </w:rPr>
        <w:t>.</w:t>
      </w:r>
    </w:p>
    <w:p w14:paraId="5409EC3D" w14:textId="77777777" w:rsidR="002D00ED" w:rsidRPr="00A8212B" w:rsidRDefault="002D00ED" w:rsidP="002D00ED">
      <w:pPr>
        <w:pStyle w:val="ListParagraph"/>
        <w:spacing w:after="0" w:line="276" w:lineRule="auto"/>
        <w:ind w:left="1080"/>
        <w:rPr>
          <w:rFonts w:ascii="Calibri" w:hAnsi="Calibri" w:cs="Calibri"/>
          <w:szCs w:val="26"/>
        </w:rPr>
      </w:pPr>
    </w:p>
    <w:p w14:paraId="3C135E27" w14:textId="792013CA" w:rsidR="00A8212B" w:rsidRPr="003141B7" w:rsidRDefault="00A8212B" w:rsidP="00A8212B">
      <w:pPr>
        <w:pStyle w:val="ListParagraph"/>
        <w:numPr>
          <w:ilvl w:val="0"/>
          <w:numId w:val="2"/>
        </w:numPr>
        <w:spacing w:after="0" w:line="276" w:lineRule="auto"/>
        <w:ind w:left="450"/>
        <w:rPr>
          <w:rFonts w:ascii="Calibri" w:hAnsi="Calibri" w:cs="Calibri"/>
          <w:szCs w:val="26"/>
        </w:rPr>
      </w:pPr>
      <w:r>
        <w:rPr>
          <w:rFonts w:ascii="Calibri" w:hAnsi="Calibri" w:cs="Calibri"/>
          <w:b/>
          <w:bCs/>
          <w:szCs w:val="26"/>
        </w:rPr>
        <w:t>Recommendations for education practitioners (including teachers, head teachers or principals)</w:t>
      </w:r>
    </w:p>
    <w:p w14:paraId="44273839" w14:textId="5F65D659" w:rsidR="003141B7" w:rsidRDefault="00952ADD" w:rsidP="003141B7">
      <w:pPr>
        <w:pStyle w:val="ListParagraph"/>
        <w:numPr>
          <w:ilvl w:val="1"/>
          <w:numId w:val="2"/>
        </w:numPr>
        <w:spacing w:after="0" w:line="276" w:lineRule="auto"/>
        <w:ind w:left="1170"/>
        <w:rPr>
          <w:rFonts w:ascii="Calibri" w:hAnsi="Calibri" w:cs="Calibri"/>
          <w:szCs w:val="26"/>
        </w:rPr>
      </w:pPr>
      <w:r>
        <w:rPr>
          <w:rFonts w:ascii="Calibri" w:hAnsi="Calibri" w:cs="Calibri"/>
          <w:color w:val="385623" w:themeColor="accent6" w:themeShade="80"/>
          <w:szCs w:val="26"/>
        </w:rPr>
        <w:lastRenderedPageBreak/>
        <w:t>Conduct regular consultations and joint planning sessions with representative organisations of persons with disabilities, Orientation and Mobility (O&amp;M) specialists, braille instructors and adaptive technology experts</w:t>
      </w:r>
      <w:r w:rsidR="003141B7" w:rsidRPr="00EA6129">
        <w:rPr>
          <w:rFonts w:ascii="Calibri" w:hAnsi="Calibri" w:cs="Calibri"/>
          <w:b/>
          <w:bCs/>
          <w:color w:val="385623" w:themeColor="accent6" w:themeShade="80"/>
          <w:szCs w:val="26"/>
        </w:rPr>
        <w:t xml:space="preserve"> </w:t>
      </w:r>
      <w:r w:rsidR="003141B7">
        <w:rPr>
          <w:rFonts w:ascii="Calibri" w:hAnsi="Calibri" w:cs="Calibri"/>
          <w:szCs w:val="26"/>
        </w:rPr>
        <w:t>to ensure</w:t>
      </w:r>
      <w:r>
        <w:rPr>
          <w:rFonts w:ascii="Calibri" w:hAnsi="Calibri" w:cs="Calibri"/>
          <w:szCs w:val="26"/>
        </w:rPr>
        <w:t xml:space="preserve"> that students who are blind or partially sighted receive the required assistance to navigate their environment and access education opportunities on an equal basis with other children during emergencies.</w:t>
      </w:r>
    </w:p>
    <w:p w14:paraId="1A83D34D" w14:textId="3C6D73B7" w:rsidR="00952ADD" w:rsidRDefault="00952ADD" w:rsidP="003141B7">
      <w:pPr>
        <w:pStyle w:val="ListParagraph"/>
        <w:numPr>
          <w:ilvl w:val="1"/>
          <w:numId w:val="2"/>
        </w:numPr>
        <w:spacing w:after="0" w:line="276" w:lineRule="auto"/>
        <w:ind w:left="1170"/>
        <w:rPr>
          <w:rFonts w:ascii="Calibri" w:hAnsi="Calibri" w:cs="Calibri"/>
          <w:szCs w:val="26"/>
        </w:rPr>
      </w:pPr>
      <w:r>
        <w:rPr>
          <w:rFonts w:ascii="Calibri" w:hAnsi="Calibri" w:cs="Calibri"/>
          <w:color w:val="385623" w:themeColor="accent6" w:themeShade="80"/>
          <w:szCs w:val="26"/>
        </w:rPr>
        <w:t>Undergo specialized training in inclusive emergency preparedness</w:t>
      </w:r>
      <w:r w:rsidRPr="00EA6129">
        <w:rPr>
          <w:rFonts w:ascii="Calibri" w:hAnsi="Calibri" w:cs="Calibri"/>
          <w:color w:val="385623" w:themeColor="accent6" w:themeShade="80"/>
          <w:szCs w:val="26"/>
        </w:rPr>
        <w:t>,</w:t>
      </w:r>
      <w:r>
        <w:rPr>
          <w:rFonts w:ascii="Calibri" w:hAnsi="Calibri" w:cs="Calibri"/>
          <w:szCs w:val="26"/>
        </w:rPr>
        <w:t xml:space="preserve"> in order to fully understand the specific needs of persons who are blind or partially sighted during emergencies.</w:t>
      </w:r>
    </w:p>
    <w:p w14:paraId="493F2586" w14:textId="77777777" w:rsidR="00A27CFD" w:rsidRPr="0020608D" w:rsidRDefault="00A27CFD" w:rsidP="003E36B5">
      <w:pPr>
        <w:spacing w:after="0" w:line="276" w:lineRule="auto"/>
        <w:rPr>
          <w:rFonts w:ascii="Verdana" w:hAnsi="Verdana"/>
          <w:sz w:val="32"/>
          <w:szCs w:val="32"/>
        </w:rPr>
      </w:pPr>
    </w:p>
    <w:p w14:paraId="58AE8DDA" w14:textId="79988163" w:rsidR="00BC2F4B" w:rsidRPr="00F3053D" w:rsidRDefault="00BC2F4B" w:rsidP="003E36B5">
      <w:pPr>
        <w:pStyle w:val="Title"/>
        <w:spacing w:after="240" w:line="276" w:lineRule="auto"/>
        <w:rPr>
          <w:rFonts w:ascii="Verdana" w:hAnsi="Verdana"/>
          <w:b w:val="0"/>
          <w:bCs/>
          <w:color w:val="1F3864" w:themeColor="accent1" w:themeShade="80"/>
          <w:sz w:val="30"/>
          <w:szCs w:val="30"/>
        </w:rPr>
      </w:pPr>
      <w:r w:rsidRPr="00F3053D">
        <w:rPr>
          <w:rFonts w:asciiTheme="minorHAnsi" w:hAnsiTheme="minorHAnsi" w:cstheme="minorHAnsi"/>
          <w:bCs/>
          <w:color w:val="1F3864" w:themeColor="accent1" w:themeShade="80"/>
          <w:sz w:val="30"/>
          <w:szCs w:val="30"/>
        </w:rPr>
        <w:t>Background and rationale</w:t>
      </w:r>
    </w:p>
    <w:p w14:paraId="231DB073" w14:textId="2CB20401" w:rsidR="00835AE6" w:rsidRPr="00F3053D" w:rsidRDefault="00AC2BE0" w:rsidP="003E36B5">
      <w:pPr>
        <w:spacing w:after="0" w:line="276" w:lineRule="auto"/>
        <w:rPr>
          <w:rFonts w:ascii="Calibri" w:hAnsi="Calibri" w:cs="Calibri"/>
          <w:szCs w:val="26"/>
        </w:rPr>
      </w:pPr>
      <w:r>
        <w:rPr>
          <w:rFonts w:ascii="Calibri" w:hAnsi="Calibri" w:cs="Calibri"/>
          <w:szCs w:val="26"/>
        </w:rPr>
        <w:t>Around the world there are approximately 240 million children with disabilities, including those who are blind or partially sighted.</w:t>
      </w:r>
      <w:r w:rsidR="00BC34F6">
        <w:rPr>
          <w:rStyle w:val="FootnoteReference"/>
          <w:rFonts w:ascii="Calibri" w:hAnsi="Calibri" w:cs="Calibri"/>
          <w:szCs w:val="26"/>
        </w:rPr>
        <w:footnoteReference w:id="2"/>
      </w:r>
      <w:r>
        <w:rPr>
          <w:rFonts w:ascii="Calibri" w:hAnsi="Calibri" w:cs="Calibri"/>
          <w:szCs w:val="26"/>
        </w:rPr>
        <w:t xml:space="preserve"> </w:t>
      </w:r>
      <w:r w:rsidR="00170785" w:rsidRPr="00F3053D">
        <w:rPr>
          <w:rFonts w:ascii="Calibri" w:hAnsi="Calibri" w:cs="Calibri"/>
          <w:szCs w:val="26"/>
        </w:rPr>
        <w:t xml:space="preserve">Access to education is of significant concern for </w:t>
      </w:r>
      <w:r w:rsidR="00BC34F6">
        <w:rPr>
          <w:rFonts w:ascii="Calibri" w:hAnsi="Calibri" w:cs="Calibri"/>
          <w:szCs w:val="26"/>
        </w:rPr>
        <w:t>these children</w:t>
      </w:r>
      <w:r w:rsidR="00170785" w:rsidRPr="00F3053D">
        <w:rPr>
          <w:rFonts w:ascii="Calibri" w:hAnsi="Calibri" w:cs="Calibri"/>
          <w:szCs w:val="26"/>
        </w:rPr>
        <w:t xml:space="preserve">, </w:t>
      </w:r>
      <w:r w:rsidR="00835AE6" w:rsidRPr="00F3053D">
        <w:rPr>
          <w:rFonts w:ascii="Calibri" w:hAnsi="Calibri" w:cs="Calibri"/>
          <w:szCs w:val="26"/>
        </w:rPr>
        <w:t>particularly</w:t>
      </w:r>
      <w:r w:rsidR="00170785" w:rsidRPr="00F3053D">
        <w:rPr>
          <w:rFonts w:ascii="Calibri" w:hAnsi="Calibri" w:cs="Calibri"/>
          <w:szCs w:val="26"/>
        </w:rPr>
        <w:t xml:space="preserve"> during situations of emergency. For learners who are blind or partially sighted, </w:t>
      </w:r>
      <w:r w:rsidR="00835AE6" w:rsidRPr="00F3053D">
        <w:rPr>
          <w:rFonts w:ascii="Calibri" w:hAnsi="Calibri" w:cs="Calibri"/>
          <w:szCs w:val="26"/>
        </w:rPr>
        <w:t xml:space="preserve">the ability to access </w:t>
      </w:r>
      <w:r w:rsidR="00170785" w:rsidRPr="00F3053D">
        <w:rPr>
          <w:rFonts w:ascii="Calibri" w:hAnsi="Calibri" w:cs="Calibri"/>
          <w:szCs w:val="26"/>
        </w:rPr>
        <w:t xml:space="preserve">education during emergencies </w:t>
      </w:r>
      <w:r w:rsidR="00835AE6" w:rsidRPr="00F3053D">
        <w:rPr>
          <w:rFonts w:ascii="Calibri" w:hAnsi="Calibri" w:cs="Calibri"/>
          <w:szCs w:val="26"/>
        </w:rPr>
        <w:t xml:space="preserve">transcends </w:t>
      </w:r>
      <w:r w:rsidR="00B96463" w:rsidRPr="00F3053D">
        <w:rPr>
          <w:rFonts w:ascii="Calibri" w:hAnsi="Calibri" w:cs="Calibri"/>
          <w:szCs w:val="26"/>
        </w:rPr>
        <w:t>a</w:t>
      </w:r>
      <w:r w:rsidR="00170785" w:rsidRPr="00F3053D">
        <w:rPr>
          <w:rFonts w:ascii="Calibri" w:hAnsi="Calibri" w:cs="Calibri"/>
          <w:szCs w:val="26"/>
        </w:rPr>
        <w:t xml:space="preserve"> mere right to learn</w:t>
      </w:r>
      <w:r w:rsidR="00835AE6" w:rsidRPr="00F3053D">
        <w:rPr>
          <w:rFonts w:ascii="Calibri" w:hAnsi="Calibri" w:cs="Calibri"/>
          <w:szCs w:val="26"/>
        </w:rPr>
        <w:t>; it</w:t>
      </w:r>
      <w:r w:rsidR="00B96463" w:rsidRPr="00F3053D">
        <w:rPr>
          <w:rFonts w:ascii="Calibri" w:hAnsi="Calibri" w:cs="Calibri"/>
          <w:szCs w:val="26"/>
        </w:rPr>
        <w:t xml:space="preserve"> </w:t>
      </w:r>
      <w:r w:rsidR="00835AE6" w:rsidRPr="00F3053D">
        <w:rPr>
          <w:rFonts w:ascii="Calibri" w:hAnsi="Calibri" w:cs="Calibri"/>
          <w:szCs w:val="26"/>
        </w:rPr>
        <w:t xml:space="preserve">is </w:t>
      </w:r>
      <w:r w:rsidR="00B96463" w:rsidRPr="00F3053D">
        <w:rPr>
          <w:rFonts w:ascii="Calibri" w:hAnsi="Calibri" w:cs="Calibri"/>
          <w:szCs w:val="26"/>
        </w:rPr>
        <w:t>also a means t</w:t>
      </w:r>
      <w:r w:rsidR="00835AE6" w:rsidRPr="00F3053D">
        <w:rPr>
          <w:rFonts w:ascii="Calibri" w:hAnsi="Calibri" w:cs="Calibri"/>
          <w:szCs w:val="26"/>
        </w:rPr>
        <w:t>hrough which they</w:t>
      </w:r>
      <w:r w:rsidR="00B96463" w:rsidRPr="00F3053D">
        <w:rPr>
          <w:rFonts w:ascii="Calibri" w:hAnsi="Calibri" w:cs="Calibri"/>
          <w:szCs w:val="26"/>
        </w:rPr>
        <w:t xml:space="preserve"> enjoy</w:t>
      </w:r>
      <w:r w:rsidR="00835AE6" w:rsidRPr="00F3053D">
        <w:rPr>
          <w:rFonts w:ascii="Calibri" w:hAnsi="Calibri" w:cs="Calibri"/>
          <w:szCs w:val="26"/>
        </w:rPr>
        <w:t xml:space="preserve"> </w:t>
      </w:r>
      <w:r w:rsidR="00B96463" w:rsidRPr="00F3053D">
        <w:rPr>
          <w:rFonts w:ascii="Calibri" w:hAnsi="Calibri" w:cs="Calibri"/>
          <w:szCs w:val="26"/>
        </w:rPr>
        <w:t>other fundamental human rights</w:t>
      </w:r>
      <w:r w:rsidR="00835AE6" w:rsidRPr="00F3053D">
        <w:rPr>
          <w:rFonts w:ascii="Calibri" w:hAnsi="Calibri" w:cs="Calibri"/>
          <w:szCs w:val="26"/>
        </w:rPr>
        <w:t>,</w:t>
      </w:r>
      <w:r w:rsidR="00545434" w:rsidRPr="00F3053D">
        <w:rPr>
          <w:rStyle w:val="FootnoteReference"/>
          <w:rFonts w:ascii="Calibri" w:hAnsi="Calibri" w:cs="Calibri"/>
          <w:szCs w:val="26"/>
        </w:rPr>
        <w:footnoteReference w:id="3"/>
      </w:r>
      <w:r w:rsidR="00B96463" w:rsidRPr="00F3053D">
        <w:rPr>
          <w:rFonts w:ascii="Calibri" w:hAnsi="Calibri" w:cs="Calibri"/>
          <w:szCs w:val="26"/>
        </w:rPr>
        <w:t xml:space="preserve"> including protect</w:t>
      </w:r>
      <w:r w:rsidR="00835AE6" w:rsidRPr="00F3053D">
        <w:rPr>
          <w:rFonts w:ascii="Calibri" w:hAnsi="Calibri" w:cs="Calibri"/>
          <w:szCs w:val="26"/>
        </w:rPr>
        <w:t>ion</w:t>
      </w:r>
      <w:r w:rsidR="00B96463" w:rsidRPr="00F3053D">
        <w:rPr>
          <w:rFonts w:ascii="Calibri" w:hAnsi="Calibri" w:cs="Calibri"/>
          <w:szCs w:val="26"/>
        </w:rPr>
        <w:t xml:space="preserve"> from exploitation, violence and abuse</w:t>
      </w:r>
      <w:r w:rsidR="00835AE6" w:rsidRPr="00F3053D">
        <w:rPr>
          <w:rFonts w:ascii="Calibri" w:hAnsi="Calibri" w:cs="Calibri"/>
          <w:szCs w:val="26"/>
        </w:rPr>
        <w:t>. Additionally, schools often serve as vital hubs for essential services such as</w:t>
      </w:r>
      <w:r w:rsidR="00B96463" w:rsidRPr="00F3053D">
        <w:rPr>
          <w:rFonts w:ascii="Calibri" w:hAnsi="Calibri" w:cs="Calibri"/>
          <w:szCs w:val="26"/>
        </w:rPr>
        <w:t xml:space="preserve"> food and healthcare during emergencies</w:t>
      </w:r>
      <w:r w:rsidR="00835AE6" w:rsidRPr="00F3053D">
        <w:rPr>
          <w:rFonts w:ascii="Calibri" w:hAnsi="Calibri" w:cs="Calibri"/>
          <w:szCs w:val="26"/>
        </w:rPr>
        <w:t>, making access to education more crucial for the wellbeing and safety of children who are blind or partially sighted</w:t>
      </w:r>
      <w:r w:rsidR="00B96463" w:rsidRPr="00F3053D">
        <w:rPr>
          <w:rFonts w:ascii="Calibri" w:hAnsi="Calibri" w:cs="Calibri"/>
          <w:szCs w:val="26"/>
        </w:rPr>
        <w:t xml:space="preserve">. </w:t>
      </w:r>
      <w:r w:rsidR="00835AE6" w:rsidRPr="00F3053D">
        <w:rPr>
          <w:rFonts w:ascii="Calibri" w:hAnsi="Calibri" w:cs="Calibri"/>
          <w:szCs w:val="26"/>
        </w:rPr>
        <w:t xml:space="preserve">Furthermore, </w:t>
      </w:r>
      <w:r w:rsidR="00B96463" w:rsidRPr="00F3053D">
        <w:rPr>
          <w:rFonts w:ascii="Calibri" w:hAnsi="Calibri" w:cs="Calibri"/>
          <w:szCs w:val="26"/>
        </w:rPr>
        <w:t xml:space="preserve">quality education </w:t>
      </w:r>
      <w:r w:rsidR="00835AE6" w:rsidRPr="00F3053D">
        <w:rPr>
          <w:rFonts w:ascii="Calibri" w:hAnsi="Calibri" w:cs="Calibri"/>
          <w:szCs w:val="26"/>
        </w:rPr>
        <w:t>play</w:t>
      </w:r>
      <w:r w:rsidR="006C3217">
        <w:rPr>
          <w:rFonts w:ascii="Calibri" w:hAnsi="Calibri" w:cs="Calibri"/>
          <w:szCs w:val="26"/>
        </w:rPr>
        <w:t>s</w:t>
      </w:r>
      <w:r w:rsidR="00835AE6" w:rsidRPr="00F3053D">
        <w:rPr>
          <w:rFonts w:ascii="Calibri" w:hAnsi="Calibri" w:cs="Calibri"/>
          <w:szCs w:val="26"/>
        </w:rPr>
        <w:t xml:space="preserve"> a significant role in </w:t>
      </w:r>
      <w:r w:rsidR="00B96463" w:rsidRPr="00F3053D">
        <w:rPr>
          <w:rFonts w:ascii="Calibri" w:hAnsi="Calibri" w:cs="Calibri"/>
          <w:szCs w:val="26"/>
        </w:rPr>
        <w:t>protect</w:t>
      </w:r>
      <w:r w:rsidR="00835AE6" w:rsidRPr="00F3053D">
        <w:rPr>
          <w:rFonts w:ascii="Calibri" w:hAnsi="Calibri" w:cs="Calibri"/>
          <w:szCs w:val="26"/>
        </w:rPr>
        <w:t>ing</w:t>
      </w:r>
      <w:r w:rsidR="00B96463" w:rsidRPr="00F3053D">
        <w:rPr>
          <w:rFonts w:ascii="Calibri" w:hAnsi="Calibri" w:cs="Calibri"/>
          <w:szCs w:val="26"/>
        </w:rPr>
        <w:t xml:space="preserve"> cognitive development and </w:t>
      </w:r>
      <w:r w:rsidR="00835AE6" w:rsidRPr="00F3053D">
        <w:rPr>
          <w:rFonts w:ascii="Calibri" w:hAnsi="Calibri" w:cs="Calibri"/>
          <w:szCs w:val="26"/>
        </w:rPr>
        <w:t xml:space="preserve">fostering </w:t>
      </w:r>
      <w:r w:rsidR="00B96463" w:rsidRPr="00F3053D">
        <w:rPr>
          <w:rFonts w:ascii="Calibri" w:hAnsi="Calibri" w:cs="Calibri"/>
          <w:szCs w:val="26"/>
        </w:rPr>
        <w:t>psychosocial well-being</w:t>
      </w:r>
      <w:r w:rsidR="00835AE6" w:rsidRPr="00F3053D">
        <w:rPr>
          <w:rFonts w:ascii="Calibri" w:hAnsi="Calibri" w:cs="Calibri"/>
          <w:szCs w:val="26"/>
        </w:rPr>
        <w:t>,</w:t>
      </w:r>
      <w:r w:rsidR="00B96463" w:rsidRPr="00F3053D">
        <w:rPr>
          <w:rStyle w:val="FootnoteReference"/>
          <w:rFonts w:ascii="Calibri" w:hAnsi="Calibri" w:cs="Calibri"/>
          <w:szCs w:val="26"/>
        </w:rPr>
        <w:footnoteReference w:id="4"/>
      </w:r>
      <w:r w:rsidR="00835AE6" w:rsidRPr="00F3053D">
        <w:rPr>
          <w:rFonts w:ascii="Calibri" w:hAnsi="Calibri" w:cs="Calibri"/>
          <w:szCs w:val="26"/>
        </w:rPr>
        <w:t xml:space="preserve"> particularly during traumatic and challenging times.</w:t>
      </w:r>
      <w:r w:rsidR="00B96463" w:rsidRPr="00F3053D">
        <w:rPr>
          <w:rFonts w:ascii="Calibri" w:hAnsi="Calibri" w:cs="Calibri"/>
          <w:szCs w:val="26"/>
        </w:rPr>
        <w:t xml:space="preserve"> </w:t>
      </w:r>
    </w:p>
    <w:p w14:paraId="34142DC3" w14:textId="77777777" w:rsidR="00835AE6" w:rsidRPr="00F3053D" w:rsidRDefault="00835AE6" w:rsidP="003E36B5">
      <w:pPr>
        <w:spacing w:after="0" w:line="276" w:lineRule="auto"/>
        <w:rPr>
          <w:rFonts w:ascii="Calibri" w:hAnsi="Calibri" w:cs="Calibri"/>
          <w:szCs w:val="26"/>
        </w:rPr>
      </w:pPr>
    </w:p>
    <w:p w14:paraId="147AC00B" w14:textId="72D11ED9" w:rsidR="00A73D51" w:rsidRPr="00F3053D" w:rsidRDefault="00835AE6" w:rsidP="003E36B5">
      <w:pPr>
        <w:spacing w:after="0" w:line="276" w:lineRule="auto"/>
        <w:rPr>
          <w:rFonts w:ascii="Calibri" w:hAnsi="Calibri" w:cs="Calibri"/>
          <w:szCs w:val="26"/>
        </w:rPr>
      </w:pPr>
      <w:r w:rsidRPr="00F3053D">
        <w:rPr>
          <w:rFonts w:ascii="Calibri" w:hAnsi="Calibri" w:cs="Calibri"/>
          <w:szCs w:val="26"/>
        </w:rPr>
        <w:t xml:space="preserve">Despite the acknowledged importance of education during emergencies, it is </w:t>
      </w:r>
      <w:r w:rsidR="006C3217">
        <w:rPr>
          <w:rFonts w:ascii="Calibri" w:hAnsi="Calibri" w:cs="Calibri"/>
          <w:szCs w:val="26"/>
        </w:rPr>
        <w:t>quite saddening</w:t>
      </w:r>
      <w:r w:rsidRPr="00F3053D">
        <w:rPr>
          <w:rFonts w:ascii="Calibri" w:hAnsi="Calibri" w:cs="Calibri"/>
          <w:szCs w:val="26"/>
        </w:rPr>
        <w:t xml:space="preserve"> </w:t>
      </w:r>
      <w:r w:rsidR="006C3217">
        <w:rPr>
          <w:rFonts w:ascii="Calibri" w:hAnsi="Calibri" w:cs="Calibri"/>
          <w:szCs w:val="26"/>
        </w:rPr>
        <w:t xml:space="preserve">to note </w:t>
      </w:r>
      <w:r w:rsidRPr="00F3053D">
        <w:rPr>
          <w:rFonts w:ascii="Calibri" w:hAnsi="Calibri" w:cs="Calibri"/>
          <w:szCs w:val="26"/>
        </w:rPr>
        <w:t xml:space="preserve">that education </w:t>
      </w:r>
      <w:r w:rsidR="00B96463" w:rsidRPr="00F3053D">
        <w:rPr>
          <w:rFonts w:ascii="Calibri" w:hAnsi="Calibri" w:cs="Calibri"/>
          <w:szCs w:val="26"/>
        </w:rPr>
        <w:t>is often the first service suspended and the last to be restored during crisis</w:t>
      </w:r>
      <w:r w:rsidRPr="00F3053D">
        <w:rPr>
          <w:rFonts w:ascii="Calibri" w:hAnsi="Calibri" w:cs="Calibri"/>
          <w:szCs w:val="26"/>
        </w:rPr>
        <w:t xml:space="preserve"> situations.</w:t>
      </w:r>
      <w:r w:rsidR="00B96463" w:rsidRPr="00F3053D">
        <w:rPr>
          <w:rStyle w:val="FootnoteReference"/>
          <w:rFonts w:ascii="Calibri" w:hAnsi="Calibri" w:cs="Calibri"/>
          <w:szCs w:val="26"/>
        </w:rPr>
        <w:footnoteReference w:id="5"/>
      </w:r>
      <w:r w:rsidRPr="00F3053D">
        <w:rPr>
          <w:rFonts w:ascii="Calibri" w:hAnsi="Calibri" w:cs="Calibri"/>
          <w:szCs w:val="26"/>
        </w:rPr>
        <w:t xml:space="preserve"> </w:t>
      </w:r>
      <w:r w:rsidR="00B9318F">
        <w:rPr>
          <w:rFonts w:ascii="Calibri" w:hAnsi="Calibri" w:cs="Calibri"/>
          <w:szCs w:val="26"/>
        </w:rPr>
        <w:t>Moreover, t</w:t>
      </w:r>
      <w:r w:rsidRPr="00F3053D">
        <w:rPr>
          <w:rFonts w:ascii="Calibri" w:hAnsi="Calibri" w:cs="Calibri"/>
          <w:szCs w:val="26"/>
        </w:rPr>
        <w:t>his leaves persons who are blind or partially sighted further marginalized, exacerbating existing inequalities and challenges in accessing education</w:t>
      </w:r>
      <w:r w:rsidR="006C3217">
        <w:rPr>
          <w:rFonts w:ascii="Calibri" w:hAnsi="Calibri" w:cs="Calibri"/>
          <w:szCs w:val="26"/>
        </w:rPr>
        <w:t xml:space="preserve"> as well as enjoying other fundamental human rights</w:t>
      </w:r>
      <w:r w:rsidRPr="00F3053D">
        <w:rPr>
          <w:rFonts w:ascii="Calibri" w:hAnsi="Calibri" w:cs="Calibri"/>
          <w:szCs w:val="26"/>
        </w:rPr>
        <w:t xml:space="preserve">. The disruption of educational services during emergencies contributes to a widening educational gap between </w:t>
      </w:r>
      <w:r w:rsidR="00730BC9" w:rsidRPr="00F3053D">
        <w:rPr>
          <w:rFonts w:ascii="Calibri" w:hAnsi="Calibri" w:cs="Calibri"/>
          <w:szCs w:val="26"/>
        </w:rPr>
        <w:t>learners who are blind or partially sighted and their counterparts, leaving the former at a significant disadvantage.</w:t>
      </w:r>
    </w:p>
    <w:p w14:paraId="0D1FCE12" w14:textId="77777777" w:rsidR="001F0AD3" w:rsidRPr="00F3053D" w:rsidRDefault="001F0AD3" w:rsidP="003E36B5">
      <w:pPr>
        <w:spacing w:after="0" w:line="276" w:lineRule="auto"/>
        <w:rPr>
          <w:rFonts w:ascii="Calibri" w:hAnsi="Calibri" w:cs="Calibri"/>
          <w:szCs w:val="26"/>
        </w:rPr>
      </w:pPr>
    </w:p>
    <w:p w14:paraId="7618603A" w14:textId="09D739FB" w:rsidR="005744EA" w:rsidRPr="00F3053D" w:rsidRDefault="001F0AD3" w:rsidP="69BA681B">
      <w:pPr>
        <w:spacing w:after="0" w:line="276" w:lineRule="auto"/>
        <w:rPr>
          <w:rFonts w:ascii="Calibri" w:hAnsi="Calibri" w:cs="Calibri"/>
          <w:szCs w:val="26"/>
        </w:rPr>
      </w:pPr>
      <w:r w:rsidRPr="00F3053D">
        <w:rPr>
          <w:rFonts w:ascii="Calibri" w:hAnsi="Calibri" w:cs="Calibri"/>
          <w:szCs w:val="26"/>
        </w:rPr>
        <w:t xml:space="preserve">In recent years, </w:t>
      </w:r>
      <w:r w:rsidR="50193C8A" w:rsidRPr="00F3053D">
        <w:rPr>
          <w:rFonts w:ascii="Calibri" w:hAnsi="Calibri" w:cs="Calibri"/>
          <w:szCs w:val="26"/>
        </w:rPr>
        <w:t>there has been a noticeable upt</w:t>
      </w:r>
      <w:r w:rsidR="007F5B33">
        <w:rPr>
          <w:rFonts w:ascii="Calibri" w:hAnsi="Calibri" w:cs="Calibri"/>
          <w:szCs w:val="26"/>
        </w:rPr>
        <w:t>ick</w:t>
      </w:r>
      <w:r w:rsidR="50193C8A" w:rsidRPr="00F3053D">
        <w:rPr>
          <w:rFonts w:ascii="Calibri" w:hAnsi="Calibri" w:cs="Calibri"/>
          <w:szCs w:val="26"/>
        </w:rPr>
        <w:t xml:space="preserve"> in the</w:t>
      </w:r>
      <w:r w:rsidRPr="00F3053D">
        <w:rPr>
          <w:rFonts w:ascii="Calibri" w:hAnsi="Calibri" w:cs="Calibri"/>
          <w:szCs w:val="26"/>
        </w:rPr>
        <w:t xml:space="preserve"> frequency </w:t>
      </w:r>
      <w:r w:rsidR="005744EA" w:rsidRPr="00F3053D">
        <w:rPr>
          <w:rFonts w:ascii="Calibri" w:hAnsi="Calibri" w:cs="Calibri"/>
          <w:szCs w:val="26"/>
        </w:rPr>
        <w:t xml:space="preserve">and </w:t>
      </w:r>
      <w:r w:rsidR="21F8EA71" w:rsidRPr="00F3053D">
        <w:rPr>
          <w:rFonts w:ascii="Calibri" w:hAnsi="Calibri" w:cs="Calibri"/>
          <w:szCs w:val="26"/>
        </w:rPr>
        <w:t>severity</w:t>
      </w:r>
      <w:r w:rsidR="005744EA" w:rsidRPr="00F3053D">
        <w:rPr>
          <w:rFonts w:ascii="Calibri" w:hAnsi="Calibri" w:cs="Calibri"/>
          <w:szCs w:val="26"/>
        </w:rPr>
        <w:t xml:space="preserve"> </w:t>
      </w:r>
      <w:r w:rsidRPr="00F3053D">
        <w:rPr>
          <w:rFonts w:ascii="Calibri" w:hAnsi="Calibri" w:cs="Calibri"/>
          <w:szCs w:val="26"/>
        </w:rPr>
        <w:t xml:space="preserve">of </w:t>
      </w:r>
      <w:r w:rsidR="005744EA" w:rsidRPr="00F3053D">
        <w:rPr>
          <w:rFonts w:ascii="Calibri" w:hAnsi="Calibri" w:cs="Calibri"/>
          <w:szCs w:val="26"/>
        </w:rPr>
        <w:t xml:space="preserve">various </w:t>
      </w:r>
      <w:r w:rsidRPr="00F3053D">
        <w:rPr>
          <w:rFonts w:ascii="Calibri" w:hAnsi="Calibri" w:cs="Calibri"/>
          <w:szCs w:val="26"/>
        </w:rPr>
        <w:t>emergencies</w:t>
      </w:r>
      <w:r w:rsidR="3DEDDDA2" w:rsidRPr="00F3053D">
        <w:rPr>
          <w:rFonts w:ascii="Calibri" w:hAnsi="Calibri" w:cs="Calibri"/>
          <w:szCs w:val="26"/>
        </w:rPr>
        <w:t>. These</w:t>
      </w:r>
      <w:r w:rsidRPr="00F3053D">
        <w:rPr>
          <w:rFonts w:ascii="Calibri" w:hAnsi="Calibri" w:cs="Calibri"/>
          <w:szCs w:val="26"/>
        </w:rPr>
        <w:t xml:space="preserve"> rang</w:t>
      </w:r>
      <w:r w:rsidR="21C99800" w:rsidRPr="00F3053D">
        <w:rPr>
          <w:rFonts w:ascii="Calibri" w:hAnsi="Calibri" w:cs="Calibri"/>
          <w:szCs w:val="26"/>
        </w:rPr>
        <w:t>e</w:t>
      </w:r>
      <w:r w:rsidRPr="00F3053D">
        <w:rPr>
          <w:rFonts w:ascii="Calibri" w:hAnsi="Calibri" w:cs="Calibri"/>
          <w:szCs w:val="26"/>
        </w:rPr>
        <w:t xml:space="preserve"> from </w:t>
      </w:r>
      <w:r w:rsidR="00E76553" w:rsidRPr="00F3053D">
        <w:rPr>
          <w:rFonts w:ascii="Calibri" w:hAnsi="Calibri" w:cs="Calibri"/>
          <w:szCs w:val="26"/>
        </w:rPr>
        <w:t xml:space="preserve">natural disasters </w:t>
      </w:r>
      <w:r w:rsidR="33F0E866" w:rsidRPr="00F3053D">
        <w:rPr>
          <w:rFonts w:ascii="Calibri" w:hAnsi="Calibri" w:cs="Calibri"/>
          <w:szCs w:val="26"/>
        </w:rPr>
        <w:t>like</w:t>
      </w:r>
      <w:r w:rsidR="00E76553" w:rsidRPr="00F3053D">
        <w:rPr>
          <w:rFonts w:ascii="Calibri" w:hAnsi="Calibri" w:cs="Calibri"/>
          <w:szCs w:val="26"/>
        </w:rPr>
        <w:t xml:space="preserve"> earthquakes, cyclones and floods, to public health crises </w:t>
      </w:r>
      <w:r w:rsidR="5F1F9D2B" w:rsidRPr="00F3053D">
        <w:rPr>
          <w:rFonts w:ascii="Calibri" w:hAnsi="Calibri" w:cs="Calibri"/>
          <w:szCs w:val="26"/>
        </w:rPr>
        <w:t>such as</w:t>
      </w:r>
      <w:r w:rsidR="00E76553" w:rsidRPr="00F3053D">
        <w:rPr>
          <w:rFonts w:ascii="Calibri" w:hAnsi="Calibri" w:cs="Calibri"/>
          <w:szCs w:val="26"/>
        </w:rPr>
        <w:t xml:space="preserve"> outbreaks and pandemics, a</w:t>
      </w:r>
      <w:r w:rsidR="5FA8D94A" w:rsidRPr="00F3053D">
        <w:rPr>
          <w:rFonts w:ascii="Calibri" w:hAnsi="Calibri" w:cs="Calibri"/>
          <w:szCs w:val="26"/>
        </w:rPr>
        <w:t>nd even</w:t>
      </w:r>
      <w:r w:rsidR="00E76553" w:rsidRPr="00F3053D">
        <w:rPr>
          <w:rFonts w:ascii="Calibri" w:hAnsi="Calibri" w:cs="Calibri"/>
          <w:szCs w:val="26"/>
        </w:rPr>
        <w:t xml:space="preserve"> armed conflicts and wars.</w:t>
      </w:r>
      <w:r w:rsidR="568AB6C5" w:rsidRPr="00F3053D">
        <w:rPr>
          <w:rFonts w:ascii="Calibri" w:hAnsi="Calibri" w:cs="Calibri"/>
          <w:szCs w:val="26"/>
        </w:rPr>
        <w:t xml:space="preserve"> These crises have significantly compounded</w:t>
      </w:r>
      <w:r w:rsidR="005744EA" w:rsidRPr="00F3053D">
        <w:rPr>
          <w:rFonts w:ascii="Calibri" w:hAnsi="Calibri" w:cs="Calibri"/>
          <w:szCs w:val="26"/>
        </w:rPr>
        <w:t xml:space="preserve"> the challenges faced by persons who are blind or partially sighted in accessing education</w:t>
      </w:r>
      <w:r w:rsidR="00E76553" w:rsidRPr="00F3053D">
        <w:rPr>
          <w:rFonts w:ascii="Calibri" w:hAnsi="Calibri" w:cs="Calibri"/>
          <w:szCs w:val="26"/>
        </w:rPr>
        <w:t>.</w:t>
      </w:r>
      <w:r w:rsidR="00E76553" w:rsidRPr="00F3053D">
        <w:rPr>
          <w:rStyle w:val="FootnoteReference"/>
          <w:rFonts w:ascii="Calibri" w:hAnsi="Calibri" w:cs="Calibri"/>
          <w:szCs w:val="26"/>
        </w:rPr>
        <w:footnoteReference w:id="6"/>
      </w:r>
      <w:r w:rsidR="001049BB" w:rsidRPr="00F3053D">
        <w:rPr>
          <w:rFonts w:ascii="Calibri" w:hAnsi="Calibri" w:cs="Calibri"/>
          <w:szCs w:val="26"/>
        </w:rPr>
        <w:t xml:space="preserve"> </w:t>
      </w:r>
    </w:p>
    <w:p w14:paraId="088BF429" w14:textId="25108329" w:rsidR="005744EA" w:rsidRPr="00F3053D" w:rsidRDefault="005744EA" w:rsidP="69BA681B">
      <w:pPr>
        <w:spacing w:after="0" w:line="276" w:lineRule="auto"/>
        <w:rPr>
          <w:rFonts w:ascii="Calibri" w:hAnsi="Calibri" w:cs="Calibri"/>
          <w:szCs w:val="26"/>
        </w:rPr>
      </w:pPr>
    </w:p>
    <w:p w14:paraId="7B6A5B2D" w14:textId="619579AB" w:rsidR="005744EA" w:rsidRPr="00F3053D" w:rsidRDefault="005A30A5" w:rsidP="69BA681B">
      <w:pPr>
        <w:spacing w:after="0" w:line="276" w:lineRule="auto"/>
        <w:rPr>
          <w:rFonts w:ascii="Calibri" w:hAnsi="Calibri" w:cs="Calibri"/>
          <w:szCs w:val="26"/>
        </w:rPr>
      </w:pPr>
      <w:r w:rsidRPr="00F3053D">
        <w:rPr>
          <w:rFonts w:ascii="Calibri" w:hAnsi="Calibri" w:cs="Calibri"/>
          <w:szCs w:val="26"/>
        </w:rPr>
        <w:t>Natural disasters such as cyclones and floods, a</w:t>
      </w:r>
      <w:r w:rsidR="2A0D7D03" w:rsidRPr="00F3053D">
        <w:rPr>
          <w:rFonts w:ascii="Calibri" w:hAnsi="Calibri" w:cs="Calibri"/>
          <w:szCs w:val="26"/>
        </w:rPr>
        <w:t>long with conflicts like</w:t>
      </w:r>
      <w:r w:rsidRPr="00F3053D">
        <w:rPr>
          <w:rFonts w:ascii="Calibri" w:hAnsi="Calibri" w:cs="Calibri"/>
          <w:szCs w:val="26"/>
        </w:rPr>
        <w:t xml:space="preserve"> wars, do not </w:t>
      </w:r>
      <w:r w:rsidR="3A4432F0" w:rsidRPr="00F3053D">
        <w:rPr>
          <w:rFonts w:ascii="Calibri" w:hAnsi="Calibri" w:cs="Calibri"/>
          <w:szCs w:val="26"/>
        </w:rPr>
        <w:t xml:space="preserve">just cause </w:t>
      </w:r>
      <w:r w:rsidRPr="00F3053D">
        <w:rPr>
          <w:rFonts w:ascii="Calibri" w:hAnsi="Calibri" w:cs="Calibri"/>
          <w:szCs w:val="26"/>
        </w:rPr>
        <w:t xml:space="preserve">damage </w:t>
      </w:r>
      <w:r w:rsidR="5602D12A" w:rsidRPr="00F3053D">
        <w:rPr>
          <w:rFonts w:ascii="Calibri" w:hAnsi="Calibri" w:cs="Calibri"/>
          <w:szCs w:val="26"/>
        </w:rPr>
        <w:t xml:space="preserve">to </w:t>
      </w:r>
      <w:r w:rsidRPr="00F3053D">
        <w:rPr>
          <w:rFonts w:ascii="Calibri" w:hAnsi="Calibri" w:cs="Calibri"/>
          <w:szCs w:val="26"/>
        </w:rPr>
        <w:t>educational infrastructure</w:t>
      </w:r>
      <w:r w:rsidR="3EB8802C" w:rsidRPr="00F3053D">
        <w:rPr>
          <w:rFonts w:ascii="Calibri" w:hAnsi="Calibri" w:cs="Calibri"/>
          <w:szCs w:val="26"/>
        </w:rPr>
        <w:t>;</w:t>
      </w:r>
      <w:r w:rsidRPr="00F3053D">
        <w:rPr>
          <w:rFonts w:ascii="Calibri" w:hAnsi="Calibri" w:cs="Calibri"/>
          <w:szCs w:val="26"/>
        </w:rPr>
        <w:t xml:space="preserve"> </w:t>
      </w:r>
      <w:r w:rsidR="1F163646" w:rsidRPr="00F3053D">
        <w:rPr>
          <w:rFonts w:ascii="Calibri" w:hAnsi="Calibri" w:cs="Calibri"/>
          <w:szCs w:val="26"/>
        </w:rPr>
        <w:t>they</w:t>
      </w:r>
      <w:r w:rsidRPr="00F3053D">
        <w:rPr>
          <w:rFonts w:ascii="Calibri" w:hAnsi="Calibri" w:cs="Calibri"/>
          <w:szCs w:val="26"/>
        </w:rPr>
        <w:t xml:space="preserve"> also create hazardous and inaccessible environments for learners who are blind or partially sighted. </w:t>
      </w:r>
      <w:r w:rsidR="51CB4BBB" w:rsidRPr="00F3053D">
        <w:rPr>
          <w:rFonts w:ascii="Calibri" w:hAnsi="Calibri" w:cs="Calibri"/>
          <w:szCs w:val="26"/>
        </w:rPr>
        <w:t>Additionally, p</w:t>
      </w:r>
      <w:r w:rsidRPr="00F3053D">
        <w:rPr>
          <w:rFonts w:ascii="Calibri" w:hAnsi="Calibri" w:cs="Calibri"/>
          <w:szCs w:val="26"/>
        </w:rPr>
        <w:t>ublic health crises</w:t>
      </w:r>
      <w:r w:rsidR="713CC2F9" w:rsidRPr="00F3053D">
        <w:rPr>
          <w:rFonts w:ascii="Calibri" w:hAnsi="Calibri" w:cs="Calibri"/>
          <w:szCs w:val="26"/>
        </w:rPr>
        <w:t xml:space="preserve"> like</w:t>
      </w:r>
      <w:r w:rsidRPr="00F3053D">
        <w:rPr>
          <w:rFonts w:ascii="Calibri" w:hAnsi="Calibri" w:cs="Calibri"/>
          <w:szCs w:val="26"/>
        </w:rPr>
        <w:t xml:space="preserve"> outbreaks and pandemics pose </w:t>
      </w:r>
      <w:r w:rsidR="1E26CBF0" w:rsidRPr="00F3053D">
        <w:rPr>
          <w:rFonts w:ascii="Calibri" w:hAnsi="Calibri" w:cs="Calibri"/>
          <w:szCs w:val="26"/>
        </w:rPr>
        <w:t>further obstacles</w:t>
      </w:r>
      <w:r w:rsidR="00B9318F">
        <w:rPr>
          <w:rFonts w:ascii="Calibri" w:hAnsi="Calibri" w:cs="Calibri"/>
          <w:szCs w:val="26"/>
        </w:rPr>
        <w:t xml:space="preserve"> that </w:t>
      </w:r>
      <w:r w:rsidR="4804D4CD">
        <w:rPr>
          <w:rFonts w:ascii="Calibri" w:hAnsi="Calibri" w:cs="Calibri"/>
          <w:szCs w:val="26"/>
        </w:rPr>
        <w:t>demand</w:t>
      </w:r>
      <w:r>
        <w:rPr>
          <w:rFonts w:ascii="Calibri" w:hAnsi="Calibri" w:cs="Calibri"/>
          <w:szCs w:val="26"/>
        </w:rPr>
        <w:t xml:space="preserve"> </w:t>
      </w:r>
      <w:r w:rsidRPr="00F3053D">
        <w:rPr>
          <w:rFonts w:ascii="Calibri" w:hAnsi="Calibri" w:cs="Calibri"/>
          <w:szCs w:val="26"/>
        </w:rPr>
        <w:t xml:space="preserve">remote learning and digital accessibility. </w:t>
      </w:r>
      <w:r w:rsidR="01CCD5D7" w:rsidRPr="00F3053D">
        <w:rPr>
          <w:rFonts w:ascii="Calibri" w:hAnsi="Calibri" w:cs="Calibri"/>
          <w:szCs w:val="26"/>
        </w:rPr>
        <w:t>Sadly</w:t>
      </w:r>
      <w:r w:rsidRPr="00F3053D">
        <w:rPr>
          <w:rFonts w:ascii="Calibri" w:hAnsi="Calibri" w:cs="Calibri"/>
          <w:szCs w:val="26"/>
        </w:rPr>
        <w:t xml:space="preserve">, the </w:t>
      </w:r>
      <w:r w:rsidR="27574766" w:rsidRPr="00F3053D">
        <w:rPr>
          <w:rFonts w:ascii="Calibri" w:hAnsi="Calibri" w:cs="Calibri"/>
          <w:szCs w:val="26"/>
        </w:rPr>
        <w:t>scarcity</w:t>
      </w:r>
      <w:r w:rsidRPr="00F3053D">
        <w:rPr>
          <w:rFonts w:ascii="Calibri" w:hAnsi="Calibri" w:cs="Calibri"/>
          <w:szCs w:val="26"/>
        </w:rPr>
        <w:t xml:space="preserve"> of accessible digital platforms and assistive technologies often perpetuates </w:t>
      </w:r>
      <w:r w:rsidR="444FB6CE" w:rsidRPr="00F3053D">
        <w:rPr>
          <w:rFonts w:ascii="Calibri" w:hAnsi="Calibri" w:cs="Calibri"/>
          <w:szCs w:val="26"/>
        </w:rPr>
        <w:t xml:space="preserve">the </w:t>
      </w:r>
      <w:r w:rsidRPr="00F3053D">
        <w:rPr>
          <w:rFonts w:ascii="Calibri" w:hAnsi="Calibri" w:cs="Calibri"/>
          <w:szCs w:val="26"/>
        </w:rPr>
        <w:t>exclusion of persons who are blind or partially sighted from remote educational opportunities.</w:t>
      </w:r>
      <w:r w:rsidR="00813819" w:rsidRPr="00F3053D">
        <w:rPr>
          <w:rFonts w:ascii="Calibri" w:hAnsi="Calibri" w:cs="Calibri"/>
          <w:szCs w:val="26"/>
        </w:rPr>
        <w:t xml:space="preserve"> </w:t>
      </w:r>
    </w:p>
    <w:p w14:paraId="4CEF66B4" w14:textId="09184E47" w:rsidR="005744EA" w:rsidRPr="00F3053D" w:rsidRDefault="005744EA" w:rsidP="69BA681B">
      <w:pPr>
        <w:spacing w:after="0" w:line="276" w:lineRule="auto"/>
        <w:rPr>
          <w:szCs w:val="26"/>
        </w:rPr>
      </w:pPr>
    </w:p>
    <w:p w14:paraId="5BB624B5" w14:textId="36C15029" w:rsidR="005744EA" w:rsidRPr="00F3053D" w:rsidRDefault="00000000" w:rsidP="69BA681B">
      <w:pPr>
        <w:spacing w:after="0" w:line="276" w:lineRule="auto"/>
        <w:rPr>
          <w:szCs w:val="26"/>
        </w:rPr>
      </w:pPr>
      <w:hyperlink r:id="rId10" w:history="1">
        <w:r w:rsidR="000D309D" w:rsidRPr="00F3053D">
          <w:rPr>
            <w:rStyle w:val="Hyperlink"/>
            <w:szCs w:val="26"/>
          </w:rPr>
          <w:t>The WBU COVID-19 survey</w:t>
        </w:r>
      </w:hyperlink>
      <w:r w:rsidR="000D309D" w:rsidRPr="00F3053D">
        <w:rPr>
          <w:szCs w:val="26"/>
        </w:rPr>
        <w:t xml:space="preserve"> </w:t>
      </w:r>
      <w:r w:rsidR="65FC2C97" w:rsidRPr="00F3053D">
        <w:rPr>
          <w:szCs w:val="26"/>
        </w:rPr>
        <w:t>highlighted how</w:t>
      </w:r>
      <w:r w:rsidR="000D309D" w:rsidRPr="00F3053D">
        <w:rPr>
          <w:szCs w:val="26"/>
        </w:rPr>
        <w:t xml:space="preserve"> the pandemic exposed some deep structural inequalities </w:t>
      </w:r>
      <w:r w:rsidR="11F180BF" w:rsidRPr="00F3053D">
        <w:rPr>
          <w:szCs w:val="26"/>
        </w:rPr>
        <w:t>with</w:t>
      </w:r>
      <w:r w:rsidR="000D309D" w:rsidRPr="00F3053D">
        <w:rPr>
          <w:szCs w:val="26"/>
        </w:rPr>
        <w:t>in society</w:t>
      </w:r>
      <w:r w:rsidR="4DC9C5F9" w:rsidRPr="00F3053D">
        <w:rPr>
          <w:szCs w:val="26"/>
        </w:rPr>
        <w:t>. Especially notable was the disregard for reasonable accommodation requirements and accessibility preferences for persons who</w:t>
      </w:r>
      <w:r w:rsidR="000D309D" w:rsidRPr="00F3053D">
        <w:rPr>
          <w:szCs w:val="26"/>
        </w:rPr>
        <w:t xml:space="preserve"> are blind or partially sighted, and other intersecting groups. </w:t>
      </w:r>
      <w:r w:rsidR="5CDF6096" w:rsidRPr="00F3053D">
        <w:rPr>
          <w:szCs w:val="26"/>
        </w:rPr>
        <w:t>Many of the digital and technical solutions developed to continue education and work during the pandemic failed to fully consider the needs of these marginalised c</w:t>
      </w:r>
      <w:r w:rsidR="00B91CA3" w:rsidRPr="00F3053D">
        <w:rPr>
          <w:szCs w:val="26"/>
        </w:rPr>
        <w:t>ommunities, widening the gap even further.</w:t>
      </w:r>
      <w:r w:rsidR="5CDF6096" w:rsidRPr="00F3053D">
        <w:rPr>
          <w:szCs w:val="26"/>
        </w:rPr>
        <w:t xml:space="preserve"> </w:t>
      </w:r>
    </w:p>
    <w:p w14:paraId="3EE1CA22" w14:textId="77777777" w:rsidR="005744EA" w:rsidRPr="00F3053D" w:rsidRDefault="005744EA" w:rsidP="003E36B5">
      <w:pPr>
        <w:spacing w:after="0" w:line="276" w:lineRule="auto"/>
        <w:rPr>
          <w:rFonts w:ascii="Calibri" w:hAnsi="Calibri" w:cs="Calibri"/>
          <w:szCs w:val="26"/>
        </w:rPr>
      </w:pPr>
    </w:p>
    <w:p w14:paraId="334E3D55" w14:textId="5B2FACD1" w:rsidR="001F0AD3" w:rsidRDefault="00B9318F" w:rsidP="69BA681B">
      <w:pPr>
        <w:spacing w:after="0" w:line="276" w:lineRule="auto"/>
        <w:rPr>
          <w:rFonts w:ascii="Calibri" w:hAnsi="Calibri" w:cs="Calibri"/>
          <w:szCs w:val="26"/>
        </w:rPr>
      </w:pPr>
      <w:r>
        <w:rPr>
          <w:rFonts w:ascii="Calibri" w:hAnsi="Calibri" w:cs="Calibri"/>
          <w:szCs w:val="26"/>
        </w:rPr>
        <w:t>Furthermore, t</w:t>
      </w:r>
      <w:r w:rsidR="007115F7" w:rsidRPr="00F3053D">
        <w:rPr>
          <w:rFonts w:ascii="Calibri" w:hAnsi="Calibri" w:cs="Calibri"/>
          <w:szCs w:val="26"/>
        </w:rPr>
        <w:t>he impact of emergencies on forcibly displaced populations is particularly distressing. T</w:t>
      </w:r>
      <w:r w:rsidR="00DD74B3" w:rsidRPr="00F3053D">
        <w:rPr>
          <w:rFonts w:ascii="Calibri" w:hAnsi="Calibri" w:cs="Calibri"/>
          <w:szCs w:val="26"/>
        </w:rPr>
        <w:t xml:space="preserve">here are approximately 83 million forcibly displaced </w:t>
      </w:r>
      <w:r w:rsidR="7E321223" w:rsidRPr="00F3053D">
        <w:rPr>
          <w:rFonts w:ascii="Calibri" w:hAnsi="Calibri" w:cs="Calibri"/>
          <w:szCs w:val="26"/>
        </w:rPr>
        <w:t>people globally</w:t>
      </w:r>
      <w:r w:rsidR="007115F7" w:rsidRPr="00F3053D">
        <w:rPr>
          <w:rFonts w:ascii="Calibri" w:hAnsi="Calibri" w:cs="Calibri"/>
          <w:szCs w:val="26"/>
        </w:rPr>
        <w:t>,</w:t>
      </w:r>
      <w:r w:rsidR="00DD74B3" w:rsidRPr="00F3053D">
        <w:rPr>
          <w:rStyle w:val="FootnoteReference"/>
          <w:rFonts w:ascii="Calibri" w:hAnsi="Calibri" w:cs="Calibri"/>
          <w:szCs w:val="26"/>
        </w:rPr>
        <w:footnoteReference w:id="7"/>
      </w:r>
      <w:r w:rsidR="00404C3D" w:rsidRPr="00F3053D">
        <w:rPr>
          <w:rFonts w:ascii="Calibri" w:hAnsi="Calibri" w:cs="Calibri"/>
          <w:szCs w:val="26"/>
        </w:rPr>
        <w:t xml:space="preserve"> </w:t>
      </w:r>
      <w:r w:rsidR="007115F7" w:rsidRPr="00F3053D">
        <w:rPr>
          <w:rFonts w:ascii="Calibri" w:hAnsi="Calibri" w:cs="Calibri"/>
          <w:szCs w:val="26"/>
        </w:rPr>
        <w:t>with over</w:t>
      </w:r>
      <w:r w:rsidR="00404C3D" w:rsidRPr="00F3053D">
        <w:rPr>
          <w:rFonts w:ascii="Calibri" w:hAnsi="Calibri" w:cs="Calibri"/>
          <w:szCs w:val="26"/>
        </w:rPr>
        <w:t xml:space="preserve"> 14 million </w:t>
      </w:r>
      <w:r w:rsidR="007115F7" w:rsidRPr="00F3053D">
        <w:rPr>
          <w:rFonts w:ascii="Calibri" w:hAnsi="Calibri" w:cs="Calibri"/>
          <w:szCs w:val="26"/>
        </w:rPr>
        <w:t>being</w:t>
      </w:r>
      <w:r w:rsidR="00404C3D" w:rsidRPr="00F3053D">
        <w:rPr>
          <w:rFonts w:ascii="Calibri" w:hAnsi="Calibri" w:cs="Calibri"/>
          <w:szCs w:val="26"/>
        </w:rPr>
        <w:t xml:space="preserve"> persons with disabilities, including persons who are blind or partially sighted.</w:t>
      </w:r>
      <w:r w:rsidR="00404C3D" w:rsidRPr="00F3053D">
        <w:rPr>
          <w:rStyle w:val="FootnoteReference"/>
          <w:rFonts w:ascii="Calibri" w:hAnsi="Calibri" w:cs="Calibri"/>
          <w:szCs w:val="26"/>
        </w:rPr>
        <w:footnoteReference w:id="8"/>
      </w:r>
      <w:r w:rsidR="00404C3D" w:rsidRPr="00F3053D">
        <w:rPr>
          <w:rFonts w:ascii="Calibri" w:hAnsi="Calibri" w:cs="Calibri"/>
          <w:szCs w:val="26"/>
        </w:rPr>
        <w:t xml:space="preserve"> </w:t>
      </w:r>
      <w:r w:rsidR="007115F7" w:rsidRPr="00F3053D">
        <w:rPr>
          <w:rFonts w:ascii="Calibri" w:hAnsi="Calibri" w:cs="Calibri"/>
          <w:szCs w:val="26"/>
        </w:rPr>
        <w:t xml:space="preserve">The significant proportion of displaced children, around </w:t>
      </w:r>
      <w:r w:rsidR="00392A3B" w:rsidRPr="00F3053D">
        <w:rPr>
          <w:rFonts w:ascii="Calibri" w:hAnsi="Calibri" w:cs="Calibri"/>
          <w:szCs w:val="26"/>
        </w:rPr>
        <w:t>43.3 million in 2022</w:t>
      </w:r>
      <w:r w:rsidR="007115F7" w:rsidRPr="00F3053D">
        <w:rPr>
          <w:rFonts w:ascii="Calibri" w:hAnsi="Calibri" w:cs="Calibri"/>
          <w:szCs w:val="26"/>
        </w:rPr>
        <w:t>,</w:t>
      </w:r>
      <w:r w:rsidR="00392A3B" w:rsidRPr="00F3053D">
        <w:rPr>
          <w:rStyle w:val="FootnoteReference"/>
          <w:rFonts w:ascii="Calibri" w:hAnsi="Calibri" w:cs="Calibri"/>
          <w:szCs w:val="26"/>
        </w:rPr>
        <w:footnoteReference w:id="9"/>
      </w:r>
      <w:r w:rsidR="00392A3B" w:rsidRPr="00F3053D">
        <w:rPr>
          <w:rFonts w:ascii="Calibri" w:hAnsi="Calibri" w:cs="Calibri"/>
          <w:szCs w:val="26"/>
        </w:rPr>
        <w:t xml:space="preserve"> </w:t>
      </w:r>
      <w:r w:rsidR="007115F7" w:rsidRPr="00F3053D">
        <w:rPr>
          <w:rFonts w:ascii="Calibri" w:hAnsi="Calibri" w:cs="Calibri"/>
          <w:szCs w:val="26"/>
        </w:rPr>
        <w:t xml:space="preserve">highlights the urgent need to address the rights of this vulnerable demographic. </w:t>
      </w:r>
      <w:r w:rsidR="009C58E9">
        <w:rPr>
          <w:rFonts w:ascii="Calibri" w:hAnsi="Calibri" w:cs="Calibri"/>
          <w:szCs w:val="26"/>
        </w:rPr>
        <w:t xml:space="preserve">UNICEF reported </w:t>
      </w:r>
      <w:r w:rsidR="003A0EA9">
        <w:rPr>
          <w:rFonts w:ascii="Calibri" w:hAnsi="Calibri" w:cs="Calibri"/>
          <w:szCs w:val="26"/>
        </w:rPr>
        <w:t xml:space="preserve">in 2023 </w:t>
      </w:r>
      <w:r w:rsidR="009C58E9">
        <w:rPr>
          <w:rFonts w:ascii="Calibri" w:hAnsi="Calibri" w:cs="Calibri"/>
          <w:szCs w:val="26"/>
        </w:rPr>
        <w:t>that children with disabilities who are on the move face severe deprivations including limited access to quality education, healthcare, food and clean water.</w:t>
      </w:r>
      <w:r w:rsidR="009C58E9">
        <w:rPr>
          <w:rStyle w:val="FootnoteReference"/>
          <w:rFonts w:ascii="Calibri" w:hAnsi="Calibri" w:cs="Calibri"/>
          <w:szCs w:val="26"/>
        </w:rPr>
        <w:footnoteReference w:id="10"/>
      </w:r>
      <w:r w:rsidR="009C58E9">
        <w:rPr>
          <w:rFonts w:ascii="Calibri" w:hAnsi="Calibri" w:cs="Calibri"/>
          <w:szCs w:val="26"/>
        </w:rPr>
        <w:t xml:space="preserve"> </w:t>
      </w:r>
      <w:r w:rsidR="002E7BF6">
        <w:rPr>
          <w:rFonts w:ascii="Calibri" w:hAnsi="Calibri" w:cs="Calibri"/>
          <w:szCs w:val="26"/>
        </w:rPr>
        <w:t xml:space="preserve">This corroborates earlier </w:t>
      </w:r>
      <w:r w:rsidR="007115F7" w:rsidRPr="00F3053D">
        <w:rPr>
          <w:rFonts w:ascii="Calibri" w:hAnsi="Calibri" w:cs="Calibri"/>
          <w:szCs w:val="26"/>
        </w:rPr>
        <w:t xml:space="preserve">evidence that children with disabilities in refugee camps experience heightened </w:t>
      </w:r>
      <w:r w:rsidR="004F18FA" w:rsidRPr="00F3053D">
        <w:rPr>
          <w:rFonts w:ascii="Calibri" w:hAnsi="Calibri" w:cs="Calibri"/>
          <w:szCs w:val="26"/>
        </w:rPr>
        <w:t>vulnerab</w:t>
      </w:r>
      <w:r w:rsidR="007115F7" w:rsidRPr="00F3053D">
        <w:rPr>
          <w:rFonts w:ascii="Calibri" w:hAnsi="Calibri" w:cs="Calibri"/>
          <w:szCs w:val="26"/>
        </w:rPr>
        <w:t xml:space="preserve">ility </w:t>
      </w:r>
      <w:r w:rsidR="007115F7" w:rsidRPr="00F3053D">
        <w:rPr>
          <w:rFonts w:ascii="Calibri" w:hAnsi="Calibri" w:cs="Calibri"/>
          <w:szCs w:val="26"/>
        </w:rPr>
        <w:lastRenderedPageBreak/>
        <w:t xml:space="preserve">to </w:t>
      </w:r>
      <w:r w:rsidR="004F18FA" w:rsidRPr="00F3053D">
        <w:rPr>
          <w:rFonts w:ascii="Calibri" w:hAnsi="Calibri" w:cs="Calibri"/>
          <w:szCs w:val="26"/>
        </w:rPr>
        <w:t>stigmatization, exclusion, isolation and violence</w:t>
      </w:r>
      <w:r w:rsidR="0003490A" w:rsidRPr="00F3053D">
        <w:rPr>
          <w:rFonts w:ascii="Calibri" w:hAnsi="Calibri" w:cs="Calibri"/>
          <w:szCs w:val="26"/>
        </w:rPr>
        <w:t>.</w:t>
      </w:r>
      <w:r w:rsidR="004F18FA" w:rsidRPr="00F3053D">
        <w:rPr>
          <w:rStyle w:val="FootnoteReference"/>
          <w:rFonts w:ascii="Calibri" w:hAnsi="Calibri" w:cs="Calibri"/>
          <w:szCs w:val="26"/>
        </w:rPr>
        <w:footnoteReference w:id="11"/>
      </w:r>
      <w:r w:rsidR="007115F7" w:rsidRPr="00F3053D">
        <w:rPr>
          <w:rFonts w:ascii="Calibri" w:hAnsi="Calibri" w:cs="Calibri"/>
          <w:szCs w:val="26"/>
        </w:rPr>
        <w:t xml:space="preserve"> </w:t>
      </w:r>
      <w:r w:rsidR="002E7BF6" w:rsidRPr="00F3053D">
        <w:rPr>
          <w:rFonts w:ascii="Calibri" w:hAnsi="Calibri" w:cs="Calibri"/>
          <w:szCs w:val="26"/>
        </w:rPr>
        <w:t xml:space="preserve">Although specific data on the number of school-age refugees or asylum seekers who are blind or partially sighted remains scarce, </w:t>
      </w:r>
      <w:r w:rsidR="002E7BF6">
        <w:rPr>
          <w:rFonts w:ascii="Calibri" w:hAnsi="Calibri" w:cs="Calibri"/>
          <w:szCs w:val="26"/>
        </w:rPr>
        <w:t>the</w:t>
      </w:r>
      <w:r w:rsidR="007115F7" w:rsidRPr="00F3053D">
        <w:rPr>
          <w:rFonts w:ascii="Calibri" w:hAnsi="Calibri" w:cs="Calibri"/>
          <w:szCs w:val="26"/>
        </w:rPr>
        <w:t xml:space="preserve"> circumstances</w:t>
      </w:r>
      <w:r w:rsidR="002E7BF6">
        <w:rPr>
          <w:rFonts w:ascii="Calibri" w:hAnsi="Calibri" w:cs="Calibri"/>
          <w:szCs w:val="26"/>
        </w:rPr>
        <w:t xml:space="preserve"> outlined above</w:t>
      </w:r>
      <w:r w:rsidR="007115F7" w:rsidRPr="00F3053D">
        <w:rPr>
          <w:rFonts w:ascii="Calibri" w:hAnsi="Calibri" w:cs="Calibri"/>
          <w:szCs w:val="26"/>
        </w:rPr>
        <w:t xml:space="preserve"> magnify the urgency of implementing </w:t>
      </w:r>
      <w:r w:rsidR="0AFF9D37" w:rsidRPr="00F3053D">
        <w:rPr>
          <w:rFonts w:ascii="Calibri" w:hAnsi="Calibri" w:cs="Calibri"/>
          <w:szCs w:val="26"/>
        </w:rPr>
        <w:t>inclusive</w:t>
      </w:r>
      <w:r w:rsidR="007115F7" w:rsidRPr="00F3053D">
        <w:rPr>
          <w:rFonts w:ascii="Calibri" w:hAnsi="Calibri" w:cs="Calibri"/>
          <w:szCs w:val="26"/>
        </w:rPr>
        <w:t xml:space="preserve"> educational measures and support services for displaced </w:t>
      </w:r>
      <w:r w:rsidR="000E74B2" w:rsidRPr="00F3053D">
        <w:rPr>
          <w:rFonts w:ascii="Calibri" w:hAnsi="Calibri" w:cs="Calibri"/>
          <w:szCs w:val="26"/>
        </w:rPr>
        <w:t xml:space="preserve">children who are blind </w:t>
      </w:r>
      <w:r w:rsidR="00090E4B">
        <w:rPr>
          <w:rFonts w:ascii="Calibri" w:hAnsi="Calibri" w:cs="Calibri"/>
          <w:szCs w:val="26"/>
        </w:rPr>
        <w:t>or</w:t>
      </w:r>
      <w:r w:rsidR="000E74B2" w:rsidRPr="00F3053D">
        <w:rPr>
          <w:rFonts w:ascii="Calibri" w:hAnsi="Calibri" w:cs="Calibri"/>
          <w:szCs w:val="26"/>
        </w:rPr>
        <w:t xml:space="preserve"> partially sighted. </w:t>
      </w:r>
    </w:p>
    <w:p w14:paraId="75DBBF2E" w14:textId="77777777" w:rsidR="00C824C4" w:rsidRPr="00C824C4" w:rsidRDefault="00C824C4" w:rsidP="69BA681B">
      <w:pPr>
        <w:spacing w:after="0" w:line="276" w:lineRule="auto"/>
        <w:rPr>
          <w:rFonts w:ascii="Calibri" w:hAnsi="Calibri" w:cs="Calibri"/>
          <w:sz w:val="20"/>
          <w:szCs w:val="20"/>
        </w:rPr>
      </w:pPr>
    </w:p>
    <w:p w14:paraId="16297957" w14:textId="73BE7035" w:rsidR="00AF6E8E" w:rsidRPr="00093D9F" w:rsidRDefault="00093D9F" w:rsidP="00C824C4">
      <w:pPr>
        <w:pStyle w:val="IntenseQuote"/>
        <w:spacing w:before="0"/>
        <w:rPr>
          <w:b/>
          <w:bCs/>
          <w:color w:val="1F3864" w:themeColor="accent1" w:themeShade="80"/>
          <w:sz w:val="28"/>
          <w:szCs w:val="28"/>
        </w:rPr>
      </w:pPr>
      <w:r w:rsidRPr="00093D9F">
        <w:rPr>
          <w:b/>
          <w:bCs/>
          <w:color w:val="1F3864" w:themeColor="accent1" w:themeShade="80"/>
          <w:sz w:val="28"/>
          <w:szCs w:val="28"/>
        </w:rPr>
        <w:t xml:space="preserve">Children and persons who are blind or partially sighted </w:t>
      </w:r>
      <w:r w:rsidR="00ED449D">
        <w:rPr>
          <w:b/>
          <w:bCs/>
          <w:color w:val="1F3864" w:themeColor="accent1" w:themeShade="80"/>
          <w:sz w:val="28"/>
          <w:szCs w:val="28"/>
        </w:rPr>
        <w:t>have</w:t>
      </w:r>
      <w:r w:rsidRPr="00093D9F">
        <w:rPr>
          <w:b/>
          <w:bCs/>
          <w:color w:val="1F3864" w:themeColor="accent1" w:themeShade="80"/>
          <w:sz w:val="28"/>
          <w:szCs w:val="28"/>
        </w:rPr>
        <w:t xml:space="preserve"> rights in every context, including when on the move following situations of emergency.</w:t>
      </w:r>
    </w:p>
    <w:p w14:paraId="1211B928" w14:textId="040F3B71" w:rsidR="00AF6E8E" w:rsidRDefault="00AF6E8E" w:rsidP="003E36B5">
      <w:pPr>
        <w:spacing w:after="0" w:line="276" w:lineRule="auto"/>
        <w:rPr>
          <w:rFonts w:ascii="Calibri" w:hAnsi="Calibri" w:cs="Calibri"/>
          <w:szCs w:val="26"/>
        </w:rPr>
      </w:pPr>
      <w:r w:rsidRPr="00F3053D">
        <w:rPr>
          <w:rFonts w:ascii="Calibri" w:hAnsi="Calibri" w:cs="Calibri"/>
          <w:szCs w:val="26"/>
        </w:rPr>
        <w:t>It is imperative to address these pressing issues with a sense of urgency and determination. Overcoming the multifaceted challenges described above would require comprehensive and evidence-based strategies to ensure equitable access to education for school-age persons who are blind or partially sighted during situations of emergency. Adopting inclusive emergency education plans that adequately address the unique needs of learner</w:t>
      </w:r>
      <w:r w:rsidR="00EB62A9" w:rsidRPr="00F3053D">
        <w:rPr>
          <w:rFonts w:ascii="Calibri" w:hAnsi="Calibri" w:cs="Calibri"/>
          <w:szCs w:val="26"/>
        </w:rPr>
        <w:t>s</w:t>
      </w:r>
      <w:r w:rsidRPr="00F3053D">
        <w:rPr>
          <w:rFonts w:ascii="Calibri" w:hAnsi="Calibri" w:cs="Calibri"/>
          <w:szCs w:val="26"/>
        </w:rPr>
        <w:t xml:space="preserve"> who are blind or partially sighted in education settings is paramount. This includes providing accessible information, alternative learning methods, and adequate age-appropriate assistive technologies. Governments should also proactively forge meaningful collaborations with representative organisations of persons with disabilities, </w:t>
      </w:r>
      <w:r w:rsidR="00BF7ECD">
        <w:rPr>
          <w:rFonts w:ascii="Calibri" w:hAnsi="Calibri" w:cs="Calibri"/>
          <w:szCs w:val="26"/>
        </w:rPr>
        <w:t xml:space="preserve">non-state actors, </w:t>
      </w:r>
      <w:r w:rsidRPr="00F3053D">
        <w:rPr>
          <w:rFonts w:ascii="Calibri" w:hAnsi="Calibri" w:cs="Calibri"/>
          <w:szCs w:val="26"/>
        </w:rPr>
        <w:t xml:space="preserve">educational authorities at various levels and other stakeholders </w:t>
      </w:r>
      <w:r w:rsidR="00DD6039" w:rsidRPr="00F3053D">
        <w:rPr>
          <w:rFonts w:ascii="Calibri" w:hAnsi="Calibri" w:cs="Calibri"/>
          <w:szCs w:val="26"/>
        </w:rPr>
        <w:t>to essentially pool expertise and resources in developing and implementing comprehensive solutions during and post-emergencies.</w:t>
      </w:r>
    </w:p>
    <w:p w14:paraId="7BCC4F12" w14:textId="77777777" w:rsidR="007473CD" w:rsidRPr="00F3053D" w:rsidRDefault="007473CD" w:rsidP="003E36B5">
      <w:pPr>
        <w:spacing w:after="0" w:line="276" w:lineRule="auto"/>
        <w:rPr>
          <w:rFonts w:ascii="Calibri" w:hAnsi="Calibri" w:cs="Calibri"/>
          <w:szCs w:val="26"/>
        </w:rPr>
      </w:pPr>
    </w:p>
    <w:p w14:paraId="318B256C" w14:textId="269B12EE" w:rsidR="00C90FC2" w:rsidRPr="00F3053D" w:rsidRDefault="00C90FC2" w:rsidP="003E36B5">
      <w:pPr>
        <w:spacing w:after="0" w:line="276" w:lineRule="auto"/>
        <w:rPr>
          <w:rFonts w:ascii="Calibri" w:hAnsi="Calibri" w:cs="Calibri"/>
          <w:szCs w:val="26"/>
        </w:rPr>
      </w:pPr>
      <w:r w:rsidRPr="00F3053D">
        <w:rPr>
          <w:rFonts w:ascii="Calibri" w:hAnsi="Calibri" w:cs="Calibri"/>
          <w:szCs w:val="26"/>
        </w:rPr>
        <w:t xml:space="preserve">Collection of reliable disability-disaggregated data is crucial in understanding the extent of the impact of emergencies on the right to education for persons who are blind or partially sighted. By conducting comprehensive disability-disaggregated data collection and monitoring, governments can easily identify gaps and assess the effectiveness of interventions, leading to evidence-based policies and tangible results from targeted support services for those in dire need. </w:t>
      </w:r>
    </w:p>
    <w:p w14:paraId="26FA6437" w14:textId="77777777" w:rsidR="002D7F58" w:rsidRPr="00F3053D" w:rsidRDefault="002D7F58" w:rsidP="003E36B5">
      <w:pPr>
        <w:spacing w:after="0" w:line="276" w:lineRule="auto"/>
        <w:rPr>
          <w:rFonts w:ascii="Calibri" w:hAnsi="Calibri" w:cs="Calibri"/>
          <w:szCs w:val="26"/>
        </w:rPr>
      </w:pPr>
    </w:p>
    <w:p w14:paraId="3E414514" w14:textId="34A3B10D" w:rsidR="008F7D2F" w:rsidRPr="00F3053D" w:rsidRDefault="002D7F58" w:rsidP="003E36B5">
      <w:pPr>
        <w:spacing w:after="0" w:line="276" w:lineRule="auto"/>
        <w:rPr>
          <w:rFonts w:ascii="Calibri" w:hAnsi="Calibri" w:cs="Calibri"/>
          <w:szCs w:val="26"/>
        </w:rPr>
      </w:pPr>
      <w:r w:rsidRPr="00F3053D">
        <w:rPr>
          <w:rFonts w:ascii="Calibri" w:hAnsi="Calibri" w:cs="Calibri"/>
          <w:szCs w:val="26"/>
        </w:rPr>
        <w:t xml:space="preserve">Furthermore, promoting digital accessibility and training educators on the use of accessible digital tools and methods during emergencies can significantly enhance remote learning experiences for persons who are blind or partially sighted. Provision of individualized support services, such as orientation and mobility training, braille instruction, and adaptive technology </w:t>
      </w:r>
      <w:r w:rsidRPr="00F3053D">
        <w:rPr>
          <w:rFonts w:ascii="Calibri" w:hAnsi="Calibri" w:cs="Calibri"/>
          <w:szCs w:val="26"/>
        </w:rPr>
        <w:lastRenderedPageBreak/>
        <w:t>training, will empower learners who are blind or partially sighted to effectively participate in the educational process</w:t>
      </w:r>
      <w:r w:rsidR="00486339" w:rsidRPr="00F3053D">
        <w:rPr>
          <w:rFonts w:ascii="Calibri" w:hAnsi="Calibri" w:cs="Calibri"/>
          <w:szCs w:val="26"/>
        </w:rPr>
        <w:t xml:space="preserve"> – enabling them to acquire knowledge and skills necessary to overcome challenges and build a more promising future</w:t>
      </w:r>
      <w:r w:rsidR="008F7D2F" w:rsidRPr="00F3053D">
        <w:rPr>
          <w:rFonts w:ascii="Calibri" w:hAnsi="Calibri" w:cs="Calibri"/>
          <w:szCs w:val="26"/>
        </w:rPr>
        <w:t>.</w:t>
      </w:r>
    </w:p>
    <w:p w14:paraId="5B3A864F" w14:textId="77777777" w:rsidR="008F7D2F" w:rsidRPr="00F3053D" w:rsidRDefault="008F7D2F" w:rsidP="003E36B5">
      <w:pPr>
        <w:spacing w:after="0" w:line="276" w:lineRule="auto"/>
        <w:rPr>
          <w:rFonts w:ascii="Calibri" w:hAnsi="Calibri" w:cs="Calibri"/>
          <w:szCs w:val="26"/>
        </w:rPr>
      </w:pPr>
    </w:p>
    <w:p w14:paraId="5622566E" w14:textId="3758B828" w:rsidR="1E5B6D69" w:rsidRDefault="1E5B6D69" w:rsidP="69BA681B">
      <w:pPr>
        <w:spacing w:after="0" w:line="276" w:lineRule="auto"/>
        <w:rPr>
          <w:rFonts w:ascii="Calibri" w:hAnsi="Calibri" w:cs="Calibri"/>
          <w:szCs w:val="26"/>
        </w:rPr>
      </w:pPr>
      <w:r w:rsidRPr="69BA681B">
        <w:rPr>
          <w:rFonts w:ascii="Calibri" w:hAnsi="Calibri" w:cs="Calibri"/>
          <w:szCs w:val="26"/>
        </w:rPr>
        <w:t xml:space="preserve">As both WBU and ICEVI, we emphasize our belief that ensuring the right to education for persons who are blind or partially sighted amidst emergencies necessitates governments to lead concerted efforts. This involves fostering collaborations with diverse stakeholders, including representative organizations of persons with disabilities. Upholding an unwavering commitment to complete inclusion and substantive participation is </w:t>
      </w:r>
      <w:r w:rsidR="5A585617" w:rsidRPr="69BA681B">
        <w:rPr>
          <w:rFonts w:ascii="Calibri" w:hAnsi="Calibri" w:cs="Calibri"/>
          <w:szCs w:val="26"/>
        </w:rPr>
        <w:t>also very important</w:t>
      </w:r>
      <w:r w:rsidRPr="69BA681B">
        <w:rPr>
          <w:rFonts w:ascii="Calibri" w:hAnsi="Calibri" w:cs="Calibri"/>
          <w:szCs w:val="26"/>
        </w:rPr>
        <w:t>.</w:t>
      </w:r>
    </w:p>
    <w:p w14:paraId="0090085C" w14:textId="5138416F" w:rsidR="69BA681B" w:rsidRDefault="69BA681B" w:rsidP="69BA681B">
      <w:pPr>
        <w:spacing w:after="0" w:line="276" w:lineRule="auto"/>
        <w:rPr>
          <w:rFonts w:ascii="Calibri" w:hAnsi="Calibri" w:cs="Calibri"/>
          <w:szCs w:val="26"/>
        </w:rPr>
      </w:pPr>
    </w:p>
    <w:p w14:paraId="5343DA64" w14:textId="797399F5" w:rsidR="1E5B6D69" w:rsidRDefault="1E5B6D69" w:rsidP="69BA681B">
      <w:pPr>
        <w:spacing w:after="0" w:line="276" w:lineRule="auto"/>
      </w:pPr>
      <w:r w:rsidRPr="69BA681B">
        <w:rPr>
          <w:rFonts w:ascii="Calibri" w:hAnsi="Calibri" w:cs="Calibri"/>
          <w:szCs w:val="26"/>
        </w:rPr>
        <w:t>It remains crucial that, during the planning and execution of emergency responses, as well as in the reconstruction phase post-emergencies, governments and all pertinent stakeholders recognize the intrinsic link between education and other fundamental human rights. Additionally, they must acknowledge and address the distinct challenges encountered by persons with disabilities, particularly those who are blind or partially sighted. This recognition will significantly enrich the approach to emergency responses, ensuring that no one is left behind, even in the most arduous phases of crises.</w:t>
      </w:r>
    </w:p>
    <w:p w14:paraId="5B0B8A67" w14:textId="5C5D9A76" w:rsidR="69BA681B" w:rsidRPr="00F63D31" w:rsidRDefault="69BA681B" w:rsidP="69BA681B">
      <w:pPr>
        <w:spacing w:after="0" w:line="276" w:lineRule="auto"/>
        <w:rPr>
          <w:rFonts w:ascii="Calibri" w:hAnsi="Calibri" w:cs="Calibri"/>
          <w:sz w:val="8"/>
          <w:szCs w:val="8"/>
        </w:rPr>
      </w:pPr>
    </w:p>
    <w:p w14:paraId="5004E496" w14:textId="77777777" w:rsidR="0020608D" w:rsidRDefault="0020608D" w:rsidP="003E36B5">
      <w:pPr>
        <w:spacing w:after="0" w:line="276" w:lineRule="auto"/>
        <w:rPr>
          <w:rFonts w:ascii="Calibri" w:hAnsi="Calibri" w:cs="Calibri"/>
          <w:sz w:val="28"/>
          <w:szCs w:val="28"/>
        </w:rPr>
      </w:pPr>
    </w:p>
    <w:p w14:paraId="6B6A7A8B" w14:textId="556D832D" w:rsidR="007150C6" w:rsidRDefault="007150C6" w:rsidP="00CC10BB">
      <w:pPr>
        <w:pStyle w:val="Title"/>
        <w:spacing w:after="240" w:line="276" w:lineRule="auto"/>
        <w:rPr>
          <w:rFonts w:asciiTheme="minorHAnsi" w:hAnsiTheme="minorHAnsi" w:cstheme="minorHAnsi"/>
          <w:b w:val="0"/>
          <w:bCs/>
          <w:color w:val="1F3864" w:themeColor="accent1" w:themeShade="80"/>
          <w:sz w:val="30"/>
          <w:szCs w:val="30"/>
        </w:rPr>
      </w:pPr>
      <w:r>
        <w:rPr>
          <w:rFonts w:asciiTheme="minorHAnsi" w:hAnsiTheme="minorHAnsi" w:cstheme="minorHAnsi"/>
          <w:bCs/>
          <w:color w:val="1F3864" w:themeColor="accent1" w:themeShade="80"/>
          <w:sz w:val="30"/>
          <w:szCs w:val="30"/>
        </w:rPr>
        <w:t>About Us</w:t>
      </w:r>
    </w:p>
    <w:p w14:paraId="61791A6E" w14:textId="51CB8D26" w:rsidR="00CC10BB" w:rsidRPr="007150C6" w:rsidRDefault="00CC10BB" w:rsidP="007150C6">
      <w:pPr>
        <w:pStyle w:val="Title"/>
        <w:spacing w:line="276" w:lineRule="auto"/>
        <w:rPr>
          <w:rFonts w:ascii="Verdana" w:hAnsi="Verdana"/>
          <w:b w:val="0"/>
          <w:bCs/>
          <w:color w:val="1F3864" w:themeColor="accent1" w:themeShade="80"/>
          <w:szCs w:val="26"/>
        </w:rPr>
      </w:pPr>
      <w:r w:rsidRPr="007150C6">
        <w:rPr>
          <w:rFonts w:asciiTheme="minorHAnsi" w:hAnsiTheme="minorHAnsi" w:cstheme="minorHAnsi"/>
          <w:bCs/>
          <w:color w:val="1F3864" w:themeColor="accent1" w:themeShade="80"/>
          <w:szCs w:val="26"/>
        </w:rPr>
        <w:t xml:space="preserve">World Blind Union </w:t>
      </w:r>
      <w:r w:rsidR="00B97EB1">
        <w:rPr>
          <w:rFonts w:asciiTheme="minorHAnsi" w:hAnsiTheme="minorHAnsi" w:cstheme="minorHAnsi"/>
          <w:bCs/>
          <w:color w:val="1F3864" w:themeColor="accent1" w:themeShade="80"/>
          <w:szCs w:val="26"/>
        </w:rPr>
        <w:t>(WBU)</w:t>
      </w:r>
    </w:p>
    <w:p w14:paraId="71DC2017" w14:textId="1F2788B5" w:rsidR="003413C3" w:rsidRPr="00F3053D" w:rsidRDefault="003413C3" w:rsidP="007150C6">
      <w:pPr>
        <w:spacing w:line="276" w:lineRule="auto"/>
        <w:rPr>
          <w:szCs w:val="26"/>
        </w:rPr>
      </w:pPr>
      <w:r w:rsidRPr="00F3053D">
        <w:rPr>
          <w:rFonts w:ascii="Calibri" w:hAnsi="Calibri" w:cs="Calibri"/>
          <w:szCs w:val="26"/>
        </w:rPr>
        <w:t>W</w:t>
      </w:r>
      <w:r w:rsidR="007150C6">
        <w:rPr>
          <w:rFonts w:ascii="Calibri" w:hAnsi="Calibri" w:cs="Calibri"/>
          <w:szCs w:val="26"/>
        </w:rPr>
        <w:t>BU is</w:t>
      </w:r>
      <w:r w:rsidRPr="00F3053D">
        <w:rPr>
          <w:rFonts w:ascii="Calibri" w:hAnsi="Calibri" w:cs="Calibri"/>
          <w:szCs w:val="26"/>
        </w:rPr>
        <w:t xml:space="preserve"> </w:t>
      </w:r>
      <w:r w:rsidRPr="00F3053D">
        <w:rPr>
          <w:szCs w:val="26"/>
        </w:rPr>
        <w:t xml:space="preserve">a global organization representing over 253 million </w:t>
      </w:r>
      <w:r w:rsidR="000C5A26">
        <w:rPr>
          <w:szCs w:val="26"/>
        </w:rPr>
        <w:t xml:space="preserve">people who are </w:t>
      </w:r>
      <w:r w:rsidRPr="00F3053D">
        <w:rPr>
          <w:szCs w:val="26"/>
        </w:rPr>
        <w:t xml:space="preserve">blind </w:t>
      </w:r>
      <w:r w:rsidR="000C5A26">
        <w:rPr>
          <w:szCs w:val="26"/>
        </w:rPr>
        <w:t>or</w:t>
      </w:r>
      <w:r w:rsidRPr="00F3053D">
        <w:rPr>
          <w:szCs w:val="26"/>
        </w:rPr>
        <w:t xml:space="preserve"> partially sighted. We exist to co-create a future where people who are blind or partially sighted can live with full participation, autonomy and freedom. Our mandate is to advance human rights, empower members, and improve living conditions of all people who are blind or partially sighted worldwide. Our work is based on the deep conviction that full implementation of and compliance with the CRPD will lead to a more inclusive, accessible, and equal society.</w:t>
      </w:r>
      <w:r w:rsidR="000C5A26">
        <w:rPr>
          <w:szCs w:val="26"/>
        </w:rPr>
        <w:t xml:space="preserve"> We are a founding member of the International Disability Alliance (IDA), and we </w:t>
      </w:r>
      <w:r w:rsidR="00D62056">
        <w:rPr>
          <w:szCs w:val="26"/>
        </w:rPr>
        <w:t xml:space="preserve">also </w:t>
      </w:r>
      <w:r w:rsidR="000C5A26">
        <w:rPr>
          <w:szCs w:val="26"/>
        </w:rPr>
        <w:t xml:space="preserve">serve on its board. </w:t>
      </w:r>
    </w:p>
    <w:p w14:paraId="700E3EE8" w14:textId="483F5BF8" w:rsidR="007150C6" w:rsidRPr="007150C6" w:rsidRDefault="007150C6" w:rsidP="007150C6">
      <w:pPr>
        <w:pStyle w:val="Title"/>
        <w:spacing w:line="276" w:lineRule="auto"/>
        <w:rPr>
          <w:rFonts w:ascii="Verdana" w:hAnsi="Verdana"/>
          <w:b w:val="0"/>
          <w:bCs/>
          <w:color w:val="1F3864" w:themeColor="accent1" w:themeShade="80"/>
          <w:szCs w:val="26"/>
        </w:rPr>
      </w:pPr>
      <w:r w:rsidRPr="69BA681B">
        <w:rPr>
          <w:rFonts w:asciiTheme="minorHAnsi" w:hAnsiTheme="minorHAnsi" w:cstheme="minorBidi"/>
          <w:bCs/>
          <w:color w:val="1F3864" w:themeColor="accent1" w:themeShade="80"/>
          <w:szCs w:val="26"/>
        </w:rPr>
        <w:t xml:space="preserve">International Council for Education of People </w:t>
      </w:r>
      <w:r w:rsidR="00B97EB1" w:rsidRPr="69BA681B">
        <w:rPr>
          <w:rFonts w:asciiTheme="minorHAnsi" w:hAnsiTheme="minorHAnsi" w:cstheme="minorBidi"/>
          <w:bCs/>
          <w:color w:val="1F3864" w:themeColor="accent1" w:themeShade="80"/>
          <w:szCs w:val="26"/>
        </w:rPr>
        <w:t>with Visual Impairment (ICEVI)</w:t>
      </w:r>
    </w:p>
    <w:p w14:paraId="3D824FCC" w14:textId="4CD18C7A" w:rsidR="765D8135" w:rsidRDefault="765D8135" w:rsidP="00A6678C">
      <w:pPr>
        <w:spacing w:line="276" w:lineRule="auto"/>
        <w:rPr>
          <w:sz w:val="28"/>
          <w:szCs w:val="28"/>
        </w:rPr>
      </w:pPr>
      <w:r w:rsidRPr="69BA681B">
        <w:rPr>
          <w:rFonts w:ascii="Calibri" w:hAnsi="Calibri" w:cs="Calibri"/>
          <w:szCs w:val="26"/>
        </w:rPr>
        <w:t xml:space="preserve">ICEVI exists to advance the right of persons who are blind or partially sighted to access inclusive, equitable and quality education. As a global membership-based network, ICEVI discharges its mandate with a firm belief that all persons who are blind or partially sighted together with their families have the right to (1) provision of a full range of educational services and to be included in the educational programs of their respective countries and communities, (2) receive early intervention, early childhood development, care and pre-primary education; </w:t>
      </w:r>
      <w:r w:rsidRPr="69BA681B">
        <w:rPr>
          <w:rFonts w:ascii="Calibri" w:hAnsi="Calibri" w:cs="Calibri"/>
          <w:szCs w:val="26"/>
        </w:rPr>
        <w:lastRenderedPageBreak/>
        <w:t xml:space="preserve">(3) support by teachers and other professionals who are properly trained; (4) provision of reasonable accommodation for their needs, including accessible educational materials, enhanced technology, teaching methods and programs that are of a high standard and conform to best practices; (5)live in environments that are free of barriers, social stigmas, and stereotypes; and (6) lead productive lives, according to their aspirations and capabilities, without discrimination and on the basis of equal opportunity.  </w:t>
      </w:r>
    </w:p>
    <w:p w14:paraId="4782629F" w14:textId="77777777" w:rsidR="007150C6" w:rsidRPr="00F63D31" w:rsidRDefault="007150C6" w:rsidP="003413C3">
      <w:pPr>
        <w:spacing w:line="276" w:lineRule="auto"/>
        <w:rPr>
          <w:sz w:val="12"/>
          <w:szCs w:val="12"/>
        </w:rPr>
      </w:pPr>
    </w:p>
    <w:p w14:paraId="0A3C02E5" w14:textId="567364E5" w:rsidR="00F3053D" w:rsidRPr="00F3053D" w:rsidRDefault="00F3053D" w:rsidP="00F3053D">
      <w:pPr>
        <w:pStyle w:val="Title"/>
        <w:spacing w:after="240" w:line="276" w:lineRule="auto"/>
        <w:rPr>
          <w:rFonts w:ascii="Verdana" w:hAnsi="Verdana"/>
          <w:b w:val="0"/>
          <w:bCs/>
          <w:color w:val="1F3864" w:themeColor="accent1" w:themeShade="80"/>
          <w:sz w:val="30"/>
          <w:szCs w:val="30"/>
        </w:rPr>
      </w:pPr>
      <w:r>
        <w:rPr>
          <w:rFonts w:asciiTheme="minorHAnsi" w:hAnsiTheme="minorHAnsi" w:cstheme="minorHAnsi"/>
          <w:bCs/>
          <w:color w:val="1F3864" w:themeColor="accent1" w:themeShade="80"/>
          <w:sz w:val="30"/>
          <w:szCs w:val="30"/>
        </w:rPr>
        <w:t>Contact Us</w:t>
      </w:r>
      <w:r w:rsidRPr="00F3053D">
        <w:rPr>
          <w:rFonts w:asciiTheme="minorHAnsi" w:hAnsiTheme="minorHAnsi" w:cstheme="minorHAnsi"/>
          <w:bCs/>
          <w:color w:val="1F3864" w:themeColor="accent1" w:themeShade="80"/>
          <w:sz w:val="30"/>
          <w:szCs w:val="30"/>
        </w:rPr>
        <w:t xml:space="preserve"> </w:t>
      </w:r>
    </w:p>
    <w:p w14:paraId="35D6BDCC" w14:textId="0D54CD17" w:rsidR="00F3053D" w:rsidRDefault="00361A13" w:rsidP="00361A13">
      <w:pPr>
        <w:spacing w:after="0" w:line="276" w:lineRule="auto"/>
        <w:rPr>
          <w:rFonts w:ascii="Calibri" w:hAnsi="Calibri" w:cs="Calibri"/>
          <w:szCs w:val="26"/>
        </w:rPr>
      </w:pPr>
      <w:r>
        <w:rPr>
          <w:rFonts w:ascii="Calibri" w:hAnsi="Calibri" w:cs="Calibri"/>
          <w:szCs w:val="26"/>
        </w:rPr>
        <w:t>The Chief Executive Officer</w:t>
      </w:r>
      <w:r w:rsidR="00F05EC4">
        <w:rPr>
          <w:rFonts w:ascii="Calibri" w:hAnsi="Calibri" w:cs="Calibri"/>
          <w:szCs w:val="26"/>
        </w:rPr>
        <w:tab/>
      </w:r>
      <w:r w:rsidR="00F05EC4">
        <w:rPr>
          <w:rFonts w:ascii="Calibri" w:hAnsi="Calibri" w:cs="Calibri"/>
          <w:szCs w:val="26"/>
        </w:rPr>
        <w:tab/>
      </w:r>
      <w:r w:rsidR="00F05EC4">
        <w:rPr>
          <w:rFonts w:ascii="Calibri" w:hAnsi="Calibri" w:cs="Calibri"/>
          <w:szCs w:val="26"/>
        </w:rPr>
        <w:tab/>
      </w:r>
      <w:r w:rsidR="00F05EC4">
        <w:rPr>
          <w:rFonts w:ascii="Calibri" w:hAnsi="Calibri" w:cs="Calibri"/>
          <w:szCs w:val="26"/>
        </w:rPr>
        <w:tab/>
      </w:r>
      <w:r w:rsidR="00F05EC4">
        <w:rPr>
          <w:rFonts w:ascii="Calibri" w:hAnsi="Calibri" w:cs="Calibri"/>
          <w:szCs w:val="26"/>
        </w:rPr>
        <w:tab/>
      </w:r>
    </w:p>
    <w:p w14:paraId="49B08CEE" w14:textId="2418B791" w:rsidR="00361A13" w:rsidRDefault="00361A13" w:rsidP="00361A13">
      <w:pPr>
        <w:spacing w:after="0" w:line="276" w:lineRule="auto"/>
        <w:rPr>
          <w:rFonts w:ascii="Calibri" w:hAnsi="Calibri" w:cs="Calibri"/>
          <w:szCs w:val="26"/>
        </w:rPr>
      </w:pPr>
      <w:r>
        <w:rPr>
          <w:rFonts w:ascii="Calibri" w:hAnsi="Calibri" w:cs="Calibri"/>
          <w:szCs w:val="26"/>
        </w:rPr>
        <w:t>World Blind Union (WBU)</w:t>
      </w:r>
    </w:p>
    <w:p w14:paraId="5CECAE52" w14:textId="11F9ACC0" w:rsidR="00617BB2" w:rsidRDefault="00361A13" w:rsidP="003E36B5">
      <w:pPr>
        <w:spacing w:after="0" w:line="276" w:lineRule="auto"/>
        <w:rPr>
          <w:szCs w:val="26"/>
        </w:rPr>
      </w:pPr>
      <w:r>
        <w:rPr>
          <w:szCs w:val="26"/>
        </w:rPr>
        <w:t xml:space="preserve">Email: </w:t>
      </w:r>
      <w:hyperlink r:id="rId11" w:history="1">
        <w:r w:rsidRPr="00244A7A">
          <w:rPr>
            <w:rStyle w:val="Hyperlink"/>
            <w:szCs w:val="26"/>
          </w:rPr>
          <w:t>info@wbu.ngo</w:t>
        </w:r>
      </w:hyperlink>
    </w:p>
    <w:p w14:paraId="5C001CD7" w14:textId="4E78E576" w:rsidR="00F05EC4" w:rsidRDefault="000C5A26" w:rsidP="003E36B5">
      <w:pPr>
        <w:spacing w:after="0" w:line="276" w:lineRule="auto"/>
        <w:rPr>
          <w:szCs w:val="26"/>
        </w:rPr>
      </w:pPr>
      <w:r>
        <w:rPr>
          <w:szCs w:val="26"/>
        </w:rPr>
        <w:t xml:space="preserve">url: </w:t>
      </w:r>
      <w:hyperlink r:id="rId12" w:history="1">
        <w:r w:rsidRPr="00244A7A">
          <w:rPr>
            <w:rStyle w:val="Hyperlink"/>
            <w:szCs w:val="26"/>
          </w:rPr>
          <w:t>https://www.worldblindunion.org</w:t>
        </w:r>
      </w:hyperlink>
      <w:r>
        <w:rPr>
          <w:szCs w:val="26"/>
        </w:rPr>
        <w:t xml:space="preserve"> </w:t>
      </w:r>
    </w:p>
    <w:p w14:paraId="64A0C77E" w14:textId="4CC19134" w:rsidR="00F05EC4" w:rsidRDefault="00F05EC4" w:rsidP="003E36B5">
      <w:pPr>
        <w:spacing w:after="0" w:line="276" w:lineRule="auto"/>
        <w:rPr>
          <w:szCs w:val="26"/>
        </w:rPr>
      </w:pPr>
      <w:r>
        <w:rPr>
          <w:szCs w:val="26"/>
        </w:rPr>
        <w:t>The Chief Executive Officer</w:t>
      </w:r>
    </w:p>
    <w:p w14:paraId="60555E95" w14:textId="330B9F60" w:rsidR="00F05EC4" w:rsidRDefault="00F05EC4" w:rsidP="003E36B5">
      <w:pPr>
        <w:spacing w:after="0" w:line="276" w:lineRule="auto"/>
        <w:rPr>
          <w:szCs w:val="26"/>
        </w:rPr>
      </w:pPr>
      <w:r>
        <w:rPr>
          <w:szCs w:val="26"/>
        </w:rPr>
        <w:t>International Council for education of People with Visual Impairment (ICEVI)</w:t>
      </w:r>
    </w:p>
    <w:p w14:paraId="3E7DB870" w14:textId="266C00ED" w:rsidR="00F05EC4" w:rsidRDefault="00F05EC4" w:rsidP="003E36B5">
      <w:pPr>
        <w:spacing w:after="0" w:line="276" w:lineRule="auto"/>
        <w:rPr>
          <w:szCs w:val="26"/>
        </w:rPr>
      </w:pPr>
      <w:r>
        <w:rPr>
          <w:szCs w:val="26"/>
        </w:rPr>
        <w:t xml:space="preserve">Email: </w:t>
      </w:r>
      <w:hyperlink r:id="rId13" w:history="1">
        <w:r w:rsidRPr="00374B9B">
          <w:rPr>
            <w:rStyle w:val="Hyperlink"/>
            <w:szCs w:val="26"/>
          </w:rPr>
          <w:t>oficevi@gmail.com</w:t>
        </w:r>
      </w:hyperlink>
    </w:p>
    <w:p w14:paraId="71277EC5" w14:textId="4E289D43" w:rsidR="00F05EC4" w:rsidRPr="001A1A50" w:rsidRDefault="00F05EC4" w:rsidP="003E36B5">
      <w:pPr>
        <w:spacing w:after="0" w:line="276" w:lineRule="auto"/>
        <w:rPr>
          <w:szCs w:val="26"/>
        </w:rPr>
      </w:pPr>
      <w:r>
        <w:rPr>
          <w:szCs w:val="26"/>
        </w:rPr>
        <w:t xml:space="preserve">url: </w:t>
      </w:r>
      <w:hyperlink r:id="rId14" w:history="1">
        <w:r w:rsidRPr="00374B9B">
          <w:rPr>
            <w:rStyle w:val="Hyperlink"/>
            <w:szCs w:val="26"/>
          </w:rPr>
          <w:t>https://www.icevi.org</w:t>
        </w:r>
      </w:hyperlink>
      <w:r>
        <w:rPr>
          <w:szCs w:val="26"/>
        </w:rPr>
        <w:t xml:space="preserve"> </w:t>
      </w:r>
    </w:p>
    <w:sectPr w:rsidR="00F05EC4" w:rsidRPr="001A1A50" w:rsidSect="00A175FB">
      <w:headerReference w:type="default" r:id="rId15"/>
      <w:footerReference w:type="default" r:id="rId16"/>
      <w:pgSz w:w="12240" w:h="15840"/>
      <w:pgMar w:top="1350" w:right="1170" w:bottom="810" w:left="1260" w:header="720" w:footer="5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96184" w14:textId="77777777" w:rsidR="0044102B" w:rsidRDefault="0044102B" w:rsidP="00A73D51">
      <w:pPr>
        <w:spacing w:after="0" w:line="240" w:lineRule="auto"/>
      </w:pPr>
      <w:r>
        <w:separator/>
      </w:r>
    </w:p>
  </w:endnote>
  <w:endnote w:type="continuationSeparator" w:id="0">
    <w:p w14:paraId="4C2B9481" w14:textId="77777777" w:rsidR="0044102B" w:rsidRDefault="0044102B" w:rsidP="00A7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450754"/>
      <w:docPartObj>
        <w:docPartGallery w:val="Page Numbers (Bottom of Page)"/>
        <w:docPartUnique/>
      </w:docPartObj>
    </w:sdtPr>
    <w:sdtContent>
      <w:sdt>
        <w:sdtPr>
          <w:id w:val="-1705238520"/>
          <w:docPartObj>
            <w:docPartGallery w:val="Page Numbers (Top of Page)"/>
            <w:docPartUnique/>
          </w:docPartObj>
        </w:sdtPr>
        <w:sdtContent>
          <w:p w14:paraId="4F13DF39" w14:textId="20BD3B54" w:rsidR="00A73D51" w:rsidRDefault="00A73D51" w:rsidP="00A73D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BC646E" w14:textId="77777777" w:rsidR="00A73D51" w:rsidRDefault="00A7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5ECFA" w14:textId="77777777" w:rsidR="0044102B" w:rsidRDefault="0044102B" w:rsidP="00A73D51">
      <w:pPr>
        <w:spacing w:after="0" w:line="240" w:lineRule="auto"/>
      </w:pPr>
      <w:r>
        <w:separator/>
      </w:r>
    </w:p>
  </w:footnote>
  <w:footnote w:type="continuationSeparator" w:id="0">
    <w:p w14:paraId="356ADF84" w14:textId="77777777" w:rsidR="0044102B" w:rsidRDefault="0044102B" w:rsidP="00A73D51">
      <w:pPr>
        <w:spacing w:after="0" w:line="240" w:lineRule="auto"/>
      </w:pPr>
      <w:r>
        <w:continuationSeparator/>
      </w:r>
    </w:p>
  </w:footnote>
  <w:footnote w:id="1">
    <w:p w14:paraId="27416BC4" w14:textId="2CF733EA" w:rsidR="002B1417" w:rsidRDefault="002B1417">
      <w:pPr>
        <w:pStyle w:val="FootnoteText"/>
      </w:pPr>
      <w:r>
        <w:rPr>
          <w:rStyle w:val="FootnoteReference"/>
        </w:rPr>
        <w:footnoteRef/>
      </w:r>
      <w:r>
        <w:t xml:space="preserve"> </w:t>
      </w:r>
      <w:r w:rsidR="00D847AB">
        <w:t>See, f</w:t>
      </w:r>
      <w:r>
        <w:t xml:space="preserve">or example, a 2021 study by Voice of Vision Impairment (VVI) in Ireland </w:t>
      </w:r>
      <w:r w:rsidR="00D847AB">
        <w:t xml:space="preserve">which </w:t>
      </w:r>
      <w:r>
        <w:t xml:space="preserve">found that during the COVID-19 pandemic many teachers did not consider unique access needs of their students who were blind or partially sighted and this resulted in the remote learning </w:t>
      </w:r>
      <w:r w:rsidR="00593E2D">
        <w:t>interventions not working for many learners who were blind or partially sighted.</w:t>
      </w:r>
      <w:r w:rsidR="00D847AB">
        <w:t xml:space="preserve"> Other studies include: S.M. Correa-Torres &amp; A Muthukumaran, ‘Impact of COVID-19 on services for students with visual impairment: Experiences and lessons from the field’ (2022); and T Suraweera, R Jayathilaka and T Thelijjagoda, ‘A nightmare in a ‘darker world’: persons with blindness under the Sri Lanka’s COVID-19 shutdown’ (2021)</w:t>
      </w:r>
    </w:p>
  </w:footnote>
  <w:footnote w:id="2">
    <w:p w14:paraId="4450551B" w14:textId="3F0B68E4" w:rsidR="00BC34F6" w:rsidRPr="00BC34F6" w:rsidRDefault="00BC34F6">
      <w:pPr>
        <w:pStyle w:val="FootnoteText"/>
      </w:pPr>
      <w:r>
        <w:rPr>
          <w:rStyle w:val="FootnoteReference"/>
        </w:rPr>
        <w:footnoteRef/>
      </w:r>
      <w:r>
        <w:t xml:space="preserve"> UNICEF, </w:t>
      </w:r>
      <w:r>
        <w:rPr>
          <w:i/>
          <w:iCs/>
        </w:rPr>
        <w:t xml:space="preserve">Seen, Counted, Included: Using data to shed light on the well-being of children with disabilities, </w:t>
      </w:r>
      <w:r>
        <w:t>2021.</w:t>
      </w:r>
    </w:p>
  </w:footnote>
  <w:footnote w:id="3">
    <w:p w14:paraId="5C000FCF" w14:textId="6A411C93" w:rsidR="00545434" w:rsidRDefault="00545434">
      <w:pPr>
        <w:pStyle w:val="FootnoteText"/>
      </w:pPr>
      <w:r>
        <w:rPr>
          <w:rStyle w:val="FootnoteReference"/>
        </w:rPr>
        <w:footnoteRef/>
      </w:r>
      <w:r>
        <w:t xml:space="preserve"> The UN Committee on the Rights of Persons with Disabilities (CRPD Committee) underscore</w:t>
      </w:r>
      <w:r w:rsidR="001F0AD3">
        <w:t>s</w:t>
      </w:r>
      <w:r>
        <w:t xml:space="preserve">, in </w:t>
      </w:r>
      <w:hyperlink r:id="rId1" w:history="1">
        <w:r>
          <w:rPr>
            <w:rStyle w:val="Hyperlink"/>
          </w:rPr>
          <w:t>General Comment No. 4 (2016) on the right to inclusive education</w:t>
        </w:r>
      </w:hyperlink>
      <w:r>
        <w:t>, that inclusive education is a means of realizing other human rights.</w:t>
      </w:r>
    </w:p>
  </w:footnote>
  <w:footnote w:id="4">
    <w:p w14:paraId="6CBA374D" w14:textId="121E1F87" w:rsidR="00B96463" w:rsidRDefault="00B96463" w:rsidP="00DB55E2">
      <w:pPr>
        <w:pStyle w:val="FootnoteText"/>
      </w:pPr>
      <w:r>
        <w:rPr>
          <w:rStyle w:val="FootnoteReference"/>
        </w:rPr>
        <w:footnoteRef/>
      </w:r>
      <w:r>
        <w:t xml:space="preserve"> Inter-agency Network for Education in Emergencies (INEE), </w:t>
      </w:r>
      <w:hyperlink r:id="rId2" w:anchor="event-universal-declaration-of-human-rights" w:history="1">
        <w:r w:rsidRPr="00DB55E2">
          <w:rPr>
            <w:rStyle w:val="Hyperlink"/>
          </w:rPr>
          <w:t>https//www.inee.org/education-in-emergencies#event-universal-declaration-of-human-rights</w:t>
        </w:r>
        <w:r w:rsidR="00DB55E2" w:rsidRPr="00DB55E2">
          <w:rPr>
            <w:rStyle w:val="Hyperlink"/>
          </w:rPr>
          <w:t xml:space="preserve"> </w:t>
        </w:r>
      </w:hyperlink>
      <w:r>
        <w:t xml:space="preserve"> </w:t>
      </w:r>
    </w:p>
  </w:footnote>
  <w:footnote w:id="5">
    <w:p w14:paraId="2550ACFE" w14:textId="11EB8822" w:rsidR="00B96463" w:rsidRDefault="00B96463" w:rsidP="00DB55E2">
      <w:pPr>
        <w:pStyle w:val="FootnoteText"/>
      </w:pPr>
      <w:r>
        <w:rPr>
          <w:rStyle w:val="FootnoteReference"/>
        </w:rPr>
        <w:footnoteRef/>
      </w:r>
      <w:r>
        <w:t xml:space="preserve"> UNICEF, </w:t>
      </w:r>
      <w:hyperlink r:id="rId3" w:history="1">
        <w:r w:rsidRPr="00244A7A">
          <w:rPr>
            <w:rStyle w:val="Hyperlink"/>
          </w:rPr>
          <w:t>https://www.unicef.org/education/emergencies</w:t>
        </w:r>
      </w:hyperlink>
      <w:r>
        <w:t xml:space="preserve"> </w:t>
      </w:r>
    </w:p>
  </w:footnote>
  <w:footnote w:id="6">
    <w:p w14:paraId="239E7465" w14:textId="751ED7C6" w:rsidR="00E76553" w:rsidRDefault="00E76553" w:rsidP="00EB62A9">
      <w:pPr>
        <w:pStyle w:val="FootnoteText"/>
      </w:pPr>
      <w:r>
        <w:rPr>
          <w:rStyle w:val="FootnoteReference"/>
        </w:rPr>
        <w:footnoteRef/>
      </w:r>
      <w:r>
        <w:t xml:space="preserve"> CRPD Committee, General Comment No. 4, at para. 14.</w:t>
      </w:r>
    </w:p>
  </w:footnote>
  <w:footnote w:id="7">
    <w:p w14:paraId="22A7D1BA" w14:textId="0DAAB5F0" w:rsidR="00DD74B3" w:rsidRDefault="00DD74B3" w:rsidP="00EB62A9">
      <w:pPr>
        <w:pStyle w:val="FootnoteText"/>
      </w:pPr>
      <w:r>
        <w:rPr>
          <w:rStyle w:val="FootnoteReference"/>
        </w:rPr>
        <w:footnoteRef/>
      </w:r>
      <w:r>
        <w:t xml:space="preserve"> </w:t>
      </w:r>
      <w:r w:rsidR="00405B13">
        <w:t xml:space="preserve">UNHCR, </w:t>
      </w:r>
      <w:hyperlink r:id="rId4" w:history="1">
        <w:r w:rsidR="00405B13" w:rsidRPr="00405B13">
          <w:rPr>
            <w:rStyle w:val="Hyperlink"/>
          </w:rPr>
          <w:t>Education Report 2021: Staying the course – the challenges facing refugee education</w:t>
        </w:r>
      </w:hyperlink>
    </w:p>
  </w:footnote>
  <w:footnote w:id="8">
    <w:p w14:paraId="45D3B657" w14:textId="49C23ED0" w:rsidR="00404C3D" w:rsidRDefault="00404C3D" w:rsidP="00EB62A9">
      <w:pPr>
        <w:pStyle w:val="FootnoteText"/>
      </w:pPr>
      <w:r>
        <w:rPr>
          <w:rStyle w:val="FootnoteReference"/>
        </w:rPr>
        <w:footnoteRef/>
      </w:r>
      <w:r>
        <w:t xml:space="preserve"> Women Refugee Commission</w:t>
      </w:r>
      <w:r w:rsidR="00B25E38">
        <w:t xml:space="preserve"> (2022)</w:t>
      </w:r>
      <w:r>
        <w:t xml:space="preserve"> </w:t>
      </w:r>
      <w:hyperlink r:id="rId5" w:history="1">
        <w:r w:rsidRPr="00244A7A">
          <w:rPr>
            <w:rStyle w:val="Hyperlink"/>
          </w:rPr>
          <w:t>https://www.womenrefugeecommission.org/focus-areas-gender-social-inclusion/disability-inclusion</w:t>
        </w:r>
      </w:hyperlink>
      <w:r>
        <w:t xml:space="preserve"> </w:t>
      </w:r>
    </w:p>
  </w:footnote>
  <w:footnote w:id="9">
    <w:p w14:paraId="2D552607" w14:textId="51F8C726" w:rsidR="00392A3B" w:rsidRDefault="00392A3B" w:rsidP="00EB62A9">
      <w:pPr>
        <w:pStyle w:val="FootnoteText"/>
      </w:pPr>
      <w:r>
        <w:rPr>
          <w:rStyle w:val="FootnoteReference"/>
        </w:rPr>
        <w:footnoteRef/>
      </w:r>
      <w:r>
        <w:t xml:space="preserve"> </w:t>
      </w:r>
      <w:r w:rsidR="00407F9A">
        <w:t xml:space="preserve">UNICEF, Child Displacement (June 2023), </w:t>
      </w:r>
      <w:hyperlink r:id="rId6" w:history="1">
        <w:r w:rsidR="00407F9A" w:rsidRPr="00244A7A">
          <w:rPr>
            <w:rStyle w:val="Hyperlink"/>
          </w:rPr>
          <w:t>https://www.data.unicef.org/topic/child-migration-and-displacement/displacement/</w:t>
        </w:r>
      </w:hyperlink>
      <w:r w:rsidR="00407F9A">
        <w:t xml:space="preserve"> </w:t>
      </w:r>
    </w:p>
  </w:footnote>
  <w:footnote w:id="10">
    <w:p w14:paraId="75000B81" w14:textId="42F244E0" w:rsidR="009C58E9" w:rsidRPr="009C58E9" w:rsidRDefault="009C58E9">
      <w:pPr>
        <w:pStyle w:val="FootnoteText"/>
      </w:pPr>
      <w:r>
        <w:rPr>
          <w:rStyle w:val="FootnoteReference"/>
        </w:rPr>
        <w:footnoteRef/>
      </w:r>
      <w:r>
        <w:t xml:space="preserve"> UNICEF, </w:t>
      </w:r>
      <w:r>
        <w:rPr>
          <w:i/>
          <w:iCs/>
        </w:rPr>
        <w:t xml:space="preserve">Seen, Counted, Included </w:t>
      </w:r>
      <w:r>
        <w:t>(note 2 above)</w:t>
      </w:r>
    </w:p>
  </w:footnote>
  <w:footnote w:id="11">
    <w:p w14:paraId="15B605B4" w14:textId="4A2545D6" w:rsidR="004F18FA" w:rsidRPr="004F18FA" w:rsidRDefault="004F18FA" w:rsidP="00EB62A9">
      <w:pPr>
        <w:pStyle w:val="FootnoteText"/>
      </w:pPr>
      <w:r>
        <w:rPr>
          <w:rStyle w:val="FootnoteReference"/>
        </w:rPr>
        <w:footnoteRef/>
      </w:r>
      <w:r>
        <w:t xml:space="preserve"> Thomas M. Crea </w:t>
      </w:r>
      <w:r>
        <w:rPr>
          <w:i/>
          <w:iCs/>
        </w:rPr>
        <w:t xml:space="preserve">et. al., </w:t>
      </w:r>
      <w:r>
        <w:t xml:space="preserve">Inclusive education in a refugee camp for children with disabilities: How are school setting and children’s behavioral functioning related? (2022) </w:t>
      </w:r>
      <w:hyperlink r:id="rId7" w:history="1">
        <w:r w:rsidRPr="00244A7A">
          <w:rPr>
            <w:rStyle w:val="Hyperlink"/>
          </w:rPr>
          <w:t>https://www.conflictandhealth.biomedcentral.com/article/10.1186/s13031-022-00486-6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7D81D" w14:textId="1ABBC3E4" w:rsidR="00A175FB" w:rsidRPr="00A175FB" w:rsidRDefault="00A175FB">
    <w:pPr>
      <w:pStyle w:val="Header"/>
      <w:rPr>
        <w:i/>
        <w:iCs/>
      </w:rPr>
    </w:pPr>
    <w:r>
      <w:rPr>
        <w:i/>
        <w:iCs/>
      </w:rPr>
      <w:t>WBU</w:t>
    </w:r>
    <w:r w:rsidR="00244032">
      <w:rPr>
        <w:i/>
        <w:iCs/>
      </w:rPr>
      <w:t>/ICEVI</w:t>
    </w:r>
    <w:r>
      <w:rPr>
        <w:i/>
        <w:iCs/>
      </w:rPr>
      <w:t xml:space="preserve"> </w:t>
    </w:r>
    <w:r w:rsidRPr="00A175FB">
      <w:rPr>
        <w:i/>
        <w:iCs/>
      </w:rPr>
      <w:t>Position statement _ education in situations of emergency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2590C"/>
    <w:multiLevelType w:val="hybridMultilevel"/>
    <w:tmpl w:val="C2AE28BE"/>
    <w:lvl w:ilvl="0" w:tplc="0409000F">
      <w:start w:val="1"/>
      <w:numFmt w:val="decimal"/>
      <w:lvlText w:val="%1."/>
      <w:lvlJc w:val="left"/>
      <w:pPr>
        <w:ind w:left="777" w:hanging="360"/>
      </w:pPr>
    </w:lvl>
    <w:lvl w:ilvl="1" w:tplc="04090019">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7C3251E0"/>
    <w:multiLevelType w:val="hybridMultilevel"/>
    <w:tmpl w:val="AB94EDC0"/>
    <w:lvl w:ilvl="0" w:tplc="72407DEA">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3799954">
    <w:abstractNumId w:val="1"/>
  </w:num>
  <w:num w:numId="2" w16cid:durableId="195566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F6"/>
    <w:rsid w:val="00023B5E"/>
    <w:rsid w:val="0003490A"/>
    <w:rsid w:val="0006198A"/>
    <w:rsid w:val="00090E4B"/>
    <w:rsid w:val="00092C96"/>
    <w:rsid w:val="00093D9F"/>
    <w:rsid w:val="000A26D0"/>
    <w:rsid w:val="000C5A26"/>
    <w:rsid w:val="000D309D"/>
    <w:rsid w:val="000E74B2"/>
    <w:rsid w:val="000E76AB"/>
    <w:rsid w:val="001049BB"/>
    <w:rsid w:val="00111D71"/>
    <w:rsid w:val="0011392A"/>
    <w:rsid w:val="00120327"/>
    <w:rsid w:val="001313DC"/>
    <w:rsid w:val="00143D0F"/>
    <w:rsid w:val="00146B41"/>
    <w:rsid w:val="00170785"/>
    <w:rsid w:val="001A1A50"/>
    <w:rsid w:val="001C6225"/>
    <w:rsid w:val="001F0AD3"/>
    <w:rsid w:val="0020608D"/>
    <w:rsid w:val="00213C47"/>
    <w:rsid w:val="002420C4"/>
    <w:rsid w:val="00244032"/>
    <w:rsid w:val="002670AE"/>
    <w:rsid w:val="002B1417"/>
    <w:rsid w:val="002D00ED"/>
    <w:rsid w:val="002D7F58"/>
    <w:rsid w:val="002E47A8"/>
    <w:rsid w:val="002E7BF6"/>
    <w:rsid w:val="0030576B"/>
    <w:rsid w:val="003141B7"/>
    <w:rsid w:val="003145F6"/>
    <w:rsid w:val="00316D1C"/>
    <w:rsid w:val="003413C3"/>
    <w:rsid w:val="003421C7"/>
    <w:rsid w:val="0035295F"/>
    <w:rsid w:val="00361A13"/>
    <w:rsid w:val="00392A3B"/>
    <w:rsid w:val="00393C80"/>
    <w:rsid w:val="003A0EA9"/>
    <w:rsid w:val="003E36B5"/>
    <w:rsid w:val="00404C3D"/>
    <w:rsid w:val="00405B13"/>
    <w:rsid w:val="00407F9A"/>
    <w:rsid w:val="0044102B"/>
    <w:rsid w:val="00452DF2"/>
    <w:rsid w:val="0047690F"/>
    <w:rsid w:val="00476B7B"/>
    <w:rsid w:val="00486339"/>
    <w:rsid w:val="004D0B68"/>
    <w:rsid w:val="004F18FA"/>
    <w:rsid w:val="0051533D"/>
    <w:rsid w:val="00545434"/>
    <w:rsid w:val="00551CEB"/>
    <w:rsid w:val="00561F40"/>
    <w:rsid w:val="00571346"/>
    <w:rsid w:val="005744EA"/>
    <w:rsid w:val="00584AFD"/>
    <w:rsid w:val="00593E2D"/>
    <w:rsid w:val="0059456F"/>
    <w:rsid w:val="005A30A5"/>
    <w:rsid w:val="005D2F27"/>
    <w:rsid w:val="005E0F92"/>
    <w:rsid w:val="00600500"/>
    <w:rsid w:val="00617BB2"/>
    <w:rsid w:val="006246BA"/>
    <w:rsid w:val="006664F3"/>
    <w:rsid w:val="00693839"/>
    <w:rsid w:val="006940A1"/>
    <w:rsid w:val="006B4928"/>
    <w:rsid w:val="006C3217"/>
    <w:rsid w:val="006C9916"/>
    <w:rsid w:val="006E538D"/>
    <w:rsid w:val="007115F7"/>
    <w:rsid w:val="007150C6"/>
    <w:rsid w:val="00730BC9"/>
    <w:rsid w:val="00741E61"/>
    <w:rsid w:val="00742E4E"/>
    <w:rsid w:val="00744E70"/>
    <w:rsid w:val="007473CD"/>
    <w:rsid w:val="00753D10"/>
    <w:rsid w:val="007663A7"/>
    <w:rsid w:val="00792952"/>
    <w:rsid w:val="007F5B33"/>
    <w:rsid w:val="00805F5D"/>
    <w:rsid w:val="00811923"/>
    <w:rsid w:val="00813819"/>
    <w:rsid w:val="00835AE6"/>
    <w:rsid w:val="00846EFA"/>
    <w:rsid w:val="008B4476"/>
    <w:rsid w:val="008F06A7"/>
    <w:rsid w:val="008F7D2F"/>
    <w:rsid w:val="009424C9"/>
    <w:rsid w:val="00952ADD"/>
    <w:rsid w:val="00965782"/>
    <w:rsid w:val="00975E3A"/>
    <w:rsid w:val="009B58F3"/>
    <w:rsid w:val="009C58E9"/>
    <w:rsid w:val="009E245F"/>
    <w:rsid w:val="009E2CF9"/>
    <w:rsid w:val="00A175FB"/>
    <w:rsid w:val="00A27CFD"/>
    <w:rsid w:val="00A6678C"/>
    <w:rsid w:val="00A73D51"/>
    <w:rsid w:val="00A74DD1"/>
    <w:rsid w:val="00A8212B"/>
    <w:rsid w:val="00A84DFC"/>
    <w:rsid w:val="00AC2BE0"/>
    <w:rsid w:val="00AF6E8E"/>
    <w:rsid w:val="00B211E8"/>
    <w:rsid w:val="00B237A7"/>
    <w:rsid w:val="00B25E38"/>
    <w:rsid w:val="00B262B7"/>
    <w:rsid w:val="00B50C7A"/>
    <w:rsid w:val="00B91CA3"/>
    <w:rsid w:val="00B9318F"/>
    <w:rsid w:val="00B96463"/>
    <w:rsid w:val="00B97EB1"/>
    <w:rsid w:val="00BC2F4B"/>
    <w:rsid w:val="00BC34F6"/>
    <w:rsid w:val="00BD1D32"/>
    <w:rsid w:val="00BF7ECD"/>
    <w:rsid w:val="00BF7F6C"/>
    <w:rsid w:val="00C12B15"/>
    <w:rsid w:val="00C32E6F"/>
    <w:rsid w:val="00C619AC"/>
    <w:rsid w:val="00C62CC5"/>
    <w:rsid w:val="00C654F8"/>
    <w:rsid w:val="00C824C4"/>
    <w:rsid w:val="00C90FC2"/>
    <w:rsid w:val="00C93F8D"/>
    <w:rsid w:val="00CB49EE"/>
    <w:rsid w:val="00CC10BB"/>
    <w:rsid w:val="00CC5AF7"/>
    <w:rsid w:val="00CD0428"/>
    <w:rsid w:val="00CD2AD3"/>
    <w:rsid w:val="00CD3CCC"/>
    <w:rsid w:val="00D04286"/>
    <w:rsid w:val="00D314B2"/>
    <w:rsid w:val="00D62056"/>
    <w:rsid w:val="00D73A0D"/>
    <w:rsid w:val="00D80DC8"/>
    <w:rsid w:val="00D847AB"/>
    <w:rsid w:val="00DB55E2"/>
    <w:rsid w:val="00DC54C6"/>
    <w:rsid w:val="00DD3D0E"/>
    <w:rsid w:val="00DD6039"/>
    <w:rsid w:val="00DD74B3"/>
    <w:rsid w:val="00E54258"/>
    <w:rsid w:val="00E667F6"/>
    <w:rsid w:val="00E76553"/>
    <w:rsid w:val="00EA0B1A"/>
    <w:rsid w:val="00EA10E4"/>
    <w:rsid w:val="00EA6129"/>
    <w:rsid w:val="00EB0BDE"/>
    <w:rsid w:val="00EB62A9"/>
    <w:rsid w:val="00ED449D"/>
    <w:rsid w:val="00EE7C31"/>
    <w:rsid w:val="00F01A7F"/>
    <w:rsid w:val="00F05EC4"/>
    <w:rsid w:val="00F3053D"/>
    <w:rsid w:val="00F37D81"/>
    <w:rsid w:val="00F63D31"/>
    <w:rsid w:val="00F87F91"/>
    <w:rsid w:val="01CCD5D7"/>
    <w:rsid w:val="0255627D"/>
    <w:rsid w:val="05A6496B"/>
    <w:rsid w:val="0AA0FFA7"/>
    <w:rsid w:val="0AFF9D37"/>
    <w:rsid w:val="0BCB1900"/>
    <w:rsid w:val="0D772875"/>
    <w:rsid w:val="11EBC7C0"/>
    <w:rsid w:val="11F180BF"/>
    <w:rsid w:val="12C539E9"/>
    <w:rsid w:val="1480D2FD"/>
    <w:rsid w:val="15143228"/>
    <w:rsid w:val="17E1AF0B"/>
    <w:rsid w:val="1E26CBF0"/>
    <w:rsid w:val="1E5B6D69"/>
    <w:rsid w:val="1F163646"/>
    <w:rsid w:val="1F99A45C"/>
    <w:rsid w:val="2037A524"/>
    <w:rsid w:val="213574BD"/>
    <w:rsid w:val="21C99800"/>
    <w:rsid w:val="21F8EA71"/>
    <w:rsid w:val="2322626C"/>
    <w:rsid w:val="26D470AE"/>
    <w:rsid w:val="27574766"/>
    <w:rsid w:val="2A0D7D03"/>
    <w:rsid w:val="2AD80BD9"/>
    <w:rsid w:val="2BA7E1D1"/>
    <w:rsid w:val="2BD12BA1"/>
    <w:rsid w:val="2BFF1289"/>
    <w:rsid w:val="2C142195"/>
    <w:rsid w:val="2CB4CD21"/>
    <w:rsid w:val="2CF44B76"/>
    <w:rsid w:val="2D43B232"/>
    <w:rsid w:val="2D5CDA8F"/>
    <w:rsid w:val="307B52F4"/>
    <w:rsid w:val="33F0E866"/>
    <w:rsid w:val="393214A3"/>
    <w:rsid w:val="3A4432F0"/>
    <w:rsid w:val="3D61C382"/>
    <w:rsid w:val="3DEDDDA2"/>
    <w:rsid w:val="3EB8802C"/>
    <w:rsid w:val="40A7715C"/>
    <w:rsid w:val="40CFF0AA"/>
    <w:rsid w:val="41B477CE"/>
    <w:rsid w:val="444FB6CE"/>
    <w:rsid w:val="4689D59E"/>
    <w:rsid w:val="4708A5C8"/>
    <w:rsid w:val="4804D4CD"/>
    <w:rsid w:val="4DC9C5F9"/>
    <w:rsid w:val="50193C8A"/>
    <w:rsid w:val="506DF5AB"/>
    <w:rsid w:val="51CB4BBB"/>
    <w:rsid w:val="51DC3C11"/>
    <w:rsid w:val="5315F22E"/>
    <w:rsid w:val="5602D12A"/>
    <w:rsid w:val="568AB6C5"/>
    <w:rsid w:val="56B5D357"/>
    <w:rsid w:val="59BD6CAE"/>
    <w:rsid w:val="5A585617"/>
    <w:rsid w:val="5C24C7DD"/>
    <w:rsid w:val="5CDF6096"/>
    <w:rsid w:val="5F07493D"/>
    <w:rsid w:val="5F1F9D2B"/>
    <w:rsid w:val="5F7996A8"/>
    <w:rsid w:val="5FA8D94A"/>
    <w:rsid w:val="633C16CF"/>
    <w:rsid w:val="653026C0"/>
    <w:rsid w:val="65C95737"/>
    <w:rsid w:val="65FC2C97"/>
    <w:rsid w:val="686FB508"/>
    <w:rsid w:val="68F23508"/>
    <w:rsid w:val="6917BAD7"/>
    <w:rsid w:val="6930535B"/>
    <w:rsid w:val="69BA681B"/>
    <w:rsid w:val="6C21C34A"/>
    <w:rsid w:val="70471352"/>
    <w:rsid w:val="71337859"/>
    <w:rsid w:val="713CC2F9"/>
    <w:rsid w:val="73E2A7B0"/>
    <w:rsid w:val="75C8A590"/>
    <w:rsid w:val="765D8135"/>
    <w:rsid w:val="76CC4D2C"/>
    <w:rsid w:val="777CE4B5"/>
    <w:rsid w:val="77BA4E04"/>
    <w:rsid w:val="78E0F5A0"/>
    <w:rsid w:val="7A9C16B3"/>
    <w:rsid w:val="7DDBA4FB"/>
    <w:rsid w:val="7E32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23A20"/>
  <w15:chartTrackingRefBased/>
  <w15:docId w15:val="{39CEDBF0-257B-47C7-8F01-567AFAD5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82"/>
    <w:pPr>
      <w:spacing w:after="120"/>
      <w:jc w:val="both"/>
    </w:pPr>
    <w:rPr>
      <w:sz w:val="26"/>
    </w:rPr>
  </w:style>
  <w:style w:type="paragraph" w:styleId="Heading1">
    <w:name w:val="heading 1"/>
    <w:basedOn w:val="Normal"/>
    <w:next w:val="Normal"/>
    <w:link w:val="Heading1Char"/>
    <w:uiPriority w:val="9"/>
    <w:qFormat/>
    <w:rsid w:val="00561F40"/>
    <w:pPr>
      <w:keepNext/>
      <w:keepLines/>
      <w:numPr>
        <w:numId w:val="1"/>
      </w:numPr>
      <w:spacing w:before="240" w:after="0"/>
      <w:outlineLvl w:val="0"/>
    </w:pPr>
    <w:rPr>
      <w:rFonts w:asciiTheme="majorHAnsi" w:eastAsiaTheme="majorEastAsia" w:hAnsiTheme="majorHAnsi" w:cstheme="majorBidi"/>
      <w:b/>
      <w:color w:val="2F5496" w:themeColor="accent1" w:themeShade="BF"/>
      <w:kern w:val="0"/>
      <w:sz w:val="28"/>
      <w:szCs w:val="32"/>
      <w14:ligatures w14:val="none"/>
    </w:rPr>
  </w:style>
  <w:style w:type="paragraph" w:styleId="Heading2">
    <w:name w:val="heading 2"/>
    <w:basedOn w:val="Normal"/>
    <w:next w:val="Normal"/>
    <w:link w:val="Heading2Char"/>
    <w:uiPriority w:val="9"/>
    <w:unhideWhenUsed/>
    <w:qFormat/>
    <w:rsid w:val="00F01A7F"/>
    <w:pPr>
      <w:keepNext/>
      <w:keepLines/>
      <w:spacing w:after="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F01A7F"/>
    <w:pPr>
      <w:keepNext/>
      <w:keepLines/>
      <w:spacing w:after="0" w:line="264" w:lineRule="auto"/>
      <w:jc w:val="left"/>
      <w:outlineLvl w:val="2"/>
    </w:pPr>
    <w:rPr>
      <w:rFonts w:ascii="Calibri" w:eastAsiaTheme="majorEastAsia" w:hAnsi="Calibri" w:cstheme="majorBidi"/>
      <w:b/>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01A7F"/>
    <w:pPr>
      <w:spacing w:after="0" w:line="264" w:lineRule="auto"/>
    </w:pPr>
    <w:rPr>
      <w:rFonts w:ascii="Calibri" w:eastAsiaTheme="majorEastAsia" w:hAnsi="Calibri" w:cstheme="majorBidi"/>
      <w:b/>
      <w:spacing w:val="-10"/>
      <w:kern w:val="28"/>
      <w:szCs w:val="56"/>
    </w:rPr>
  </w:style>
  <w:style w:type="character" w:customStyle="1" w:styleId="TitleChar">
    <w:name w:val="Title Char"/>
    <w:basedOn w:val="DefaultParagraphFont"/>
    <w:link w:val="Title"/>
    <w:rsid w:val="00F01A7F"/>
    <w:rPr>
      <w:rFonts w:ascii="Calibri" w:eastAsiaTheme="majorEastAsia" w:hAnsi="Calibri" w:cstheme="majorBidi"/>
      <w:b/>
      <w:spacing w:val="-10"/>
      <w:kern w:val="28"/>
      <w:sz w:val="34"/>
      <w:szCs w:val="56"/>
    </w:rPr>
  </w:style>
  <w:style w:type="character" w:customStyle="1" w:styleId="Heading1Char">
    <w:name w:val="Heading 1 Char"/>
    <w:basedOn w:val="DefaultParagraphFont"/>
    <w:link w:val="Heading1"/>
    <w:uiPriority w:val="9"/>
    <w:rsid w:val="00561F40"/>
    <w:rPr>
      <w:rFonts w:asciiTheme="majorHAnsi" w:eastAsiaTheme="majorEastAsia" w:hAnsiTheme="majorHAnsi" w:cstheme="majorBidi"/>
      <w:b/>
      <w:color w:val="2F5496" w:themeColor="accent1" w:themeShade="BF"/>
      <w:kern w:val="0"/>
      <w:sz w:val="28"/>
      <w:szCs w:val="32"/>
      <w14:ligatures w14:val="none"/>
    </w:rPr>
  </w:style>
  <w:style w:type="paragraph" w:styleId="Header">
    <w:name w:val="header"/>
    <w:basedOn w:val="Normal"/>
    <w:link w:val="HeaderChar"/>
    <w:uiPriority w:val="99"/>
    <w:unhideWhenUsed/>
    <w:rsid w:val="00A73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51"/>
  </w:style>
  <w:style w:type="paragraph" w:styleId="Footer">
    <w:name w:val="footer"/>
    <w:basedOn w:val="Normal"/>
    <w:link w:val="FooterChar"/>
    <w:uiPriority w:val="99"/>
    <w:unhideWhenUsed/>
    <w:rsid w:val="00A73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51"/>
  </w:style>
  <w:style w:type="paragraph" w:styleId="ListParagraph">
    <w:name w:val="List Paragraph"/>
    <w:basedOn w:val="Normal"/>
    <w:uiPriority w:val="34"/>
    <w:qFormat/>
    <w:rsid w:val="00CD0428"/>
    <w:pPr>
      <w:ind w:left="720"/>
      <w:contextualSpacing/>
    </w:pPr>
  </w:style>
  <w:style w:type="paragraph" w:styleId="FootnoteText">
    <w:name w:val="footnote text"/>
    <w:basedOn w:val="Normal"/>
    <w:link w:val="FootnoteTextChar"/>
    <w:uiPriority w:val="99"/>
    <w:semiHidden/>
    <w:unhideWhenUsed/>
    <w:rsid w:val="00B96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463"/>
    <w:rPr>
      <w:sz w:val="20"/>
      <w:szCs w:val="20"/>
    </w:rPr>
  </w:style>
  <w:style w:type="character" w:styleId="FootnoteReference">
    <w:name w:val="footnote reference"/>
    <w:basedOn w:val="DefaultParagraphFont"/>
    <w:uiPriority w:val="99"/>
    <w:semiHidden/>
    <w:unhideWhenUsed/>
    <w:rsid w:val="00B96463"/>
    <w:rPr>
      <w:vertAlign w:val="superscript"/>
    </w:rPr>
  </w:style>
  <w:style w:type="character" w:styleId="Hyperlink">
    <w:name w:val="Hyperlink"/>
    <w:basedOn w:val="DefaultParagraphFont"/>
    <w:uiPriority w:val="99"/>
    <w:unhideWhenUsed/>
    <w:rsid w:val="00B96463"/>
    <w:rPr>
      <w:color w:val="0563C1" w:themeColor="hyperlink"/>
      <w:u w:val="single"/>
    </w:rPr>
  </w:style>
  <w:style w:type="character" w:styleId="UnresolvedMention">
    <w:name w:val="Unresolved Mention"/>
    <w:basedOn w:val="DefaultParagraphFont"/>
    <w:uiPriority w:val="99"/>
    <w:semiHidden/>
    <w:unhideWhenUsed/>
    <w:rsid w:val="00B96463"/>
    <w:rPr>
      <w:color w:val="605E5C"/>
      <w:shd w:val="clear" w:color="auto" w:fill="E1DFDD"/>
    </w:rPr>
  </w:style>
  <w:style w:type="paragraph" w:styleId="IntenseQuote">
    <w:name w:val="Intense Quote"/>
    <w:basedOn w:val="Normal"/>
    <w:next w:val="Normal"/>
    <w:link w:val="IntenseQuoteChar"/>
    <w:uiPriority w:val="30"/>
    <w:qFormat/>
    <w:rsid w:val="0079295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2952"/>
    <w:rPr>
      <w:i/>
      <w:iCs/>
      <w:color w:val="4472C4" w:themeColor="accent1"/>
    </w:rPr>
  </w:style>
  <w:style w:type="character" w:styleId="FollowedHyperlink">
    <w:name w:val="FollowedHyperlink"/>
    <w:basedOn w:val="DefaultParagraphFont"/>
    <w:uiPriority w:val="99"/>
    <w:semiHidden/>
    <w:unhideWhenUsed/>
    <w:rsid w:val="0051533D"/>
    <w:rPr>
      <w:color w:val="954F72" w:themeColor="followedHyperlink"/>
      <w:u w:val="single"/>
    </w:rPr>
  </w:style>
  <w:style w:type="character" w:customStyle="1" w:styleId="Heading2Char">
    <w:name w:val="Heading 2 Char"/>
    <w:basedOn w:val="DefaultParagraphFont"/>
    <w:link w:val="Heading2"/>
    <w:uiPriority w:val="9"/>
    <w:rsid w:val="00F01A7F"/>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F01A7F"/>
    <w:rPr>
      <w:rFonts w:ascii="Calibri" w:eastAsiaTheme="majorEastAsia" w:hAnsi="Calibri" w:cstheme="majorBidi"/>
      <w:b/>
      <w:color w:val="1F3763" w:themeColor="accent1" w:themeShade="7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icevi@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ldblindunio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wbu.ng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orldblindunion.org/covid-19-amplifying-voices-our-lives-our-sa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cevi.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education/emergencies" TargetMode="External"/><Relationship Id="rId7" Type="http://schemas.openxmlformats.org/officeDocument/2006/relationships/hyperlink" Target="https://www.conflictandhealth.biomedcentral.com/article/10.1186/s13031-022-00486-6" TargetMode="External"/><Relationship Id="rId2" Type="http://schemas.openxmlformats.org/officeDocument/2006/relationships/hyperlink" Target="file:///C:\Users\ONE%20HOPE%20MALAWI\Desktop\A\WBU\Statements\August%202023%20Statements\Position%20paper_Education%20during%20emergencies\https\www.inee.org\education-in-emergencies" TargetMode="External"/><Relationship Id="rId1" Type="http://schemas.openxmlformats.org/officeDocument/2006/relationships/hyperlink" Target="https://www.ohchr.org/en/documents/general-comments-and-recommendations/general-comment-no-4-article-24-right-inclusive" TargetMode="External"/><Relationship Id="rId6" Type="http://schemas.openxmlformats.org/officeDocument/2006/relationships/hyperlink" Target="https://www.data.unicef.org/topic/child-migration-and-displacement/displacement/" TargetMode="External"/><Relationship Id="rId5" Type="http://schemas.openxmlformats.org/officeDocument/2006/relationships/hyperlink" Target="https://www.womenrefugeecommission.org/focus-areas-gender-social-inclusion/disability-inclusion" TargetMode="External"/><Relationship Id="rId4" Type="http://schemas.openxmlformats.org/officeDocument/2006/relationships/hyperlink" Target="https://www.unhcr.org/612f85d64/unhcr-education-report-2021-staying-course-challenges-facing-refugee-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D22B8-E0DD-436F-831D-167BB9F3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CHIKASAMBA</dc:creator>
  <cp:keywords/>
  <dc:description/>
  <cp:lastModifiedBy>Frances Gentle</cp:lastModifiedBy>
  <cp:revision>4</cp:revision>
  <dcterms:created xsi:type="dcterms:W3CDTF">2024-09-29T08:39:00Z</dcterms:created>
  <dcterms:modified xsi:type="dcterms:W3CDTF">2024-09-29T08:43:00Z</dcterms:modified>
</cp:coreProperties>
</file>